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847F" w14:textId="3322FA63" w:rsidR="003949CE" w:rsidRPr="000700D4" w:rsidRDefault="000700D4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</w:rPr>
        <w:t xml:space="preserve">ESTRUTURA DIAMÉTRICA </w:t>
      </w:r>
      <w:r>
        <w:rPr>
          <w:b/>
          <w:sz w:val="24"/>
          <w:szCs w:val="24"/>
          <w:lang w:val="pt-BR"/>
        </w:rPr>
        <w:t xml:space="preserve">DE </w:t>
      </w:r>
      <w:r w:rsidR="00181ACE">
        <w:rPr>
          <w:b/>
          <w:sz w:val="24"/>
          <w:szCs w:val="24"/>
          <w:lang w:val="pt-BR"/>
        </w:rPr>
        <w:t xml:space="preserve">ESPÉCIES DE </w:t>
      </w:r>
      <w:r w:rsidRPr="006877C8">
        <w:rPr>
          <w:b/>
          <w:i/>
          <w:iCs/>
          <w:sz w:val="24"/>
          <w:szCs w:val="24"/>
          <w:lang w:val="pt-BR"/>
        </w:rPr>
        <w:t xml:space="preserve">Chrysophyllum </w:t>
      </w:r>
      <w:r>
        <w:rPr>
          <w:b/>
          <w:sz w:val="24"/>
          <w:szCs w:val="24"/>
          <w:lang w:val="pt-BR"/>
        </w:rPr>
        <w:t xml:space="preserve">EM FLORESTA </w:t>
      </w:r>
      <w:r w:rsidR="00181ACE">
        <w:rPr>
          <w:b/>
          <w:sz w:val="24"/>
          <w:szCs w:val="24"/>
          <w:lang w:val="pt-BR"/>
        </w:rPr>
        <w:t xml:space="preserve">SOB </w:t>
      </w:r>
      <w:r w:rsidR="00020C68">
        <w:rPr>
          <w:b/>
          <w:sz w:val="24"/>
          <w:szCs w:val="24"/>
          <w:lang w:val="pt-BR"/>
        </w:rPr>
        <w:t>MANEJ</w:t>
      </w:r>
      <w:r w:rsidR="0004239C">
        <w:rPr>
          <w:b/>
          <w:sz w:val="24"/>
          <w:szCs w:val="24"/>
          <w:lang w:val="pt-BR"/>
        </w:rPr>
        <w:t>O</w:t>
      </w:r>
      <w:r w:rsidR="00181ACE">
        <w:rPr>
          <w:b/>
          <w:sz w:val="24"/>
          <w:szCs w:val="24"/>
          <w:lang w:val="pt-BR"/>
        </w:rPr>
        <w:t xml:space="preserve"> DE IMPACTO REDUZIDO NA AMAZÔNIA</w:t>
      </w:r>
    </w:p>
    <w:p w14:paraId="2F212F3E" w14:textId="2DF0CA83" w:rsidR="003949CE" w:rsidRDefault="000700D4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Camila de Almeida Milhomem</w:t>
      </w:r>
      <w:r w:rsidR="00020C68" w:rsidRPr="005D7E8A"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 xml:space="preserve">; </w:t>
      </w:r>
      <w:r w:rsidR="00020C68">
        <w:rPr>
          <w:sz w:val="24"/>
          <w:szCs w:val="24"/>
        </w:rPr>
        <w:t>Leilson Willamis Nascimento da Silva</w:t>
      </w:r>
      <w:r w:rsidR="003949CE">
        <w:rPr>
          <w:sz w:val="24"/>
          <w:szCs w:val="24"/>
          <w:vertAlign w:val="superscript"/>
        </w:rPr>
        <w:t>2</w:t>
      </w:r>
      <w:r w:rsidR="003949CE">
        <w:rPr>
          <w:sz w:val="24"/>
          <w:szCs w:val="24"/>
        </w:rPr>
        <w:t xml:space="preserve">; </w:t>
      </w:r>
      <w:r w:rsidR="005F3365" w:rsidRPr="005F3365">
        <w:rPr>
          <w:sz w:val="24"/>
          <w:szCs w:val="24"/>
        </w:rPr>
        <w:t>Gustavo Schwartz</w:t>
      </w:r>
      <w:r w:rsidR="005F3365">
        <w:rPr>
          <w:sz w:val="24"/>
          <w:szCs w:val="24"/>
          <w:vertAlign w:val="superscript"/>
        </w:rPr>
        <w:t>3</w:t>
      </w:r>
      <w:r w:rsidR="005F3365">
        <w:rPr>
          <w:sz w:val="24"/>
          <w:szCs w:val="24"/>
        </w:rPr>
        <w:t xml:space="preserve">; </w:t>
      </w:r>
      <w:r w:rsidR="0042589E">
        <w:rPr>
          <w:sz w:val="24"/>
          <w:szCs w:val="24"/>
        </w:rPr>
        <w:t xml:space="preserve">Julia Isabella de Matos </w:t>
      </w:r>
      <w:r w:rsidR="0029029D">
        <w:rPr>
          <w:sz w:val="24"/>
          <w:szCs w:val="24"/>
        </w:rPr>
        <w:t>Rodrigues</w:t>
      </w:r>
      <w:r w:rsidR="0029029D">
        <w:rPr>
          <w:sz w:val="24"/>
          <w:szCs w:val="24"/>
          <w:vertAlign w:val="superscript"/>
        </w:rPr>
        <w:t>1</w:t>
      </w:r>
      <w:r w:rsidR="0042589E">
        <w:rPr>
          <w:sz w:val="24"/>
          <w:szCs w:val="24"/>
        </w:rPr>
        <w:t xml:space="preserve">; </w:t>
      </w:r>
      <w:r w:rsidR="00020C68" w:rsidRPr="000E0DF2">
        <w:rPr>
          <w:rFonts w:eastAsia="Calibri"/>
          <w:sz w:val="24"/>
          <w:szCs w:val="24"/>
        </w:rPr>
        <w:t>Luiz Fernandes Silva Dionisio</w:t>
      </w:r>
      <w:r w:rsidR="0042589E">
        <w:rPr>
          <w:sz w:val="24"/>
          <w:szCs w:val="24"/>
          <w:vertAlign w:val="superscript"/>
        </w:rPr>
        <w:t>5</w:t>
      </w:r>
    </w:p>
    <w:p w14:paraId="488A52A5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7D915DB4" w14:textId="5E1A0AEF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020C68">
        <w:rPr>
          <w:sz w:val="24"/>
          <w:szCs w:val="24"/>
        </w:rPr>
        <w:t xml:space="preserve">Doutoranda </w:t>
      </w:r>
      <w:r w:rsidR="003C230F">
        <w:rPr>
          <w:sz w:val="24"/>
          <w:szCs w:val="24"/>
        </w:rPr>
        <w:t>no Programa de Pós-Graduação em</w:t>
      </w:r>
      <w:r w:rsidR="00020C68">
        <w:rPr>
          <w:sz w:val="24"/>
          <w:szCs w:val="24"/>
        </w:rPr>
        <w:t xml:space="preserve"> Ciências Florestais</w:t>
      </w:r>
      <w:r>
        <w:rPr>
          <w:sz w:val="24"/>
          <w:szCs w:val="24"/>
        </w:rPr>
        <w:t xml:space="preserve">. </w:t>
      </w:r>
      <w:r w:rsidR="000700D4">
        <w:rPr>
          <w:sz w:val="24"/>
          <w:szCs w:val="24"/>
        </w:rPr>
        <w:t>Universidade Federal Rural da Amazônia</w:t>
      </w:r>
      <w:r>
        <w:rPr>
          <w:sz w:val="24"/>
          <w:szCs w:val="24"/>
        </w:rPr>
        <w:t xml:space="preserve">. </w:t>
      </w:r>
      <w:r w:rsidR="00020C68">
        <w:rPr>
          <w:sz w:val="24"/>
          <w:szCs w:val="24"/>
        </w:rPr>
        <w:t>c</w:t>
      </w:r>
      <w:r w:rsidR="000700D4">
        <w:rPr>
          <w:sz w:val="24"/>
          <w:szCs w:val="24"/>
        </w:rPr>
        <w:t>amilamilhomem5@gmail.com</w:t>
      </w:r>
      <w:r>
        <w:rPr>
          <w:sz w:val="24"/>
          <w:szCs w:val="24"/>
        </w:rPr>
        <w:t>.</w:t>
      </w:r>
    </w:p>
    <w:p w14:paraId="31256D17" w14:textId="67C84FAB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rFonts w:eastAsia="Calibri"/>
          <w:sz w:val="24"/>
          <w:szCs w:val="24"/>
        </w:rPr>
      </w:pPr>
      <w:r w:rsidRPr="003C230F">
        <w:rPr>
          <w:sz w:val="24"/>
          <w:szCs w:val="24"/>
          <w:vertAlign w:val="superscript"/>
        </w:rPr>
        <w:t xml:space="preserve">2 </w:t>
      </w:r>
      <w:r w:rsidR="003C230F" w:rsidRPr="005D7E8A">
        <w:rPr>
          <w:rFonts w:eastAsia="Calibri"/>
          <w:sz w:val="24"/>
          <w:szCs w:val="24"/>
        </w:rPr>
        <w:t>Graduando</w:t>
      </w:r>
      <w:r w:rsidR="003C230F">
        <w:rPr>
          <w:rFonts w:eastAsia="Calibri"/>
          <w:sz w:val="24"/>
          <w:szCs w:val="24"/>
        </w:rPr>
        <w:t xml:space="preserve"> </w:t>
      </w:r>
      <w:r w:rsidR="003C230F" w:rsidRPr="005D7E8A">
        <w:rPr>
          <w:rFonts w:eastAsia="Calibri"/>
          <w:sz w:val="24"/>
          <w:szCs w:val="24"/>
        </w:rPr>
        <w:t>em Engenharia Florestal</w:t>
      </w:r>
      <w:r w:rsidR="003C230F">
        <w:rPr>
          <w:rFonts w:eastAsia="Calibri"/>
          <w:sz w:val="24"/>
          <w:szCs w:val="24"/>
        </w:rPr>
        <w:t>.</w:t>
      </w:r>
      <w:r w:rsidR="003C230F" w:rsidRPr="005D7E8A">
        <w:rPr>
          <w:rFonts w:eastAsia="Calibri"/>
          <w:sz w:val="24"/>
          <w:szCs w:val="24"/>
        </w:rPr>
        <w:t xml:space="preserve"> Universidade do Estado do Pará</w:t>
      </w:r>
      <w:r w:rsidR="003C230F">
        <w:rPr>
          <w:rFonts w:eastAsia="Calibri"/>
          <w:sz w:val="24"/>
          <w:szCs w:val="24"/>
        </w:rPr>
        <w:t>.</w:t>
      </w:r>
    </w:p>
    <w:p w14:paraId="7AD321F0" w14:textId="5509B95E" w:rsidR="003C230F" w:rsidRDefault="003C230F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5D7E8A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  <w:r w:rsidRPr="003C230F">
        <w:rPr>
          <w:sz w:val="24"/>
          <w:szCs w:val="24"/>
        </w:rPr>
        <w:t>Doutor em Ecologia e Manejo Florestal. Embrapa Amazônia Oriental.</w:t>
      </w:r>
    </w:p>
    <w:p w14:paraId="61218C07" w14:textId="785FAEA1" w:rsidR="0042589E" w:rsidRPr="0042589E" w:rsidRDefault="0029029D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Doutoranda no Programa de Pós-Graduação em Ciências Florestais</w:t>
      </w:r>
      <w:r w:rsidR="0042589E">
        <w:rPr>
          <w:sz w:val="24"/>
          <w:szCs w:val="24"/>
        </w:rPr>
        <w:t>. Universidade Federal Rural da Amazônia.</w:t>
      </w:r>
    </w:p>
    <w:p w14:paraId="2C555304" w14:textId="0C0392A1" w:rsidR="003C230F" w:rsidRPr="005D7E8A" w:rsidRDefault="0042589E" w:rsidP="005F7435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  <w:vertAlign w:val="superscript"/>
        </w:rPr>
        <w:t>5</w:t>
      </w:r>
      <w:r w:rsidR="003C230F">
        <w:rPr>
          <w:iCs/>
          <w:sz w:val="24"/>
          <w:szCs w:val="24"/>
          <w:vertAlign w:val="superscript"/>
        </w:rPr>
        <w:t xml:space="preserve"> </w:t>
      </w:r>
      <w:r w:rsidR="003C230F" w:rsidRPr="005D7E8A">
        <w:rPr>
          <w:iCs/>
          <w:sz w:val="24"/>
          <w:szCs w:val="24"/>
        </w:rPr>
        <w:t>Doutor em Ciências Florestais, Universidade do Estado do Pará</w:t>
      </w:r>
      <w:r w:rsidR="003C230F">
        <w:rPr>
          <w:iCs/>
          <w:sz w:val="24"/>
          <w:szCs w:val="24"/>
        </w:rPr>
        <w:t>.</w:t>
      </w:r>
    </w:p>
    <w:p w14:paraId="6562E980" w14:textId="77777777" w:rsidR="003949CE" w:rsidRDefault="003949CE" w:rsidP="003949CE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EA4B476" w14:textId="77777777" w:rsidR="003949CE" w:rsidRPr="006F1041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6F1041">
        <w:rPr>
          <w:b/>
          <w:sz w:val="24"/>
          <w:szCs w:val="24"/>
        </w:rPr>
        <w:t>RESUMO</w:t>
      </w:r>
    </w:p>
    <w:p w14:paraId="6C242CCB" w14:textId="2ABD37B6" w:rsidR="003949CE" w:rsidRDefault="006877C8" w:rsidP="006F1041">
      <w:pPr>
        <w:shd w:val="clear" w:color="auto" w:fill="FFFFFF"/>
        <w:tabs>
          <w:tab w:val="left" w:pos="2500"/>
        </w:tabs>
        <w:jc w:val="both"/>
        <w:rPr>
          <w:color w:val="FF0000"/>
          <w:sz w:val="24"/>
          <w:szCs w:val="24"/>
        </w:rPr>
      </w:pPr>
      <w:r w:rsidRPr="006F1041">
        <w:rPr>
          <w:sz w:val="24"/>
          <w:szCs w:val="24"/>
        </w:rPr>
        <w:t>A</w:t>
      </w:r>
      <w:r w:rsidR="0042589E">
        <w:rPr>
          <w:sz w:val="24"/>
          <w:szCs w:val="24"/>
        </w:rPr>
        <w:t xml:space="preserve"> estrutura de</w:t>
      </w:r>
      <w:r w:rsidRPr="006F1041">
        <w:rPr>
          <w:sz w:val="24"/>
          <w:szCs w:val="24"/>
        </w:rPr>
        <w:t xml:space="preserve"> florestas tropicais </w:t>
      </w:r>
      <w:r w:rsidR="0042589E">
        <w:rPr>
          <w:sz w:val="24"/>
          <w:szCs w:val="24"/>
        </w:rPr>
        <w:t>é alterada</w:t>
      </w:r>
      <w:r w:rsidR="00181ACE">
        <w:rPr>
          <w:sz w:val="24"/>
          <w:szCs w:val="24"/>
        </w:rPr>
        <w:t>, principalmente,</w:t>
      </w:r>
      <w:r w:rsidR="0042589E">
        <w:rPr>
          <w:sz w:val="24"/>
          <w:szCs w:val="24"/>
        </w:rPr>
        <w:t xml:space="preserve"> </w:t>
      </w:r>
      <w:r w:rsidRPr="006F1041">
        <w:rPr>
          <w:sz w:val="24"/>
          <w:szCs w:val="24"/>
        </w:rPr>
        <w:t xml:space="preserve">em função de </w:t>
      </w:r>
      <w:r w:rsidR="00181ACE">
        <w:rPr>
          <w:sz w:val="24"/>
          <w:szCs w:val="24"/>
        </w:rPr>
        <w:t>alterações antópica, especialmente pela exploração ilegal de madeira</w:t>
      </w:r>
      <w:r w:rsidRPr="006F1041">
        <w:rPr>
          <w:sz w:val="24"/>
          <w:szCs w:val="24"/>
        </w:rPr>
        <w:t>.</w:t>
      </w:r>
      <w:r w:rsidR="006F568E">
        <w:rPr>
          <w:sz w:val="24"/>
          <w:szCs w:val="24"/>
        </w:rPr>
        <w:t xml:space="preserve"> </w:t>
      </w:r>
      <w:r w:rsidR="00181ACE">
        <w:rPr>
          <w:sz w:val="24"/>
          <w:szCs w:val="24"/>
        </w:rPr>
        <w:t>Como alternativa, o</w:t>
      </w:r>
      <w:r w:rsidR="00181ACE" w:rsidRPr="00181ACE">
        <w:rPr>
          <w:sz w:val="24"/>
          <w:szCs w:val="24"/>
        </w:rPr>
        <w:t xml:space="preserve"> Manejo Florestal de Impacto Reduzido (EIR) busca conciliar a exploração madeireira com a manutenção da dinâmica e regeneração das espécies arbóreas.</w:t>
      </w:r>
      <w:r w:rsidR="00181ACE">
        <w:rPr>
          <w:sz w:val="24"/>
          <w:szCs w:val="24"/>
        </w:rPr>
        <w:t xml:space="preserve"> </w:t>
      </w:r>
      <w:r w:rsidRPr="006F1041">
        <w:rPr>
          <w:sz w:val="24"/>
          <w:szCs w:val="24"/>
        </w:rPr>
        <w:t xml:space="preserve">O presente estudo </w:t>
      </w:r>
      <w:r w:rsidR="006F568E">
        <w:rPr>
          <w:sz w:val="24"/>
          <w:szCs w:val="24"/>
        </w:rPr>
        <w:t>c</w:t>
      </w:r>
      <w:r w:rsidR="006F568E" w:rsidRPr="006F568E">
        <w:rPr>
          <w:sz w:val="24"/>
          <w:szCs w:val="24"/>
        </w:rPr>
        <w:t>ompar</w:t>
      </w:r>
      <w:r w:rsidR="006F568E">
        <w:rPr>
          <w:sz w:val="24"/>
          <w:szCs w:val="24"/>
        </w:rPr>
        <w:t>ou</w:t>
      </w:r>
      <w:r w:rsidR="006F568E" w:rsidRPr="006F568E">
        <w:rPr>
          <w:sz w:val="24"/>
          <w:szCs w:val="24"/>
        </w:rPr>
        <w:t xml:space="preserve"> a distribuição diamétrica de </w:t>
      </w:r>
      <w:r w:rsidR="006F568E" w:rsidRPr="001C77EB">
        <w:rPr>
          <w:i/>
          <w:iCs/>
          <w:sz w:val="24"/>
          <w:szCs w:val="24"/>
        </w:rPr>
        <w:t>Chrysophyllum venezuelanense</w:t>
      </w:r>
      <w:r w:rsidR="006F568E" w:rsidRPr="006F568E">
        <w:rPr>
          <w:sz w:val="24"/>
          <w:szCs w:val="24"/>
        </w:rPr>
        <w:t xml:space="preserve"> e </w:t>
      </w:r>
      <w:r w:rsidR="006F568E" w:rsidRPr="001C77EB">
        <w:rPr>
          <w:i/>
          <w:iCs/>
          <w:sz w:val="24"/>
          <w:szCs w:val="24"/>
        </w:rPr>
        <w:t>Chrysophyllum lucentifolium</w:t>
      </w:r>
      <w:r w:rsidR="006F568E" w:rsidRPr="006F568E">
        <w:rPr>
          <w:sz w:val="24"/>
          <w:szCs w:val="24"/>
        </w:rPr>
        <w:t xml:space="preserve"> antes e após a atividade de </w:t>
      </w:r>
      <w:r w:rsidR="006F568E">
        <w:rPr>
          <w:sz w:val="24"/>
          <w:szCs w:val="24"/>
        </w:rPr>
        <w:t>m</w:t>
      </w:r>
      <w:r w:rsidR="006F568E" w:rsidRPr="006F568E">
        <w:rPr>
          <w:sz w:val="24"/>
          <w:szCs w:val="24"/>
        </w:rPr>
        <w:t xml:space="preserve">anejo </w:t>
      </w:r>
      <w:r w:rsidR="006F568E">
        <w:rPr>
          <w:sz w:val="24"/>
          <w:szCs w:val="24"/>
        </w:rPr>
        <w:t>f</w:t>
      </w:r>
      <w:r w:rsidR="006F568E" w:rsidRPr="006F568E">
        <w:rPr>
          <w:sz w:val="24"/>
          <w:szCs w:val="24"/>
        </w:rPr>
        <w:t xml:space="preserve">lorestal </w:t>
      </w:r>
      <w:r w:rsidR="006F568E">
        <w:rPr>
          <w:sz w:val="24"/>
          <w:szCs w:val="24"/>
        </w:rPr>
        <w:t xml:space="preserve">EIR </w:t>
      </w:r>
      <w:r w:rsidR="006F568E" w:rsidRPr="006F568E">
        <w:rPr>
          <w:sz w:val="24"/>
          <w:szCs w:val="24"/>
        </w:rPr>
        <w:t>na Amazônia Orienta</w:t>
      </w:r>
      <w:r w:rsidR="00181ACE">
        <w:rPr>
          <w:sz w:val="24"/>
          <w:szCs w:val="24"/>
        </w:rPr>
        <w:t>l</w:t>
      </w:r>
      <w:r w:rsidR="003949CE" w:rsidRPr="006F1041">
        <w:rPr>
          <w:sz w:val="24"/>
          <w:szCs w:val="24"/>
        </w:rPr>
        <w:t>.</w:t>
      </w:r>
      <w:r w:rsidRPr="006F1041">
        <w:rPr>
          <w:sz w:val="24"/>
          <w:szCs w:val="24"/>
        </w:rPr>
        <w:t xml:space="preserve"> </w:t>
      </w:r>
      <w:r w:rsidR="006F1041" w:rsidRPr="006F1041">
        <w:rPr>
          <w:sz w:val="24"/>
          <w:szCs w:val="24"/>
        </w:rPr>
        <w:t xml:space="preserve">Os dados foram obtidos por meio de inventários florestais realizados em parcelas permanentes, contemplando todas </w:t>
      </w:r>
      <w:r w:rsidR="00181ACE">
        <w:rPr>
          <w:sz w:val="24"/>
          <w:szCs w:val="24"/>
        </w:rPr>
        <w:t>os indivíduos</w:t>
      </w:r>
      <w:r w:rsidR="006F1041" w:rsidRPr="006F1041">
        <w:rPr>
          <w:sz w:val="24"/>
          <w:szCs w:val="24"/>
        </w:rPr>
        <w:t xml:space="preserve"> com diâmetro à altura do peito (DAP) ≥ 40 cm, </w:t>
      </w:r>
      <w:r w:rsidR="00181ACE">
        <w:rPr>
          <w:sz w:val="24"/>
          <w:szCs w:val="24"/>
        </w:rPr>
        <w:t>dois anos antes (20</w:t>
      </w:r>
      <w:r w:rsidR="008178EF">
        <w:rPr>
          <w:sz w:val="24"/>
          <w:szCs w:val="24"/>
        </w:rPr>
        <w:t>02</w:t>
      </w:r>
      <w:r w:rsidR="00181ACE">
        <w:rPr>
          <w:sz w:val="24"/>
          <w:szCs w:val="24"/>
        </w:rPr>
        <w:t>) e 13 anos após (2015) a exploração</w:t>
      </w:r>
      <w:r w:rsidR="006F1041" w:rsidRPr="006F1041">
        <w:rPr>
          <w:sz w:val="24"/>
          <w:szCs w:val="24"/>
        </w:rPr>
        <w:t>. Observou-se uma redução no número total de indivíduos de ambas as espécies, especialmente nas classes de maior diâmetro, indicando predominância de indivíduos jovens</w:t>
      </w:r>
      <w:r w:rsidR="00181ACE">
        <w:rPr>
          <w:sz w:val="24"/>
          <w:szCs w:val="24"/>
        </w:rPr>
        <w:t xml:space="preserve">. </w:t>
      </w:r>
      <w:r w:rsidR="006F1041" w:rsidRPr="006F1041">
        <w:rPr>
          <w:sz w:val="24"/>
          <w:szCs w:val="24"/>
        </w:rPr>
        <w:t xml:space="preserve">Apesar da redução no número total de árvores, manteve-se a tendência de recrutamento nas menores classes diamétricas, demonstrando continuidade no processo de regeneração natural. </w:t>
      </w:r>
      <w:r w:rsidR="006F1041" w:rsidRPr="006F1041">
        <w:rPr>
          <w:i/>
          <w:iCs/>
          <w:sz w:val="24"/>
          <w:szCs w:val="24"/>
        </w:rPr>
        <w:t>C. venezuelanense</w:t>
      </w:r>
      <w:r w:rsidR="006F1041" w:rsidRPr="006F1041">
        <w:rPr>
          <w:sz w:val="24"/>
          <w:szCs w:val="24"/>
        </w:rPr>
        <w:t xml:space="preserve"> apresentou distribuição mais ampla em todas as classes de diâmetro, sugerindo maior plasticidade ecológica em relação a </w:t>
      </w:r>
      <w:r w:rsidR="006F1041" w:rsidRPr="006F1041">
        <w:rPr>
          <w:i/>
          <w:iCs/>
          <w:sz w:val="24"/>
          <w:szCs w:val="24"/>
        </w:rPr>
        <w:t>C. lucentifolium</w:t>
      </w:r>
      <w:r w:rsidR="006F1041" w:rsidRPr="006F1041">
        <w:rPr>
          <w:sz w:val="24"/>
          <w:szCs w:val="24"/>
        </w:rPr>
        <w:t>. Esses resultados evidencia</w:t>
      </w:r>
      <w:r w:rsidR="0042589E">
        <w:rPr>
          <w:sz w:val="24"/>
          <w:szCs w:val="24"/>
        </w:rPr>
        <w:t>ra</w:t>
      </w:r>
      <w:r w:rsidR="006F1041" w:rsidRPr="006F1041">
        <w:rPr>
          <w:sz w:val="24"/>
          <w:szCs w:val="24"/>
        </w:rPr>
        <w:t xml:space="preserve">m a resiliência estrutural das espécies de </w:t>
      </w:r>
      <w:r w:rsidR="006F1041" w:rsidRPr="006F1041">
        <w:rPr>
          <w:i/>
          <w:iCs/>
          <w:sz w:val="24"/>
          <w:szCs w:val="24"/>
        </w:rPr>
        <w:t>Chrysophyllum</w:t>
      </w:r>
      <w:r w:rsidR="006F1041" w:rsidRPr="006F1041">
        <w:rPr>
          <w:sz w:val="24"/>
          <w:szCs w:val="24"/>
        </w:rPr>
        <w:t xml:space="preserve"> e reforça</w:t>
      </w:r>
      <w:r w:rsidR="0042589E">
        <w:rPr>
          <w:sz w:val="24"/>
          <w:szCs w:val="24"/>
        </w:rPr>
        <w:t>ra</w:t>
      </w:r>
      <w:r w:rsidR="006F1041" w:rsidRPr="006F1041">
        <w:rPr>
          <w:sz w:val="24"/>
          <w:szCs w:val="24"/>
        </w:rPr>
        <w:t>m a importância do monitoramento de longo prazo para compreender a dinâmica e subsidiar estratégias de manejo e conservação de florestas amazônicas.</w:t>
      </w:r>
      <w:r w:rsidR="003949CE">
        <w:rPr>
          <w:sz w:val="24"/>
          <w:szCs w:val="24"/>
        </w:rPr>
        <w:t xml:space="preserve"> </w:t>
      </w:r>
    </w:p>
    <w:p w14:paraId="42D75990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5A93BFDA" w14:textId="70357088" w:rsidR="003949CE" w:rsidRDefault="003949CE" w:rsidP="003949CE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04239C">
        <w:rPr>
          <w:sz w:val="24"/>
          <w:szCs w:val="24"/>
        </w:rPr>
        <w:t xml:space="preserve">Distribuição </w:t>
      </w:r>
      <w:r w:rsidR="006F1041">
        <w:rPr>
          <w:sz w:val="24"/>
          <w:szCs w:val="24"/>
        </w:rPr>
        <w:t>diamétrica. Regeneração natural. Dinâmica Populacional</w:t>
      </w: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03392E40" w14:textId="21910426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br w:type="page"/>
      </w:r>
    </w:p>
    <w:p w14:paraId="6B35A14B" w14:textId="5FBAEFDE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INTRODUÇÃO </w:t>
      </w:r>
    </w:p>
    <w:p w14:paraId="37B61170" w14:textId="4D2AF270" w:rsidR="008059B9" w:rsidRDefault="00640CC3" w:rsidP="00830D70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B73EA">
        <w:rPr>
          <w:sz w:val="24"/>
          <w:szCs w:val="24"/>
        </w:rPr>
        <w:t xml:space="preserve"> </w:t>
      </w:r>
      <w:r w:rsidR="00BD24DF">
        <w:rPr>
          <w:sz w:val="24"/>
          <w:szCs w:val="24"/>
        </w:rPr>
        <w:t>crescente</w:t>
      </w:r>
      <w:r w:rsidR="001B73EA">
        <w:rPr>
          <w:sz w:val="24"/>
          <w:szCs w:val="24"/>
        </w:rPr>
        <w:t xml:space="preserve"> dema</w:t>
      </w:r>
      <w:r w:rsidR="00F1210B">
        <w:rPr>
          <w:sz w:val="24"/>
          <w:szCs w:val="24"/>
        </w:rPr>
        <w:t>n</w:t>
      </w:r>
      <w:r w:rsidR="001B73EA">
        <w:rPr>
          <w:sz w:val="24"/>
          <w:szCs w:val="24"/>
        </w:rPr>
        <w:t xml:space="preserve">da por produtos </w:t>
      </w:r>
      <w:r w:rsidR="0042589E">
        <w:rPr>
          <w:sz w:val="24"/>
          <w:szCs w:val="24"/>
        </w:rPr>
        <w:t xml:space="preserve">florestais, </w:t>
      </w:r>
      <w:r w:rsidR="001B73EA">
        <w:rPr>
          <w:sz w:val="24"/>
          <w:szCs w:val="24"/>
        </w:rPr>
        <w:t>madeireiros e não madeireiros</w:t>
      </w:r>
      <w:r w:rsidR="0042589E">
        <w:rPr>
          <w:sz w:val="24"/>
          <w:szCs w:val="24"/>
        </w:rPr>
        <w:t>,</w:t>
      </w:r>
      <w:r w:rsidR="001B73EA">
        <w:rPr>
          <w:sz w:val="24"/>
          <w:szCs w:val="24"/>
        </w:rPr>
        <w:t xml:space="preserve"> </w:t>
      </w:r>
      <w:r w:rsidRPr="00640CC3">
        <w:rPr>
          <w:sz w:val="24"/>
          <w:szCs w:val="24"/>
        </w:rPr>
        <w:t>oriundos de áreas manejadas</w:t>
      </w:r>
      <w:r w:rsidR="00FD4000">
        <w:rPr>
          <w:sz w:val="24"/>
          <w:szCs w:val="24"/>
        </w:rPr>
        <w:t xml:space="preserve"> </w:t>
      </w:r>
      <w:r w:rsidRPr="00640CC3">
        <w:rPr>
          <w:sz w:val="24"/>
          <w:szCs w:val="24"/>
        </w:rPr>
        <w:t>tem aumentado consideravelmente na região</w:t>
      </w:r>
      <w:r>
        <w:rPr>
          <w:sz w:val="24"/>
          <w:szCs w:val="24"/>
        </w:rPr>
        <w:t xml:space="preserve"> </w:t>
      </w:r>
      <w:r w:rsidR="0042589E">
        <w:rPr>
          <w:sz w:val="24"/>
          <w:szCs w:val="24"/>
        </w:rPr>
        <w:t>a</w:t>
      </w:r>
      <w:r w:rsidRPr="00640CC3">
        <w:rPr>
          <w:sz w:val="24"/>
          <w:szCs w:val="24"/>
        </w:rPr>
        <w:t>mazônic</w:t>
      </w:r>
      <w:r w:rsidR="00C8380C">
        <w:rPr>
          <w:sz w:val="24"/>
          <w:szCs w:val="24"/>
        </w:rPr>
        <w:t>a</w:t>
      </w:r>
      <w:r w:rsidR="00FD0B57">
        <w:rPr>
          <w:sz w:val="24"/>
          <w:szCs w:val="24"/>
        </w:rPr>
        <w:t xml:space="preserve"> (Lima et al., 2013)</w:t>
      </w:r>
      <w:r w:rsidR="00C8380C">
        <w:rPr>
          <w:sz w:val="24"/>
          <w:szCs w:val="24"/>
        </w:rPr>
        <w:t xml:space="preserve">. </w:t>
      </w:r>
      <w:r w:rsidR="006E4C1C">
        <w:rPr>
          <w:sz w:val="24"/>
          <w:szCs w:val="24"/>
        </w:rPr>
        <w:t>Nesse contexto</w:t>
      </w:r>
      <w:r w:rsidR="0003071A">
        <w:rPr>
          <w:sz w:val="24"/>
          <w:szCs w:val="24"/>
        </w:rPr>
        <w:t>,</w:t>
      </w:r>
      <w:r w:rsidR="006E4C1C">
        <w:rPr>
          <w:sz w:val="24"/>
          <w:szCs w:val="24"/>
        </w:rPr>
        <w:t xml:space="preserve"> a</w:t>
      </w:r>
      <w:r w:rsidR="00A9379D">
        <w:rPr>
          <w:sz w:val="24"/>
          <w:szCs w:val="24"/>
        </w:rPr>
        <w:t xml:space="preserve"> an</w:t>
      </w:r>
      <w:r w:rsidR="006E4C1C">
        <w:rPr>
          <w:sz w:val="24"/>
          <w:szCs w:val="24"/>
        </w:rPr>
        <w:t>á</w:t>
      </w:r>
      <w:r w:rsidR="00A9379D">
        <w:rPr>
          <w:sz w:val="24"/>
          <w:szCs w:val="24"/>
        </w:rPr>
        <w:t>lise da</w:t>
      </w:r>
      <w:r w:rsidR="00454794">
        <w:rPr>
          <w:sz w:val="24"/>
          <w:szCs w:val="24"/>
        </w:rPr>
        <w:t xml:space="preserve"> distribuição diamétrica </w:t>
      </w:r>
      <w:r w:rsidR="00E5093F" w:rsidRPr="00E5093F">
        <w:rPr>
          <w:sz w:val="24"/>
          <w:szCs w:val="24"/>
        </w:rPr>
        <w:t>surge como uma ferramenta essencial</w:t>
      </w:r>
      <w:r w:rsidR="00814485">
        <w:rPr>
          <w:sz w:val="24"/>
          <w:szCs w:val="24"/>
        </w:rPr>
        <w:t xml:space="preserve"> para o planejamento do manejo sustentável</w:t>
      </w:r>
      <w:r w:rsidR="00E5093F" w:rsidRPr="00E5093F">
        <w:rPr>
          <w:sz w:val="24"/>
          <w:szCs w:val="24"/>
        </w:rPr>
        <w:t xml:space="preserve">, </w:t>
      </w:r>
      <w:r w:rsidR="00814485">
        <w:rPr>
          <w:sz w:val="24"/>
          <w:szCs w:val="24"/>
        </w:rPr>
        <w:t>pois permite compreender</w:t>
      </w:r>
      <w:r w:rsidR="00A967B6">
        <w:rPr>
          <w:sz w:val="24"/>
          <w:szCs w:val="24"/>
        </w:rPr>
        <w:t xml:space="preserve"> </w:t>
      </w:r>
      <w:r w:rsidR="00E5093F" w:rsidRPr="00E5093F">
        <w:rPr>
          <w:sz w:val="24"/>
          <w:szCs w:val="24"/>
        </w:rPr>
        <w:t xml:space="preserve">a estrutura populacional e a dinâmica de florestas, </w:t>
      </w:r>
      <w:r w:rsidR="00814485">
        <w:rPr>
          <w:sz w:val="24"/>
          <w:szCs w:val="24"/>
        </w:rPr>
        <w:t xml:space="preserve">além de fornecer subsídio </w:t>
      </w:r>
      <w:r w:rsidR="00814485" w:rsidRPr="00814485">
        <w:rPr>
          <w:sz w:val="24"/>
          <w:szCs w:val="24"/>
        </w:rPr>
        <w:t>para a estimativa do estoque de madeira e definição de ciclos de corte</w:t>
      </w:r>
      <w:r w:rsidR="00E5093F" w:rsidRPr="00E5093F">
        <w:rPr>
          <w:sz w:val="24"/>
          <w:szCs w:val="24"/>
        </w:rPr>
        <w:t xml:space="preserve"> (B</w:t>
      </w:r>
      <w:r w:rsidR="00C940A5">
        <w:rPr>
          <w:sz w:val="24"/>
          <w:szCs w:val="24"/>
        </w:rPr>
        <w:t>ila</w:t>
      </w:r>
      <w:r w:rsidR="00E5093F" w:rsidRPr="00E5093F">
        <w:rPr>
          <w:sz w:val="24"/>
          <w:szCs w:val="24"/>
        </w:rPr>
        <w:t xml:space="preserve"> et al., 2022</w:t>
      </w:r>
      <w:r w:rsidR="00814485">
        <w:rPr>
          <w:sz w:val="24"/>
          <w:szCs w:val="24"/>
        </w:rPr>
        <w:t>; Barros et al., 2025</w:t>
      </w:r>
      <w:r w:rsidR="00E5093F" w:rsidRPr="00E5093F">
        <w:rPr>
          <w:sz w:val="24"/>
          <w:szCs w:val="24"/>
        </w:rPr>
        <w:t>).</w:t>
      </w:r>
      <w:r w:rsidR="00FD4000">
        <w:rPr>
          <w:sz w:val="24"/>
          <w:szCs w:val="24"/>
        </w:rPr>
        <w:t xml:space="preserve"> </w:t>
      </w:r>
    </w:p>
    <w:p w14:paraId="6F563838" w14:textId="716FC7D6" w:rsidR="00C70B1E" w:rsidRDefault="00673BA8" w:rsidP="00BF636D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gênero </w:t>
      </w:r>
      <w:r w:rsidRPr="00D36E13">
        <w:rPr>
          <w:i/>
          <w:iCs/>
          <w:sz w:val="24"/>
          <w:szCs w:val="24"/>
          <w:lang w:val="pt-BR"/>
        </w:rPr>
        <w:t>C</w:t>
      </w:r>
      <w:r>
        <w:rPr>
          <w:i/>
          <w:iCs/>
          <w:sz w:val="24"/>
          <w:szCs w:val="24"/>
          <w:lang w:val="pt-BR"/>
        </w:rPr>
        <w:t xml:space="preserve">hrysophyllum </w:t>
      </w:r>
      <w:r>
        <w:rPr>
          <w:sz w:val="24"/>
          <w:szCs w:val="24"/>
          <w:lang w:val="pt-BR"/>
        </w:rPr>
        <w:t xml:space="preserve">L. </w:t>
      </w:r>
      <w:r w:rsidRPr="00673BA8">
        <w:rPr>
          <w:sz w:val="24"/>
          <w:szCs w:val="24"/>
          <w:lang w:val="pt-BR"/>
        </w:rPr>
        <w:t>(</w:t>
      </w:r>
      <w:proofErr w:type="spellStart"/>
      <w:r w:rsidRPr="00673BA8">
        <w:rPr>
          <w:sz w:val="24"/>
          <w:szCs w:val="24"/>
          <w:lang w:val="pt-BR"/>
        </w:rPr>
        <w:t>Chrysophylloideae</w:t>
      </w:r>
      <w:proofErr w:type="spellEnd"/>
      <w:r w:rsidRPr="00673BA8">
        <w:rPr>
          <w:sz w:val="24"/>
          <w:szCs w:val="24"/>
          <w:lang w:val="pt-BR"/>
        </w:rPr>
        <w:t>) é o segundo maior</w:t>
      </w:r>
      <w:r>
        <w:rPr>
          <w:sz w:val="24"/>
          <w:szCs w:val="24"/>
          <w:lang w:val="pt-BR"/>
        </w:rPr>
        <w:t xml:space="preserve"> da família Sapotaceae</w:t>
      </w:r>
      <w:r w:rsidR="00BF636D">
        <w:rPr>
          <w:sz w:val="24"/>
          <w:szCs w:val="24"/>
          <w:lang w:val="pt-BR"/>
        </w:rPr>
        <w:t>. N</w:t>
      </w:r>
      <w:r w:rsidRPr="00673BA8">
        <w:rPr>
          <w:sz w:val="24"/>
          <w:szCs w:val="24"/>
          <w:lang w:val="pt-BR"/>
        </w:rPr>
        <w:t xml:space="preserve">o Brasil, </w:t>
      </w:r>
      <w:r w:rsidR="00206F2D">
        <w:rPr>
          <w:sz w:val="24"/>
          <w:szCs w:val="24"/>
          <w:lang w:val="pt-BR"/>
        </w:rPr>
        <w:t>sua</w:t>
      </w:r>
      <w:r w:rsidRPr="00673BA8">
        <w:rPr>
          <w:sz w:val="24"/>
          <w:szCs w:val="24"/>
          <w:lang w:val="pt-BR"/>
        </w:rPr>
        <w:t xml:space="preserve"> ocorrência </w:t>
      </w:r>
      <w:r w:rsidR="00206F2D">
        <w:rPr>
          <w:sz w:val="24"/>
          <w:szCs w:val="24"/>
          <w:lang w:val="pt-BR"/>
        </w:rPr>
        <w:t>é de aproximadamente</w:t>
      </w:r>
      <w:r w:rsidRPr="00673BA8">
        <w:rPr>
          <w:sz w:val="24"/>
          <w:szCs w:val="24"/>
          <w:lang w:val="pt-BR"/>
        </w:rPr>
        <w:t xml:space="preserve"> 31 espécies, dentre as quais 14 são endêmicas</w:t>
      </w:r>
      <w:r w:rsidR="00206F2D">
        <w:rPr>
          <w:sz w:val="24"/>
          <w:szCs w:val="24"/>
          <w:lang w:val="pt-BR"/>
        </w:rPr>
        <w:t>,</w:t>
      </w:r>
      <w:r w:rsidR="00BF636D">
        <w:rPr>
          <w:sz w:val="24"/>
          <w:szCs w:val="24"/>
          <w:lang w:val="pt-BR"/>
        </w:rPr>
        <w:t xml:space="preserve"> e</w:t>
      </w:r>
      <w:r w:rsidR="00206F2D">
        <w:rPr>
          <w:sz w:val="24"/>
          <w:szCs w:val="24"/>
          <w:lang w:val="pt-BR"/>
        </w:rPr>
        <w:t xml:space="preserve"> a</w:t>
      </w:r>
      <w:r w:rsidRPr="00673BA8">
        <w:rPr>
          <w:sz w:val="24"/>
          <w:szCs w:val="24"/>
          <w:lang w:val="pt-BR"/>
        </w:rPr>
        <w:t xml:space="preserve"> grande maioria das espécies</w:t>
      </w:r>
      <w:r w:rsidR="00BF636D">
        <w:rPr>
          <w:sz w:val="24"/>
          <w:szCs w:val="24"/>
          <w:lang w:val="pt-BR"/>
        </w:rPr>
        <w:t xml:space="preserve"> (20 spp.)</w:t>
      </w:r>
      <w:r w:rsidRPr="00673BA8">
        <w:rPr>
          <w:sz w:val="24"/>
          <w:szCs w:val="24"/>
          <w:lang w:val="pt-BR"/>
        </w:rPr>
        <w:t xml:space="preserve"> é registrada para a </w:t>
      </w:r>
      <w:r w:rsidR="0042589E">
        <w:rPr>
          <w:sz w:val="24"/>
          <w:szCs w:val="24"/>
          <w:lang w:val="pt-BR"/>
        </w:rPr>
        <w:t>f</w:t>
      </w:r>
      <w:r w:rsidRPr="00673BA8">
        <w:rPr>
          <w:sz w:val="24"/>
          <w:szCs w:val="24"/>
          <w:lang w:val="pt-BR"/>
        </w:rPr>
        <w:t xml:space="preserve">loresta </w:t>
      </w:r>
      <w:r w:rsidR="0042589E">
        <w:rPr>
          <w:sz w:val="24"/>
          <w:szCs w:val="24"/>
          <w:lang w:val="pt-BR"/>
        </w:rPr>
        <w:t>a</w:t>
      </w:r>
      <w:r w:rsidRPr="00673BA8">
        <w:rPr>
          <w:sz w:val="24"/>
          <w:szCs w:val="24"/>
          <w:lang w:val="pt-BR"/>
        </w:rPr>
        <w:t>mazônica</w:t>
      </w:r>
      <w:r w:rsidR="00206F2D">
        <w:rPr>
          <w:sz w:val="24"/>
          <w:szCs w:val="24"/>
          <w:lang w:val="pt-BR"/>
        </w:rPr>
        <w:t xml:space="preserve"> (BFG</w:t>
      </w:r>
      <w:r w:rsidR="0003071A">
        <w:rPr>
          <w:sz w:val="24"/>
          <w:szCs w:val="24"/>
          <w:lang w:val="pt-BR"/>
        </w:rPr>
        <w:t>,</w:t>
      </w:r>
      <w:r w:rsidR="00206F2D">
        <w:rPr>
          <w:sz w:val="24"/>
          <w:szCs w:val="24"/>
          <w:lang w:val="pt-BR"/>
        </w:rPr>
        <w:t xml:space="preserve"> 2015; </w:t>
      </w:r>
      <w:proofErr w:type="spellStart"/>
      <w:r w:rsidR="00206F2D" w:rsidRPr="00206F2D">
        <w:rPr>
          <w:sz w:val="24"/>
          <w:szCs w:val="24"/>
          <w:lang w:val="pt-BR"/>
        </w:rPr>
        <w:t>Sossai</w:t>
      </w:r>
      <w:proofErr w:type="spellEnd"/>
      <w:r w:rsidR="00206F2D">
        <w:rPr>
          <w:sz w:val="24"/>
          <w:szCs w:val="24"/>
          <w:lang w:val="pt-BR"/>
        </w:rPr>
        <w:t xml:space="preserve"> et al., 2017)</w:t>
      </w:r>
      <w:r w:rsidR="00563BB9">
        <w:rPr>
          <w:sz w:val="24"/>
          <w:szCs w:val="24"/>
          <w:lang w:val="pt-BR"/>
        </w:rPr>
        <w:t>.</w:t>
      </w:r>
      <w:r w:rsidR="00BF636D">
        <w:rPr>
          <w:sz w:val="24"/>
          <w:szCs w:val="24"/>
          <w:lang w:val="pt-BR"/>
        </w:rPr>
        <w:t xml:space="preserve"> Em florestas tropicais, </w:t>
      </w:r>
      <w:r w:rsidR="00147380">
        <w:rPr>
          <w:sz w:val="24"/>
          <w:szCs w:val="24"/>
        </w:rPr>
        <w:t>se destaca</w:t>
      </w:r>
      <w:r w:rsidR="00C55B10">
        <w:rPr>
          <w:sz w:val="24"/>
          <w:szCs w:val="24"/>
        </w:rPr>
        <w:t xml:space="preserve">m </w:t>
      </w:r>
      <w:r w:rsidR="00C55B10" w:rsidRPr="00C55B10">
        <w:rPr>
          <w:sz w:val="24"/>
          <w:szCs w:val="24"/>
        </w:rPr>
        <w:t xml:space="preserve">aquelas com interesse econômico e ecológico, como </w:t>
      </w:r>
      <w:r w:rsidR="005615D7" w:rsidRPr="00D36E13">
        <w:rPr>
          <w:i/>
          <w:iCs/>
          <w:sz w:val="24"/>
          <w:szCs w:val="24"/>
          <w:lang w:val="pt-BR"/>
        </w:rPr>
        <w:t>C</w:t>
      </w:r>
      <w:r w:rsidR="005615D7">
        <w:rPr>
          <w:i/>
          <w:iCs/>
          <w:sz w:val="24"/>
          <w:szCs w:val="24"/>
          <w:lang w:val="pt-BR"/>
        </w:rPr>
        <w:t>hrysophyllum</w:t>
      </w:r>
      <w:r w:rsidR="005615D7" w:rsidRPr="00D36E13">
        <w:rPr>
          <w:i/>
          <w:iCs/>
          <w:sz w:val="24"/>
          <w:szCs w:val="24"/>
          <w:lang w:val="pt-BR"/>
        </w:rPr>
        <w:t xml:space="preserve"> venezuelanense e C</w:t>
      </w:r>
      <w:r w:rsidR="005615D7">
        <w:rPr>
          <w:i/>
          <w:iCs/>
          <w:sz w:val="24"/>
          <w:szCs w:val="24"/>
          <w:lang w:val="pt-BR"/>
        </w:rPr>
        <w:t>hrysophyllum</w:t>
      </w:r>
      <w:r w:rsidR="005615D7" w:rsidRPr="00D36E13">
        <w:rPr>
          <w:i/>
          <w:iCs/>
          <w:sz w:val="24"/>
          <w:szCs w:val="24"/>
          <w:lang w:val="pt-BR"/>
        </w:rPr>
        <w:t xml:space="preserve"> lucentifolium</w:t>
      </w:r>
      <w:r w:rsidR="00592BA5">
        <w:rPr>
          <w:sz w:val="24"/>
          <w:szCs w:val="24"/>
        </w:rPr>
        <w:t xml:space="preserve">, </w:t>
      </w:r>
      <w:r w:rsidR="00BF636D">
        <w:rPr>
          <w:sz w:val="24"/>
          <w:szCs w:val="24"/>
        </w:rPr>
        <w:t>as quais são</w:t>
      </w:r>
      <w:r w:rsidR="00BF636D" w:rsidRPr="001518D7">
        <w:rPr>
          <w:sz w:val="24"/>
          <w:szCs w:val="24"/>
        </w:rPr>
        <w:t xml:space="preserve"> </w:t>
      </w:r>
      <w:r w:rsidR="00A812D8" w:rsidRPr="00A812D8">
        <w:rPr>
          <w:sz w:val="24"/>
          <w:szCs w:val="24"/>
        </w:rPr>
        <w:t>largamente comercializada</w:t>
      </w:r>
      <w:r w:rsidR="00BF636D">
        <w:rPr>
          <w:sz w:val="24"/>
          <w:szCs w:val="24"/>
        </w:rPr>
        <w:t>s</w:t>
      </w:r>
      <w:r w:rsidR="00A812D8" w:rsidRPr="00A812D8">
        <w:rPr>
          <w:sz w:val="24"/>
          <w:szCs w:val="24"/>
        </w:rPr>
        <w:t xml:space="preserve"> na Amazônia</w:t>
      </w:r>
      <w:r w:rsidR="00347033">
        <w:rPr>
          <w:sz w:val="24"/>
          <w:szCs w:val="24"/>
        </w:rPr>
        <w:t xml:space="preserve"> </w:t>
      </w:r>
      <w:r w:rsidR="00347033" w:rsidRPr="00592BA5">
        <w:rPr>
          <w:sz w:val="24"/>
          <w:szCs w:val="24"/>
        </w:rPr>
        <w:t>(</w:t>
      </w:r>
      <w:r w:rsidR="00347033" w:rsidRPr="00A812D8">
        <w:rPr>
          <w:sz w:val="24"/>
          <w:szCs w:val="24"/>
        </w:rPr>
        <w:t>Taffarel</w:t>
      </w:r>
      <w:r w:rsidR="00347033">
        <w:rPr>
          <w:sz w:val="24"/>
          <w:szCs w:val="24"/>
        </w:rPr>
        <w:t xml:space="preserve"> et al., 2014; </w:t>
      </w:r>
      <w:r w:rsidR="00347033" w:rsidRPr="00F10434">
        <w:rPr>
          <w:sz w:val="24"/>
          <w:szCs w:val="24"/>
        </w:rPr>
        <w:t>KEN FERN, 2025</w:t>
      </w:r>
      <w:r w:rsidR="00347033" w:rsidRPr="00592BA5">
        <w:rPr>
          <w:sz w:val="24"/>
          <w:szCs w:val="24"/>
        </w:rPr>
        <w:t>)</w:t>
      </w:r>
      <w:r w:rsidR="00A812D8" w:rsidRPr="00A812D8">
        <w:rPr>
          <w:sz w:val="24"/>
          <w:szCs w:val="24"/>
        </w:rPr>
        <w:t xml:space="preserve">, </w:t>
      </w:r>
      <w:r w:rsidR="00BF636D">
        <w:rPr>
          <w:sz w:val="24"/>
          <w:szCs w:val="24"/>
        </w:rPr>
        <w:t xml:space="preserve">embora com </w:t>
      </w:r>
      <w:r w:rsidR="00A812D8">
        <w:rPr>
          <w:sz w:val="24"/>
          <w:szCs w:val="24"/>
        </w:rPr>
        <w:t xml:space="preserve">poucas </w:t>
      </w:r>
      <w:r w:rsidR="00A812D8" w:rsidRPr="00A812D8">
        <w:rPr>
          <w:sz w:val="24"/>
          <w:szCs w:val="24"/>
        </w:rPr>
        <w:t xml:space="preserve">informações disponíveis na literatura sobre </w:t>
      </w:r>
      <w:r w:rsidR="005F7435">
        <w:rPr>
          <w:sz w:val="24"/>
          <w:szCs w:val="24"/>
        </w:rPr>
        <w:t>sua estrutura di</w:t>
      </w:r>
      <w:r w:rsidR="00BF636D">
        <w:rPr>
          <w:sz w:val="24"/>
          <w:szCs w:val="24"/>
        </w:rPr>
        <w:t>a</w:t>
      </w:r>
      <w:r w:rsidR="005F7435">
        <w:rPr>
          <w:sz w:val="24"/>
          <w:szCs w:val="24"/>
        </w:rPr>
        <w:t>m</w:t>
      </w:r>
      <w:r w:rsidR="00BF636D">
        <w:rPr>
          <w:sz w:val="24"/>
          <w:szCs w:val="24"/>
        </w:rPr>
        <w:t>é</w:t>
      </w:r>
      <w:r w:rsidR="005F7435">
        <w:rPr>
          <w:sz w:val="24"/>
          <w:szCs w:val="24"/>
        </w:rPr>
        <w:t>trica</w:t>
      </w:r>
      <w:r w:rsidR="0029029D">
        <w:rPr>
          <w:sz w:val="24"/>
          <w:szCs w:val="24"/>
        </w:rPr>
        <w:t xml:space="preserve"> </w:t>
      </w:r>
      <w:r w:rsidR="00347033">
        <w:rPr>
          <w:sz w:val="24"/>
          <w:szCs w:val="24"/>
        </w:rPr>
        <w:t>(Cruz et al., 2021).</w:t>
      </w:r>
    </w:p>
    <w:p w14:paraId="0F40DA76" w14:textId="1D6CAE6C" w:rsidR="009064C1" w:rsidRDefault="00156683" w:rsidP="00830D70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Del="0015668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A4267">
        <w:rPr>
          <w:sz w:val="24"/>
          <w:szCs w:val="24"/>
        </w:rPr>
        <w:t xml:space="preserve"> compreensão</w:t>
      </w:r>
      <w:r w:rsidR="0053133D">
        <w:rPr>
          <w:sz w:val="24"/>
          <w:szCs w:val="24"/>
        </w:rPr>
        <w:t xml:space="preserve"> das</w:t>
      </w:r>
      <w:r w:rsidR="009D7035">
        <w:rPr>
          <w:sz w:val="24"/>
          <w:szCs w:val="24"/>
        </w:rPr>
        <w:t xml:space="preserve"> caracter</w:t>
      </w:r>
      <w:r w:rsidR="00355166">
        <w:rPr>
          <w:sz w:val="24"/>
          <w:szCs w:val="24"/>
        </w:rPr>
        <w:t>í</w:t>
      </w:r>
      <w:r w:rsidR="009D7035">
        <w:rPr>
          <w:sz w:val="24"/>
          <w:szCs w:val="24"/>
        </w:rPr>
        <w:t>stica</w:t>
      </w:r>
      <w:r>
        <w:rPr>
          <w:sz w:val="24"/>
          <w:szCs w:val="24"/>
        </w:rPr>
        <w:t>s</w:t>
      </w:r>
      <w:r w:rsidR="001F0B8C">
        <w:rPr>
          <w:sz w:val="24"/>
          <w:szCs w:val="24"/>
        </w:rPr>
        <w:t xml:space="preserve"> individuais</w:t>
      </w:r>
      <w:r w:rsidR="009D7035">
        <w:rPr>
          <w:sz w:val="24"/>
          <w:szCs w:val="24"/>
        </w:rPr>
        <w:t xml:space="preserve"> de cada espécie </w:t>
      </w:r>
      <w:r w:rsidR="00E67FA3" w:rsidRPr="00E67FA3">
        <w:rPr>
          <w:sz w:val="24"/>
          <w:szCs w:val="24"/>
        </w:rPr>
        <w:t>é fundamental para que práticas silviculturais e de conservação adequadas sejam adotadas</w:t>
      </w:r>
      <w:r>
        <w:rPr>
          <w:sz w:val="24"/>
          <w:szCs w:val="24"/>
        </w:rPr>
        <w:t xml:space="preserve"> (Cruz et al., 2021)</w:t>
      </w:r>
      <w:r w:rsidR="009C4312" w:rsidRPr="009C4312">
        <w:rPr>
          <w:sz w:val="24"/>
          <w:szCs w:val="24"/>
        </w:rPr>
        <w:t>.</w:t>
      </w:r>
      <w:r w:rsidR="00CA6EE7">
        <w:rPr>
          <w:sz w:val="24"/>
          <w:szCs w:val="24"/>
        </w:rPr>
        <w:t xml:space="preserve"> </w:t>
      </w:r>
      <w:r w:rsidR="003E47BD">
        <w:rPr>
          <w:sz w:val="24"/>
          <w:szCs w:val="24"/>
        </w:rPr>
        <w:t>Nesse sentido</w:t>
      </w:r>
      <w:r w:rsidR="00F86C44">
        <w:rPr>
          <w:sz w:val="24"/>
          <w:szCs w:val="24"/>
        </w:rPr>
        <w:t xml:space="preserve">, </w:t>
      </w:r>
      <w:r w:rsidR="00D602E7">
        <w:rPr>
          <w:sz w:val="24"/>
          <w:szCs w:val="24"/>
        </w:rPr>
        <w:t>pesquisas</w:t>
      </w:r>
      <w:r w:rsidR="00AD06DC">
        <w:rPr>
          <w:sz w:val="24"/>
          <w:szCs w:val="24"/>
        </w:rPr>
        <w:t xml:space="preserve"> sobre </w:t>
      </w:r>
      <w:r w:rsidR="00AD06DC" w:rsidRPr="00AD06DC">
        <w:rPr>
          <w:sz w:val="24"/>
          <w:szCs w:val="24"/>
        </w:rPr>
        <w:t xml:space="preserve">o comportamento dessas espécies, principalmente em relação </w:t>
      </w:r>
      <w:r w:rsidR="0003071A">
        <w:rPr>
          <w:sz w:val="24"/>
          <w:szCs w:val="24"/>
        </w:rPr>
        <w:t>a sua estrutura diamétrica</w:t>
      </w:r>
      <w:r w:rsidR="00AD06DC" w:rsidRPr="00AD06DC">
        <w:rPr>
          <w:sz w:val="24"/>
          <w:szCs w:val="24"/>
        </w:rPr>
        <w:t>,</w:t>
      </w:r>
      <w:r w:rsidR="00AD06DC">
        <w:rPr>
          <w:sz w:val="24"/>
          <w:szCs w:val="24"/>
        </w:rPr>
        <w:t xml:space="preserve"> </w:t>
      </w:r>
      <w:r w:rsidR="00AD06DC" w:rsidRPr="00AD06DC">
        <w:rPr>
          <w:sz w:val="24"/>
          <w:szCs w:val="24"/>
        </w:rPr>
        <w:t xml:space="preserve">que é influenciado pela colheita de madeira, são </w:t>
      </w:r>
      <w:r w:rsidR="00E63E7C">
        <w:rPr>
          <w:sz w:val="24"/>
          <w:szCs w:val="24"/>
        </w:rPr>
        <w:t xml:space="preserve">de grande </w:t>
      </w:r>
      <w:r w:rsidR="00AD06DC" w:rsidRPr="00AD06DC">
        <w:rPr>
          <w:sz w:val="24"/>
          <w:szCs w:val="24"/>
        </w:rPr>
        <w:t xml:space="preserve">importância para dar suporte à sustentabilidade das atividades florestais, em especial, </w:t>
      </w:r>
      <w:r w:rsidR="00320903">
        <w:rPr>
          <w:sz w:val="24"/>
          <w:szCs w:val="24"/>
        </w:rPr>
        <w:t xml:space="preserve"> para </w:t>
      </w:r>
      <w:r w:rsidR="00AD06DC" w:rsidRPr="00AD06DC">
        <w:rPr>
          <w:sz w:val="24"/>
          <w:szCs w:val="24"/>
        </w:rPr>
        <w:t xml:space="preserve">definir </w:t>
      </w:r>
      <w:r w:rsidR="00E458A3">
        <w:rPr>
          <w:sz w:val="24"/>
          <w:szCs w:val="24"/>
        </w:rPr>
        <w:t xml:space="preserve">a correta </w:t>
      </w:r>
      <w:r w:rsidR="00E458A3" w:rsidRPr="00E458A3">
        <w:rPr>
          <w:sz w:val="24"/>
          <w:szCs w:val="24"/>
        </w:rPr>
        <w:t>definição do ciclo de corte</w:t>
      </w:r>
      <w:r w:rsidR="00E458A3">
        <w:rPr>
          <w:sz w:val="24"/>
          <w:szCs w:val="24"/>
        </w:rPr>
        <w:t>.</w:t>
      </w:r>
    </w:p>
    <w:p w14:paraId="165EA5A5" w14:textId="60764606" w:rsidR="0004239C" w:rsidRDefault="0004239C" w:rsidP="00830D70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04239C">
        <w:rPr>
          <w:sz w:val="24"/>
          <w:szCs w:val="24"/>
        </w:rPr>
        <w:t>O Manejo Florestal de Impacto Reduzido (EIR) é uma prática planejada que busca conciliar a exploração madeireira com a manutenção da estrutura e da regeneração das florestas tropicais. Ao minimizar danos às árvores remanescentes e ao solo, o EIR permite a extração seletiva de indivíduos comerciais, promovendo a sustentabilidade das atividades florestais e a conservação da biodiversidade (</w:t>
      </w:r>
      <w:r>
        <w:rPr>
          <w:sz w:val="24"/>
          <w:szCs w:val="24"/>
        </w:rPr>
        <w:t>Silva</w:t>
      </w:r>
      <w:r w:rsidRPr="0004239C">
        <w:rPr>
          <w:sz w:val="24"/>
          <w:szCs w:val="24"/>
        </w:rPr>
        <w:t xml:space="preserve"> et al., 202</w:t>
      </w:r>
      <w:r>
        <w:rPr>
          <w:sz w:val="24"/>
          <w:szCs w:val="24"/>
        </w:rPr>
        <w:t>3</w:t>
      </w:r>
      <w:r w:rsidRPr="0004239C">
        <w:rPr>
          <w:sz w:val="24"/>
          <w:szCs w:val="24"/>
        </w:rPr>
        <w:t>).</w:t>
      </w:r>
    </w:p>
    <w:p w14:paraId="042EC82E" w14:textId="51AC76BC" w:rsidR="00FA7E8B" w:rsidRPr="00B36A0E" w:rsidRDefault="008B49B1" w:rsidP="00FA7E8B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8B49B1">
        <w:rPr>
          <w:sz w:val="24"/>
          <w:szCs w:val="24"/>
        </w:rPr>
        <w:t xml:space="preserve">Dessa forma, </w:t>
      </w:r>
      <w:r w:rsidR="00156683">
        <w:rPr>
          <w:sz w:val="24"/>
          <w:szCs w:val="24"/>
        </w:rPr>
        <w:t xml:space="preserve">este </w:t>
      </w:r>
      <w:r w:rsidR="0003071A">
        <w:rPr>
          <w:sz w:val="24"/>
          <w:szCs w:val="24"/>
        </w:rPr>
        <w:t>estudo</w:t>
      </w:r>
      <w:r w:rsidR="00156683">
        <w:rPr>
          <w:sz w:val="24"/>
          <w:szCs w:val="24"/>
        </w:rPr>
        <w:t xml:space="preserve"> teve o objetivo de</w:t>
      </w:r>
      <w:r w:rsidRPr="008B49B1">
        <w:rPr>
          <w:sz w:val="24"/>
          <w:szCs w:val="24"/>
        </w:rPr>
        <w:t xml:space="preserve"> </w:t>
      </w:r>
      <w:r w:rsidR="00FA7E8B" w:rsidRPr="00FA7E8B">
        <w:rPr>
          <w:sz w:val="24"/>
          <w:szCs w:val="24"/>
        </w:rPr>
        <w:t xml:space="preserve">Comparar a distribuição diamétrica de </w:t>
      </w:r>
      <w:r w:rsidR="00FA7E8B" w:rsidRPr="00FA7E8B">
        <w:rPr>
          <w:i/>
          <w:iCs/>
          <w:sz w:val="24"/>
          <w:szCs w:val="24"/>
        </w:rPr>
        <w:t>Chrysophyllum venezuelanense</w:t>
      </w:r>
      <w:r w:rsidR="00FA7E8B" w:rsidRPr="00FA7E8B">
        <w:rPr>
          <w:sz w:val="24"/>
          <w:szCs w:val="24"/>
        </w:rPr>
        <w:t xml:space="preserve"> e </w:t>
      </w:r>
      <w:r w:rsidR="00FA7E8B" w:rsidRPr="00FA7E8B">
        <w:rPr>
          <w:i/>
          <w:iCs/>
          <w:sz w:val="24"/>
          <w:szCs w:val="24"/>
        </w:rPr>
        <w:t>Chrysophyllum lucentifolium</w:t>
      </w:r>
      <w:r w:rsidR="00FA7E8B" w:rsidRPr="00FA7E8B">
        <w:rPr>
          <w:sz w:val="24"/>
          <w:szCs w:val="24"/>
        </w:rPr>
        <w:t xml:space="preserve"> antes e após a atividade de Manejo Florestal de Impacto Reduzido na Amazônia Oriental.</w:t>
      </w:r>
    </w:p>
    <w:p w14:paraId="309E8D17" w14:textId="4409A75E" w:rsidR="003949CE" w:rsidRDefault="003949CE" w:rsidP="00422FE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MATERIAL E MÉTODOS </w:t>
      </w:r>
    </w:p>
    <w:p w14:paraId="2D323FAD" w14:textId="23C29834" w:rsidR="005D72E2" w:rsidRPr="00E3485C" w:rsidRDefault="00BB487C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bCs/>
          <w:sz w:val="24"/>
          <w:szCs w:val="24"/>
        </w:rPr>
      </w:pPr>
      <w:r w:rsidRPr="00E3485C">
        <w:rPr>
          <w:b/>
          <w:bCs/>
          <w:sz w:val="24"/>
          <w:szCs w:val="24"/>
        </w:rPr>
        <w:t>Área de estudo</w:t>
      </w:r>
    </w:p>
    <w:p w14:paraId="50C1CC26" w14:textId="524935A5" w:rsidR="005D7E8A" w:rsidRDefault="00A34843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estudo </w:t>
      </w:r>
      <w:r w:rsidR="00427EAA">
        <w:rPr>
          <w:sz w:val="24"/>
          <w:szCs w:val="24"/>
        </w:rPr>
        <w:t xml:space="preserve">foi </w:t>
      </w:r>
      <w:r w:rsidR="007D4102">
        <w:rPr>
          <w:sz w:val="24"/>
          <w:szCs w:val="24"/>
        </w:rPr>
        <w:t>conduzido</w:t>
      </w:r>
      <w:r>
        <w:rPr>
          <w:sz w:val="24"/>
          <w:szCs w:val="24"/>
        </w:rPr>
        <w:t xml:space="preserve"> </w:t>
      </w:r>
      <w:r w:rsidR="00621D79" w:rsidRPr="00621D79">
        <w:rPr>
          <w:sz w:val="24"/>
          <w:szCs w:val="24"/>
        </w:rPr>
        <w:t>na Fazenda Rio Capim, pertencente ao Grupo Keilla (antiga CIKEL), no município de Paragominas (03°39'28.16"S e 48°49'59.73"O), estado do Pará, Brasil (Figura 1). A Fazenda possui uma área total de 140.000 hectares, dos quais 121.000 hectares estão sob manejo florestal certificado pelo Forest Stewardship Council (FSC) desde 2001.</w:t>
      </w:r>
    </w:p>
    <w:p w14:paraId="403F6273" w14:textId="5D9BD41B" w:rsidR="005F7435" w:rsidRPr="005F7435" w:rsidRDefault="005F7435" w:rsidP="005F7435">
      <w:pPr>
        <w:pBdr>
          <w:bottom w:val="none" w:sz="0" w:space="8" w:color="000000"/>
        </w:pBdr>
        <w:shd w:val="clear" w:color="auto" w:fill="FFFFFF"/>
        <w:tabs>
          <w:tab w:val="left" w:pos="2500"/>
        </w:tabs>
        <w:ind w:firstLine="709"/>
        <w:jc w:val="center"/>
      </w:pPr>
      <w:r w:rsidRPr="005F7435">
        <w:t>Figura 1 –</w:t>
      </w:r>
      <w:r>
        <w:t xml:space="preserve"> </w:t>
      </w:r>
      <w:r w:rsidR="002E5C6B">
        <w:t>F</w:t>
      </w:r>
      <w:r>
        <w:t>azenda Rio Capim, no município de Paragominas (C), Pará (B), Brasil (A). 20 parcelas de 50 m de largura por 1000 m de comprimento em cada unidade de trabalho (D) foram utilizadas para medir árvores comerciais ≥40 cm DAP em uma densa floresta ombrófila 13 anos (2002-2015) após a extração de impacto reduzido.</w:t>
      </w:r>
    </w:p>
    <w:p w14:paraId="5A8ADB5E" w14:textId="4E68C48F" w:rsidR="005D7E8A" w:rsidRDefault="005D7E8A" w:rsidP="00AC3126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5D7E8A">
        <w:rPr>
          <w:noProof/>
          <w:sz w:val="24"/>
          <w:szCs w:val="24"/>
        </w:rPr>
        <w:drawing>
          <wp:inline distT="0" distB="0" distL="0" distR="0" wp14:anchorId="015ECF50" wp14:editId="4D7B8772">
            <wp:extent cx="5339732" cy="4273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3628" cy="429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8711" w14:textId="4F38E625" w:rsidR="005F7435" w:rsidRDefault="005F7435" w:rsidP="005F7435">
      <w:pPr>
        <w:pStyle w:val="NormalWeb"/>
        <w:spacing w:before="0" w:beforeAutospacing="0"/>
      </w:pPr>
      <w:r>
        <w:t xml:space="preserve">  </w:t>
      </w:r>
      <w:r w:rsidRPr="005F7435">
        <w:t xml:space="preserve">Fonte: </w:t>
      </w:r>
      <w:r>
        <w:t>Dionisio</w:t>
      </w:r>
      <w:r w:rsidRPr="005F7435">
        <w:t>, 202</w:t>
      </w:r>
      <w:r>
        <w:t>0</w:t>
      </w:r>
      <w:r w:rsidRPr="005F7435">
        <w:t>.</w:t>
      </w:r>
    </w:p>
    <w:p w14:paraId="364EA561" w14:textId="1C0E9146" w:rsidR="002B6D65" w:rsidRDefault="002B6D65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tipologia da vegetação </w:t>
      </w:r>
      <w:r w:rsidR="00E970FA" w:rsidRPr="00E970FA">
        <w:rPr>
          <w:sz w:val="24"/>
          <w:szCs w:val="24"/>
        </w:rPr>
        <w:t>da área experimental é Floresta Ombrófila Densa ou Floresta Tropical de Terra Firme</w:t>
      </w:r>
      <w:r w:rsidR="00E970FA">
        <w:rPr>
          <w:sz w:val="24"/>
          <w:szCs w:val="24"/>
        </w:rPr>
        <w:t xml:space="preserve"> </w:t>
      </w:r>
      <w:r w:rsidR="00AB57A2">
        <w:rPr>
          <w:sz w:val="24"/>
          <w:szCs w:val="24"/>
        </w:rPr>
        <w:t>(IBGE, 2012)</w:t>
      </w:r>
      <w:r w:rsidR="0075576C">
        <w:rPr>
          <w:sz w:val="24"/>
          <w:szCs w:val="24"/>
        </w:rPr>
        <w:t xml:space="preserve">. </w:t>
      </w:r>
      <w:r w:rsidR="0075576C" w:rsidRPr="0075576C">
        <w:rPr>
          <w:sz w:val="24"/>
          <w:szCs w:val="24"/>
        </w:rPr>
        <w:t>O clima da região é do tipo</w:t>
      </w:r>
      <w:r w:rsidR="0010762B">
        <w:rPr>
          <w:sz w:val="24"/>
          <w:szCs w:val="24"/>
        </w:rPr>
        <w:t xml:space="preserve"> </w:t>
      </w:r>
      <w:r w:rsidR="0010762B" w:rsidRPr="0010762B">
        <w:rPr>
          <w:sz w:val="24"/>
          <w:szCs w:val="24"/>
        </w:rPr>
        <w:t>"Awi", ou seja, tropical chuvoso com precipitação média anual de 1.800 mm, temperatura média anual de 26,3 °C e umidade relativa do ar de 81% (ALVARES et al., 2013).</w:t>
      </w:r>
      <w:r w:rsidR="00FE371B">
        <w:rPr>
          <w:sz w:val="24"/>
          <w:szCs w:val="24"/>
        </w:rPr>
        <w:t xml:space="preserve"> </w:t>
      </w:r>
      <w:r w:rsidR="00FE371B" w:rsidRPr="00FE371B">
        <w:rPr>
          <w:sz w:val="24"/>
          <w:szCs w:val="24"/>
        </w:rPr>
        <w:t>Os solos predominantes são classificados como</w:t>
      </w:r>
      <w:r w:rsidR="00D833BE">
        <w:rPr>
          <w:sz w:val="24"/>
          <w:szCs w:val="24"/>
        </w:rPr>
        <w:t xml:space="preserve"> </w:t>
      </w:r>
      <w:r w:rsidR="00D833BE" w:rsidRPr="00D833BE">
        <w:rPr>
          <w:sz w:val="24"/>
          <w:szCs w:val="24"/>
        </w:rPr>
        <w:t>Latossolos Amarelos, Argissolos Amarelos, Plintossolos, Gleissolos e Neossolos (RODRIGUES et al., 2003).</w:t>
      </w:r>
    </w:p>
    <w:p w14:paraId="58498C1A" w14:textId="05E50EDC" w:rsidR="00422C39" w:rsidRDefault="00422C39" w:rsidP="00422C3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b/>
          <w:bCs/>
          <w:sz w:val="24"/>
          <w:szCs w:val="24"/>
        </w:rPr>
      </w:pPr>
    </w:p>
    <w:p w14:paraId="3A4A2A48" w14:textId="6DD32544" w:rsidR="00422FED" w:rsidRPr="00E3485C" w:rsidRDefault="00E3485C" w:rsidP="001C77EB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b/>
          <w:bCs/>
          <w:sz w:val="24"/>
          <w:szCs w:val="24"/>
        </w:rPr>
      </w:pPr>
      <w:r w:rsidRPr="00E3485C">
        <w:rPr>
          <w:b/>
          <w:bCs/>
          <w:sz w:val="24"/>
          <w:szCs w:val="24"/>
        </w:rPr>
        <w:t>Delineamento experimental</w:t>
      </w:r>
      <w:r w:rsidR="00156F5A">
        <w:rPr>
          <w:b/>
          <w:bCs/>
          <w:sz w:val="24"/>
          <w:szCs w:val="24"/>
        </w:rPr>
        <w:t xml:space="preserve"> e coleta de dados</w:t>
      </w:r>
    </w:p>
    <w:p w14:paraId="468AFD2C" w14:textId="33EC38CF" w:rsidR="00F32EAD" w:rsidRDefault="00F81367" w:rsidP="00422563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2E5C6B">
        <w:rPr>
          <w:sz w:val="24"/>
          <w:szCs w:val="24"/>
        </w:rPr>
        <w:t xml:space="preserve">oram implantadas </w:t>
      </w:r>
      <w:r w:rsidR="00422563">
        <w:rPr>
          <w:sz w:val="24"/>
          <w:szCs w:val="24"/>
        </w:rPr>
        <w:t xml:space="preserve">100 </w:t>
      </w:r>
      <w:r w:rsidR="009D2CC7" w:rsidRPr="009D2CC7">
        <w:rPr>
          <w:sz w:val="24"/>
          <w:szCs w:val="24"/>
        </w:rPr>
        <w:t xml:space="preserve">parcelas permanentes em </w:t>
      </w:r>
      <w:r w:rsidR="00F71545">
        <w:rPr>
          <w:sz w:val="24"/>
          <w:szCs w:val="24"/>
        </w:rPr>
        <w:t>cinco</w:t>
      </w:r>
      <w:r w:rsidR="00F71545" w:rsidRPr="009D2CC7">
        <w:rPr>
          <w:sz w:val="24"/>
          <w:szCs w:val="24"/>
        </w:rPr>
        <w:t xml:space="preserve"> </w:t>
      </w:r>
      <w:r w:rsidR="009D2CC7" w:rsidRPr="009D2CC7">
        <w:rPr>
          <w:sz w:val="24"/>
          <w:szCs w:val="24"/>
        </w:rPr>
        <w:t>Unidade</w:t>
      </w:r>
      <w:r w:rsidR="00F71545">
        <w:rPr>
          <w:sz w:val="24"/>
          <w:szCs w:val="24"/>
        </w:rPr>
        <w:t>s</w:t>
      </w:r>
      <w:r w:rsidR="009D2CC7" w:rsidRPr="009D2CC7">
        <w:rPr>
          <w:sz w:val="24"/>
          <w:szCs w:val="24"/>
        </w:rPr>
        <w:t xml:space="preserve"> de Trabalho (UT)</w:t>
      </w:r>
      <w:r w:rsidR="00422563">
        <w:rPr>
          <w:sz w:val="24"/>
          <w:szCs w:val="24"/>
        </w:rPr>
        <w:t xml:space="preserve">, sendo </w:t>
      </w:r>
      <w:r w:rsidR="009D2CC7" w:rsidRPr="009D2CC7">
        <w:rPr>
          <w:sz w:val="24"/>
          <w:szCs w:val="24"/>
        </w:rPr>
        <w:t>20 parcelas de 50</w:t>
      </w:r>
      <w:r w:rsidR="00D55D0E">
        <w:rPr>
          <w:sz w:val="24"/>
          <w:szCs w:val="24"/>
        </w:rPr>
        <w:t xml:space="preserve"> m</w:t>
      </w:r>
      <w:r w:rsidR="009D2CC7" w:rsidRPr="009D2CC7">
        <w:rPr>
          <w:sz w:val="24"/>
          <w:szCs w:val="24"/>
        </w:rPr>
        <w:t xml:space="preserve"> × 1000 m (</w:t>
      </w:r>
      <w:r w:rsidR="00F71545">
        <w:rPr>
          <w:sz w:val="24"/>
          <w:szCs w:val="24"/>
        </w:rPr>
        <w:t>100</w:t>
      </w:r>
      <w:r w:rsidR="009D2CC7" w:rsidRPr="009D2CC7">
        <w:rPr>
          <w:sz w:val="24"/>
          <w:szCs w:val="24"/>
        </w:rPr>
        <w:t xml:space="preserve"> ha)</w:t>
      </w:r>
      <w:r w:rsidR="00422563">
        <w:rPr>
          <w:sz w:val="24"/>
          <w:szCs w:val="24"/>
        </w:rPr>
        <w:t xml:space="preserve"> por UT</w:t>
      </w:r>
      <w:r w:rsidR="009D2CC7" w:rsidRPr="009D2CC7">
        <w:rPr>
          <w:sz w:val="24"/>
          <w:szCs w:val="24"/>
        </w:rPr>
        <w:t xml:space="preserve">. </w:t>
      </w:r>
      <w:r w:rsidR="00422563">
        <w:rPr>
          <w:sz w:val="24"/>
          <w:szCs w:val="24"/>
        </w:rPr>
        <w:t>No interior de cada parcela,</w:t>
      </w:r>
      <w:r w:rsidR="00422563" w:rsidRPr="00422563">
        <w:rPr>
          <w:sz w:val="24"/>
          <w:szCs w:val="24"/>
        </w:rPr>
        <w:t xml:space="preserve"> </w:t>
      </w:r>
      <w:r w:rsidR="00422563" w:rsidRPr="009D2CC7">
        <w:rPr>
          <w:sz w:val="24"/>
          <w:szCs w:val="24"/>
        </w:rPr>
        <w:t xml:space="preserve">todos os indivíduos </w:t>
      </w:r>
      <w:r w:rsidR="00422563">
        <w:rPr>
          <w:sz w:val="24"/>
          <w:szCs w:val="24"/>
        </w:rPr>
        <w:t xml:space="preserve">de </w:t>
      </w:r>
      <w:r w:rsidR="00422563" w:rsidRPr="00D36E13">
        <w:rPr>
          <w:i/>
          <w:iCs/>
          <w:sz w:val="24"/>
          <w:szCs w:val="24"/>
          <w:lang w:val="pt-BR"/>
        </w:rPr>
        <w:t>C</w:t>
      </w:r>
      <w:r w:rsidR="00422563">
        <w:rPr>
          <w:i/>
          <w:iCs/>
          <w:sz w:val="24"/>
          <w:szCs w:val="24"/>
          <w:lang w:val="pt-BR"/>
        </w:rPr>
        <w:t>hrysophyllum</w:t>
      </w:r>
      <w:r w:rsidR="00422563" w:rsidRPr="00D36E13">
        <w:rPr>
          <w:i/>
          <w:iCs/>
          <w:sz w:val="24"/>
          <w:szCs w:val="24"/>
          <w:lang w:val="pt-BR"/>
        </w:rPr>
        <w:t xml:space="preserve"> venezuelanense e C</w:t>
      </w:r>
      <w:r w:rsidR="00422563">
        <w:rPr>
          <w:i/>
          <w:iCs/>
          <w:sz w:val="24"/>
          <w:szCs w:val="24"/>
          <w:lang w:val="pt-BR"/>
        </w:rPr>
        <w:t>hrysophyllum</w:t>
      </w:r>
      <w:r w:rsidR="00422563" w:rsidRPr="00D36E13">
        <w:rPr>
          <w:i/>
          <w:iCs/>
          <w:sz w:val="24"/>
          <w:szCs w:val="24"/>
          <w:lang w:val="pt-BR"/>
        </w:rPr>
        <w:t xml:space="preserve"> lucentifolium</w:t>
      </w:r>
      <w:r w:rsidR="00422563">
        <w:rPr>
          <w:i/>
          <w:iCs/>
          <w:sz w:val="24"/>
          <w:szCs w:val="24"/>
          <w:lang w:val="pt-BR"/>
        </w:rPr>
        <w:t xml:space="preserve"> </w:t>
      </w:r>
      <w:r w:rsidR="00422563" w:rsidRPr="009D2CC7">
        <w:rPr>
          <w:sz w:val="24"/>
          <w:szCs w:val="24"/>
        </w:rPr>
        <w:t>com diâmetro à altura do peito (DAP) ≥ 4</w:t>
      </w:r>
      <w:r w:rsidR="00422563">
        <w:rPr>
          <w:sz w:val="24"/>
          <w:szCs w:val="24"/>
        </w:rPr>
        <w:t>0</w:t>
      </w:r>
      <w:r w:rsidR="00422563" w:rsidRPr="009D2CC7">
        <w:rPr>
          <w:sz w:val="24"/>
          <w:szCs w:val="24"/>
        </w:rPr>
        <w:t xml:space="preserve"> cm</w:t>
      </w:r>
      <w:r w:rsidR="00422563">
        <w:rPr>
          <w:sz w:val="24"/>
          <w:szCs w:val="24"/>
        </w:rPr>
        <w:t xml:space="preserve">, </w:t>
      </w:r>
      <w:r w:rsidR="00422563">
        <w:rPr>
          <w:sz w:val="24"/>
          <w:szCs w:val="24"/>
          <w:lang w:val="pt-BR"/>
        </w:rPr>
        <w:t xml:space="preserve">foram mensurados quanto ao DAP </w:t>
      </w:r>
      <w:r>
        <w:rPr>
          <w:sz w:val="24"/>
          <w:szCs w:val="24"/>
          <w:lang w:val="pt-BR"/>
        </w:rPr>
        <w:t>nos anos 200</w:t>
      </w:r>
      <w:r w:rsidR="008178EF">
        <w:rPr>
          <w:sz w:val="24"/>
          <w:szCs w:val="24"/>
          <w:lang w:val="pt-BR"/>
        </w:rPr>
        <w:t>2</w:t>
      </w:r>
      <w:r>
        <w:rPr>
          <w:sz w:val="24"/>
          <w:szCs w:val="24"/>
          <w:lang w:val="pt-BR"/>
        </w:rPr>
        <w:t xml:space="preserve"> (dois anos </w:t>
      </w:r>
      <w:proofErr w:type="spellStart"/>
      <w:r>
        <w:rPr>
          <w:sz w:val="24"/>
          <w:szCs w:val="24"/>
          <w:lang w:val="pt-BR"/>
        </w:rPr>
        <w:t>pré</w:t>
      </w:r>
      <w:proofErr w:type="spellEnd"/>
      <w:r>
        <w:rPr>
          <w:sz w:val="24"/>
          <w:szCs w:val="24"/>
          <w:lang w:val="pt-BR"/>
        </w:rPr>
        <w:t>-exploração) e 2015 (</w:t>
      </w:r>
      <w:r>
        <w:rPr>
          <w:sz w:val="24"/>
          <w:szCs w:val="24"/>
        </w:rPr>
        <w:t>13 anos pós-exploração)</w:t>
      </w:r>
      <w:r w:rsidR="00422563">
        <w:rPr>
          <w:sz w:val="24"/>
          <w:szCs w:val="24"/>
        </w:rPr>
        <w:t>.</w:t>
      </w:r>
      <w:r w:rsidR="00422C39">
        <w:rPr>
          <w:sz w:val="24"/>
          <w:szCs w:val="24"/>
        </w:rPr>
        <w:t xml:space="preserve"> Para a avaliação da distribuição diamétrica em cada período, c</w:t>
      </w:r>
      <w:r w:rsidR="00422C39" w:rsidRPr="00EA1480">
        <w:rPr>
          <w:sz w:val="24"/>
          <w:szCs w:val="24"/>
        </w:rPr>
        <w:t>onsiderou-se</w:t>
      </w:r>
      <w:r w:rsidR="00422C39" w:rsidRPr="00156F5A">
        <w:rPr>
          <w:sz w:val="24"/>
          <w:szCs w:val="24"/>
        </w:rPr>
        <w:t xml:space="preserve"> com amplitude de 9,9 cm, </w:t>
      </w:r>
      <w:r w:rsidR="00422C39">
        <w:rPr>
          <w:sz w:val="24"/>
          <w:szCs w:val="24"/>
        </w:rPr>
        <w:t xml:space="preserve">resultando em nove classes de diâmetros. </w:t>
      </w:r>
      <w:r w:rsidR="00422563">
        <w:rPr>
          <w:sz w:val="24"/>
          <w:szCs w:val="24"/>
        </w:rPr>
        <w:t>A seleção das espécies ocorreu devido à</w:t>
      </w:r>
      <w:r w:rsidR="00422563" w:rsidRPr="00632628">
        <w:rPr>
          <w:sz w:val="24"/>
          <w:szCs w:val="24"/>
        </w:rPr>
        <w:t xml:space="preserve"> relevância econômica e no significativo volume de madeira colhido dessas espécies na região (DIONISIO et al., 2018).</w:t>
      </w:r>
      <w:r w:rsidR="00422563">
        <w:rPr>
          <w:sz w:val="24"/>
          <w:szCs w:val="24"/>
        </w:rPr>
        <w:t xml:space="preserve"> </w:t>
      </w:r>
    </w:p>
    <w:p w14:paraId="45570972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37122977" w14:textId="68525F91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3. RESULTADOS E DISCUSSÃO</w:t>
      </w:r>
    </w:p>
    <w:p w14:paraId="397922B5" w14:textId="77777777" w:rsidR="00DC45D5" w:rsidRDefault="00DC45D5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</w:p>
    <w:p w14:paraId="32EC8B4B" w14:textId="33526ACC" w:rsidR="00DC57CB" w:rsidRDefault="005C267B" w:rsidP="00DC57CB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</w:t>
      </w:r>
      <w:r w:rsidR="0029029D">
        <w:rPr>
          <w:sz w:val="24"/>
          <w:szCs w:val="24"/>
        </w:rPr>
        <w:t>2002 e 2015</w:t>
      </w:r>
      <w:r>
        <w:rPr>
          <w:sz w:val="24"/>
          <w:szCs w:val="24"/>
        </w:rPr>
        <w:t>, o</w:t>
      </w:r>
      <w:r w:rsidR="00434604">
        <w:rPr>
          <w:sz w:val="24"/>
          <w:szCs w:val="24"/>
        </w:rPr>
        <w:t xml:space="preserve"> número de individuos </w:t>
      </w:r>
      <w:r w:rsidR="00DF0AAB" w:rsidRPr="00184BA5">
        <w:rPr>
          <w:i/>
          <w:iCs/>
          <w:sz w:val="24"/>
          <w:szCs w:val="24"/>
        </w:rPr>
        <w:t>C</w:t>
      </w:r>
      <w:r w:rsidR="001834A2">
        <w:rPr>
          <w:i/>
          <w:iCs/>
          <w:sz w:val="24"/>
          <w:szCs w:val="24"/>
        </w:rPr>
        <w:t>.</w:t>
      </w:r>
      <w:r w:rsidR="00DF0AAB" w:rsidRPr="00184BA5">
        <w:rPr>
          <w:i/>
          <w:iCs/>
          <w:sz w:val="24"/>
          <w:szCs w:val="24"/>
        </w:rPr>
        <w:t xml:space="preserve"> venezuelanense</w:t>
      </w:r>
      <w:r w:rsidR="00DF0AAB" w:rsidRPr="00184BA5">
        <w:rPr>
          <w:sz w:val="24"/>
          <w:szCs w:val="24"/>
        </w:rPr>
        <w:t xml:space="preserve"> </w:t>
      </w:r>
      <w:r w:rsidR="00471D66" w:rsidRPr="00184BA5">
        <w:rPr>
          <w:sz w:val="24"/>
          <w:szCs w:val="24"/>
        </w:rPr>
        <w:t>reduzi</w:t>
      </w:r>
      <w:r>
        <w:rPr>
          <w:sz w:val="24"/>
          <w:szCs w:val="24"/>
        </w:rPr>
        <w:t xml:space="preserve">u </w:t>
      </w:r>
      <w:r w:rsidR="00184BA5" w:rsidRPr="00184BA5">
        <w:rPr>
          <w:sz w:val="24"/>
          <w:szCs w:val="24"/>
        </w:rPr>
        <w:t xml:space="preserve">85% na classe 60 </w:t>
      </w:r>
      <w:r>
        <w:rPr>
          <w:sz w:val="24"/>
          <w:szCs w:val="24"/>
        </w:rPr>
        <w:t>-</w:t>
      </w:r>
      <w:r w:rsidR="00184BA5" w:rsidRPr="00184BA5">
        <w:rPr>
          <w:sz w:val="24"/>
          <w:szCs w:val="24"/>
        </w:rPr>
        <w:t xml:space="preserve"> 69,9 cm</w:t>
      </w:r>
      <w:r>
        <w:rPr>
          <w:sz w:val="24"/>
          <w:szCs w:val="24"/>
        </w:rPr>
        <w:t>, e aproximadamente 50% entre as classes de 40 e 79,9 cm</w:t>
      </w:r>
      <w:r w:rsidR="00184BA5" w:rsidRPr="00184BA5">
        <w:rPr>
          <w:sz w:val="24"/>
          <w:szCs w:val="24"/>
        </w:rPr>
        <w:t xml:space="preserve"> (</w:t>
      </w:r>
      <w:r w:rsidR="00F71545">
        <w:rPr>
          <w:sz w:val="24"/>
          <w:szCs w:val="24"/>
        </w:rPr>
        <w:t>F</w:t>
      </w:r>
      <w:r w:rsidR="00184BA5" w:rsidRPr="00184BA5">
        <w:rPr>
          <w:sz w:val="24"/>
          <w:szCs w:val="24"/>
        </w:rPr>
        <w:t xml:space="preserve">igura </w:t>
      </w:r>
      <w:r w:rsidR="00F71545">
        <w:rPr>
          <w:sz w:val="24"/>
          <w:szCs w:val="24"/>
        </w:rPr>
        <w:t>2</w:t>
      </w:r>
      <w:r w:rsidR="00184BA5" w:rsidRPr="00184BA5">
        <w:rPr>
          <w:sz w:val="24"/>
          <w:szCs w:val="24"/>
        </w:rPr>
        <w:t xml:space="preserve">). </w:t>
      </w:r>
      <w:r w:rsidR="00F20404">
        <w:rPr>
          <w:sz w:val="24"/>
          <w:szCs w:val="24"/>
        </w:rPr>
        <w:t xml:space="preserve">Para a espécie de </w:t>
      </w:r>
      <w:r w:rsidR="00F20404" w:rsidRPr="001834A2">
        <w:rPr>
          <w:i/>
          <w:iCs/>
          <w:sz w:val="24"/>
          <w:szCs w:val="24"/>
        </w:rPr>
        <w:t>C. lucentifoliu</w:t>
      </w:r>
      <w:r w:rsidR="00F20404">
        <w:rPr>
          <w:i/>
          <w:iCs/>
          <w:sz w:val="24"/>
          <w:szCs w:val="24"/>
        </w:rPr>
        <w:t>m</w:t>
      </w:r>
      <w:r w:rsidR="00F20404">
        <w:rPr>
          <w:sz w:val="24"/>
          <w:szCs w:val="24"/>
        </w:rPr>
        <w:t>, observou-se uma queda acentuada à medida em que houve um aumento nas classes de di</w:t>
      </w:r>
      <w:r w:rsidR="00F20404">
        <w:rPr>
          <w:sz w:val="24"/>
          <w:szCs w:val="24"/>
          <w:lang w:val="pt-BR"/>
        </w:rPr>
        <w:t xml:space="preserve">âmetro, principalmente na classe de 50 - 59,9 cm, apresentando uma redução de aproximadamente 40% entre medições. </w:t>
      </w:r>
      <w:r w:rsidR="00F20404">
        <w:rPr>
          <w:sz w:val="24"/>
          <w:szCs w:val="24"/>
        </w:rPr>
        <w:t>A</w:t>
      </w:r>
      <w:r w:rsidR="00EE5AA9">
        <w:rPr>
          <w:sz w:val="24"/>
          <w:szCs w:val="24"/>
        </w:rPr>
        <w:t xml:space="preserve"> redução</w:t>
      </w:r>
      <w:r w:rsidR="00F20404">
        <w:rPr>
          <w:sz w:val="24"/>
          <w:szCs w:val="24"/>
        </w:rPr>
        <w:t xml:space="preserve"> no número de indivíduos para ambas espécies</w:t>
      </w:r>
      <w:r w:rsidR="00EE5AA9">
        <w:rPr>
          <w:sz w:val="24"/>
          <w:szCs w:val="24"/>
        </w:rPr>
        <w:t xml:space="preserve"> pode está associada principalmente </w:t>
      </w:r>
      <w:r w:rsidR="00DC6D69" w:rsidRPr="00DC6D69">
        <w:rPr>
          <w:sz w:val="24"/>
          <w:szCs w:val="24"/>
        </w:rPr>
        <w:t>à colheita seletiva,</w:t>
      </w:r>
      <w:r w:rsidR="00DC6D69">
        <w:rPr>
          <w:sz w:val="24"/>
          <w:szCs w:val="24"/>
        </w:rPr>
        <w:t xml:space="preserve"> que preferencialmente removeu indivíduos de diâmetros comerciais. No entanto, fatores clim</w:t>
      </w:r>
      <w:r w:rsidR="00F71545">
        <w:rPr>
          <w:sz w:val="24"/>
          <w:szCs w:val="24"/>
        </w:rPr>
        <w:t>á</w:t>
      </w:r>
      <w:r w:rsidR="00DC6D69">
        <w:rPr>
          <w:sz w:val="24"/>
          <w:szCs w:val="24"/>
        </w:rPr>
        <w:t>ticos podem ter contribu</w:t>
      </w:r>
      <w:r>
        <w:rPr>
          <w:sz w:val="24"/>
          <w:szCs w:val="24"/>
        </w:rPr>
        <w:t>í</w:t>
      </w:r>
      <w:r w:rsidR="00DC6D69">
        <w:rPr>
          <w:sz w:val="24"/>
          <w:szCs w:val="24"/>
        </w:rPr>
        <w:t xml:space="preserve">do para </w:t>
      </w:r>
      <w:r w:rsidR="00DC6D69">
        <w:rPr>
          <w:sz w:val="24"/>
          <w:szCs w:val="24"/>
        </w:rPr>
        <w:lastRenderedPageBreak/>
        <w:t xml:space="preserve">a </w:t>
      </w:r>
      <w:r w:rsidR="00DC6D69" w:rsidRPr="00DC6D69">
        <w:rPr>
          <w:sz w:val="24"/>
          <w:szCs w:val="24"/>
        </w:rPr>
        <w:t>mortalidade das árvores remanescentes</w:t>
      </w:r>
      <w:r w:rsidR="00DC6D69">
        <w:rPr>
          <w:sz w:val="24"/>
          <w:szCs w:val="24"/>
        </w:rPr>
        <w:t xml:space="preserve">, </w:t>
      </w:r>
      <w:r w:rsidR="00DC6D69" w:rsidRPr="00DC6D69">
        <w:rPr>
          <w:sz w:val="24"/>
          <w:szCs w:val="24"/>
        </w:rPr>
        <w:t>como os anos de seca severa registrados na Amazônia no período</w:t>
      </w:r>
      <w:r>
        <w:rPr>
          <w:sz w:val="24"/>
          <w:szCs w:val="24"/>
        </w:rPr>
        <w:t xml:space="preserve"> (</w:t>
      </w:r>
      <w:r w:rsidR="00C75A53">
        <w:rPr>
          <w:sz w:val="24"/>
          <w:szCs w:val="24"/>
        </w:rPr>
        <w:t>Dionisio, 2020</w:t>
      </w:r>
      <w:r>
        <w:rPr>
          <w:sz w:val="24"/>
          <w:szCs w:val="24"/>
        </w:rPr>
        <w:t>)</w:t>
      </w:r>
      <w:r w:rsidR="00DC6D69">
        <w:rPr>
          <w:sz w:val="24"/>
          <w:szCs w:val="24"/>
        </w:rPr>
        <w:t>.</w:t>
      </w:r>
    </w:p>
    <w:p w14:paraId="4EEAA7A9" w14:textId="7BD7E734" w:rsidR="00DC45D5" w:rsidRDefault="00C01A8F" w:rsidP="00DC45D5">
      <w:pPr>
        <w:pBdr>
          <w:bottom w:val="none" w:sz="0" w:space="8" w:color="000000"/>
        </w:pBdr>
        <w:shd w:val="clear" w:color="auto" w:fill="FFFFFF"/>
        <w:tabs>
          <w:tab w:val="left" w:pos="2500"/>
        </w:tabs>
        <w:ind w:firstLine="709"/>
        <w:jc w:val="center"/>
      </w:pPr>
      <w:r w:rsidRPr="00C01A8F">
        <w:t xml:space="preserve">Figura </w:t>
      </w:r>
      <w:r w:rsidR="00F71545">
        <w:t xml:space="preserve">2 </w:t>
      </w:r>
      <w:r w:rsidR="00EE1693">
        <w:rPr>
          <w:highlight w:val="white"/>
        </w:rPr>
        <w:t xml:space="preserve">– </w:t>
      </w:r>
      <w:r w:rsidRPr="00C01A8F">
        <w:t xml:space="preserve">Distribuição diamétrica para indivíduos da espécie </w:t>
      </w:r>
      <w:bookmarkStart w:id="0" w:name="_Hlk212211196"/>
      <w:r w:rsidRPr="00C01A8F">
        <w:rPr>
          <w:i/>
          <w:iCs/>
        </w:rPr>
        <w:t>C. Venezuelanense</w:t>
      </w:r>
      <w:r w:rsidRPr="00C01A8F">
        <w:t xml:space="preserve"> e </w:t>
      </w:r>
      <w:r w:rsidRPr="00C01A8F">
        <w:rPr>
          <w:i/>
          <w:iCs/>
        </w:rPr>
        <w:t>C. lucentifolium</w:t>
      </w:r>
      <w:r w:rsidRPr="00C01A8F">
        <w:t xml:space="preserve"> </w:t>
      </w:r>
      <w:bookmarkEnd w:id="0"/>
      <w:r w:rsidRPr="00C01A8F">
        <w:t>com DAP ≥ 4</w:t>
      </w:r>
      <w:r w:rsidR="005C267B">
        <w:t>0</w:t>
      </w:r>
      <w:r w:rsidRPr="00C01A8F">
        <w:t xml:space="preserve"> cm </w:t>
      </w:r>
      <w:r w:rsidR="005C267B">
        <w:t>pré (200</w:t>
      </w:r>
      <w:r w:rsidR="005E1EA7">
        <w:t>2</w:t>
      </w:r>
      <w:r w:rsidR="005C267B">
        <w:t>) e pós e</w:t>
      </w:r>
      <w:r w:rsidRPr="00C01A8F">
        <w:t xml:space="preserve">xploração de </w:t>
      </w:r>
      <w:r w:rsidR="005C267B">
        <w:t>i</w:t>
      </w:r>
      <w:r w:rsidRPr="00C01A8F">
        <w:t xml:space="preserve">mpacto </w:t>
      </w:r>
      <w:r w:rsidR="005C267B">
        <w:t>r</w:t>
      </w:r>
      <w:r w:rsidRPr="00C01A8F">
        <w:t xml:space="preserve">eduzido na </w:t>
      </w:r>
      <w:r w:rsidR="005C267B">
        <w:t>Amazônia Oriental</w:t>
      </w:r>
      <w:r w:rsidRPr="00C01A8F">
        <w:t>, P</w:t>
      </w:r>
      <w:r w:rsidR="005C267B">
        <w:t>ará</w:t>
      </w:r>
      <w:r w:rsidRPr="00C01A8F">
        <w:t>, Brasil.</w:t>
      </w:r>
    </w:p>
    <w:p w14:paraId="4072B3D4" w14:textId="120B83A8" w:rsidR="00DC45D5" w:rsidRPr="00DC45D5" w:rsidRDefault="00DC45D5" w:rsidP="00AC3126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lang w:val="pt-BR"/>
        </w:rPr>
      </w:pPr>
      <w:r w:rsidRPr="00DC45D5">
        <w:rPr>
          <w:noProof/>
          <w:lang w:val="pt-BR"/>
        </w:rPr>
        <w:drawing>
          <wp:inline distT="0" distB="0" distL="0" distR="0" wp14:anchorId="3DE2CA2B" wp14:editId="7C3B07A5">
            <wp:extent cx="5762625" cy="3601720"/>
            <wp:effectExtent l="0" t="0" r="9525" b="0"/>
            <wp:docPr id="1297819815" name="Imagem 2" descr="Gráfico, Histo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19815" name="Imagem 2" descr="Gráfico, Histo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7DE9" w14:textId="7B5C4E5B" w:rsidR="00FD4600" w:rsidRDefault="003E190D" w:rsidP="00AC3126">
      <w:pPr>
        <w:pBdr>
          <w:bottom w:val="none" w:sz="0" w:space="8" w:color="000000"/>
        </w:pBdr>
        <w:shd w:val="clear" w:color="auto" w:fill="FFFFFF"/>
        <w:tabs>
          <w:tab w:val="left" w:pos="2500"/>
        </w:tabs>
      </w:pPr>
      <w:r>
        <w:rPr>
          <w:highlight w:val="white"/>
        </w:rPr>
        <w:t>Fonte: Autor, 2025.</w:t>
      </w:r>
    </w:p>
    <w:p w14:paraId="3C6407EF" w14:textId="77777777" w:rsidR="00DC45D5" w:rsidRDefault="00DC45D5" w:rsidP="00AC312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</w:pPr>
    </w:p>
    <w:p w14:paraId="20AAACD7" w14:textId="18D90F0B" w:rsidR="00F96D94" w:rsidRDefault="00BC5DDB" w:rsidP="00E4777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No ano de 200</w:t>
      </w:r>
      <w:r w:rsidR="008178EF">
        <w:rPr>
          <w:sz w:val="24"/>
          <w:szCs w:val="24"/>
          <w:lang w:val="pt-BR"/>
        </w:rPr>
        <w:t>2</w:t>
      </w:r>
      <w:r>
        <w:rPr>
          <w:sz w:val="24"/>
          <w:szCs w:val="24"/>
          <w:lang w:val="pt-BR"/>
        </w:rPr>
        <w:t>, observ</w:t>
      </w:r>
      <w:r w:rsidR="00772591">
        <w:rPr>
          <w:sz w:val="24"/>
          <w:szCs w:val="24"/>
          <w:lang w:val="pt-BR"/>
        </w:rPr>
        <w:t>ou</w:t>
      </w:r>
      <w:r>
        <w:rPr>
          <w:sz w:val="24"/>
          <w:szCs w:val="24"/>
          <w:lang w:val="pt-BR"/>
        </w:rPr>
        <w:t xml:space="preserve">-se que </w:t>
      </w:r>
      <w:r w:rsidR="008351DB" w:rsidRPr="00D36E13">
        <w:rPr>
          <w:i/>
          <w:iCs/>
          <w:sz w:val="24"/>
          <w:szCs w:val="24"/>
          <w:lang w:val="pt-BR"/>
        </w:rPr>
        <w:t>C. venezuelanense</w:t>
      </w:r>
      <w:r w:rsidR="008351DB">
        <w:rPr>
          <w:sz w:val="24"/>
          <w:szCs w:val="24"/>
          <w:lang w:val="pt-BR"/>
        </w:rPr>
        <w:t xml:space="preserve"> apresentou o maior número de indivíduos em todas as classes de diâmetro, com ênfase nas classes de menor diâmetro. A maior concentração ocorreu entre as classes de 40-49,9 cm e 50-59,9 cm, com aproximadamente 140 e 120 indivíduos, respectivamente</w:t>
      </w:r>
      <w:r w:rsidR="00F96D94">
        <w:rPr>
          <w:sz w:val="24"/>
          <w:szCs w:val="24"/>
          <w:lang w:val="pt-BR"/>
        </w:rPr>
        <w:t xml:space="preserve"> (Figura </w:t>
      </w:r>
      <w:r w:rsidR="00ED7DFE">
        <w:rPr>
          <w:sz w:val="24"/>
          <w:szCs w:val="24"/>
          <w:lang w:val="pt-BR"/>
        </w:rPr>
        <w:t>2</w:t>
      </w:r>
      <w:r w:rsidR="00F96D94">
        <w:rPr>
          <w:sz w:val="24"/>
          <w:szCs w:val="24"/>
          <w:lang w:val="pt-BR"/>
        </w:rPr>
        <w:t>)</w:t>
      </w:r>
      <w:r w:rsidR="008351DB">
        <w:rPr>
          <w:sz w:val="24"/>
          <w:szCs w:val="24"/>
          <w:lang w:val="pt-BR"/>
        </w:rPr>
        <w:t>. Á medida que o diâmetro da espécie aument</w:t>
      </w:r>
      <w:r w:rsidR="007968B6">
        <w:rPr>
          <w:sz w:val="24"/>
          <w:szCs w:val="24"/>
          <w:lang w:val="pt-BR"/>
        </w:rPr>
        <w:t>ou</w:t>
      </w:r>
      <w:r w:rsidR="008351DB">
        <w:rPr>
          <w:sz w:val="24"/>
          <w:szCs w:val="24"/>
          <w:lang w:val="pt-BR"/>
        </w:rPr>
        <w:t>, o número de indivíduos diminui</w:t>
      </w:r>
      <w:r w:rsidR="007968B6">
        <w:rPr>
          <w:sz w:val="24"/>
          <w:szCs w:val="24"/>
          <w:lang w:val="pt-BR"/>
        </w:rPr>
        <w:t>u</w:t>
      </w:r>
      <w:r w:rsidR="008351DB">
        <w:rPr>
          <w:sz w:val="24"/>
          <w:szCs w:val="24"/>
          <w:lang w:val="pt-BR"/>
        </w:rPr>
        <w:t>, apresentando poucos indivíduos acima de 80 cm.</w:t>
      </w:r>
      <w:r w:rsidR="005F3365">
        <w:rPr>
          <w:sz w:val="24"/>
          <w:szCs w:val="24"/>
          <w:lang w:val="pt-BR"/>
        </w:rPr>
        <w:t xml:space="preserve"> </w:t>
      </w:r>
      <w:r w:rsidR="008351DB">
        <w:rPr>
          <w:sz w:val="24"/>
          <w:szCs w:val="24"/>
          <w:lang w:val="pt-BR"/>
        </w:rPr>
        <w:t xml:space="preserve">Já a espécie </w:t>
      </w:r>
      <w:r w:rsidR="008351DB" w:rsidRPr="00D36E13">
        <w:rPr>
          <w:i/>
          <w:iCs/>
          <w:sz w:val="24"/>
          <w:szCs w:val="24"/>
          <w:lang w:val="pt-BR"/>
        </w:rPr>
        <w:t>C. lucentifolium</w:t>
      </w:r>
      <w:r w:rsidR="008351DB" w:rsidRPr="00D36E13">
        <w:rPr>
          <w:sz w:val="24"/>
          <w:szCs w:val="24"/>
          <w:lang w:val="pt-BR"/>
        </w:rPr>
        <w:t>,</w:t>
      </w:r>
      <w:r w:rsidR="008351DB">
        <w:rPr>
          <w:sz w:val="24"/>
          <w:szCs w:val="24"/>
          <w:lang w:val="pt-BR"/>
        </w:rPr>
        <w:t xml:space="preserve"> apresentou menor </w:t>
      </w:r>
      <w:r w:rsidR="00F96D94">
        <w:rPr>
          <w:sz w:val="24"/>
          <w:szCs w:val="24"/>
          <w:lang w:val="pt-BR"/>
        </w:rPr>
        <w:t>abundância em comparação com a outra espécie estudada, com maior concentração também entre as classes de 40-49,9 cm e 50-59,9 cm, com cerca de 38 e 60 indivíduos (</w:t>
      </w:r>
      <w:r w:rsidR="005F3365">
        <w:rPr>
          <w:sz w:val="24"/>
          <w:szCs w:val="24"/>
          <w:lang w:val="pt-BR"/>
        </w:rPr>
        <w:t>F</w:t>
      </w:r>
      <w:r w:rsidR="00F96D94">
        <w:rPr>
          <w:sz w:val="24"/>
          <w:szCs w:val="24"/>
          <w:lang w:val="pt-BR"/>
        </w:rPr>
        <w:t>igura</w:t>
      </w:r>
      <w:r w:rsidR="0029029D">
        <w:rPr>
          <w:sz w:val="24"/>
          <w:szCs w:val="24"/>
          <w:lang w:val="pt-BR"/>
        </w:rPr>
        <w:t>1</w:t>
      </w:r>
      <w:r w:rsidR="00F96D94">
        <w:rPr>
          <w:sz w:val="24"/>
          <w:szCs w:val="24"/>
          <w:lang w:val="pt-BR"/>
        </w:rPr>
        <w:t xml:space="preserve">). </w:t>
      </w:r>
    </w:p>
    <w:p w14:paraId="432BAAD7" w14:textId="12E578DF" w:rsidR="00772591" w:rsidRPr="00547AA3" w:rsidRDefault="0029029D" w:rsidP="0077259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>N</w:t>
      </w:r>
      <w:r w:rsidR="00772591">
        <w:rPr>
          <w:sz w:val="24"/>
          <w:szCs w:val="24"/>
        </w:rPr>
        <w:t xml:space="preserve">este estudo, </w:t>
      </w:r>
      <w:r w:rsidR="00772591">
        <w:rPr>
          <w:sz w:val="24"/>
          <w:szCs w:val="24"/>
          <w:lang w:val="pt-BR"/>
        </w:rPr>
        <w:t xml:space="preserve">13 anos após a exploração, notou-se uma redução expressiva no número </w:t>
      </w:r>
      <w:r w:rsidR="00772591">
        <w:rPr>
          <w:sz w:val="24"/>
          <w:szCs w:val="24"/>
          <w:lang w:val="pt-BR"/>
        </w:rPr>
        <w:lastRenderedPageBreak/>
        <w:t>total de indivíduos para as duas espécies estudadas, caracterizando uma estrutura típica de floresta em regeneração.</w:t>
      </w:r>
    </w:p>
    <w:p w14:paraId="5F922A61" w14:textId="1932A04B" w:rsidR="004A6DDE" w:rsidRPr="004A6DDE" w:rsidRDefault="004A6DDE" w:rsidP="00B916C3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</w:rPr>
        <w:t>Esse padrão de distribuição é comum em espécies tolerantes a sombra, especialmente da familia Sapotaceae, e reflete a capacidade de regeneração natural em florestas maduras. No presente estudo, o alto número de indivíduos nas menores classes diamétricas reforç</w:t>
      </w:r>
      <w:r w:rsidR="00772591">
        <w:rPr>
          <w:bCs/>
          <w:sz w:val="24"/>
          <w:szCs w:val="24"/>
        </w:rPr>
        <w:t>aram</w:t>
      </w:r>
      <w:r>
        <w:rPr>
          <w:bCs/>
          <w:sz w:val="24"/>
          <w:szCs w:val="24"/>
        </w:rPr>
        <w:t xml:space="preserve"> que ambas as espécies de </w:t>
      </w:r>
      <w:r w:rsidRPr="005D7E8A">
        <w:rPr>
          <w:bCs/>
          <w:i/>
          <w:iCs/>
          <w:sz w:val="24"/>
          <w:szCs w:val="24"/>
        </w:rPr>
        <w:t>Chrysophyllum</w:t>
      </w:r>
      <w:r>
        <w:rPr>
          <w:bCs/>
          <w:sz w:val="24"/>
          <w:szCs w:val="24"/>
        </w:rPr>
        <w:t xml:space="preserve"> apresenta</w:t>
      </w:r>
      <w:r w:rsidR="007968B6">
        <w:rPr>
          <w:bCs/>
          <w:sz w:val="24"/>
          <w:szCs w:val="24"/>
        </w:rPr>
        <w:t>ra</w:t>
      </w:r>
      <w:r>
        <w:rPr>
          <w:bCs/>
          <w:sz w:val="24"/>
          <w:szCs w:val="24"/>
        </w:rPr>
        <w:t>m comportamento similar ao de espécies clímax, com recrutamento contínuo e elevada toler</w:t>
      </w:r>
      <w:proofErr w:type="spellStart"/>
      <w:r>
        <w:rPr>
          <w:bCs/>
          <w:sz w:val="24"/>
          <w:szCs w:val="24"/>
          <w:lang w:val="pt-BR"/>
        </w:rPr>
        <w:t>ância</w:t>
      </w:r>
      <w:proofErr w:type="spellEnd"/>
      <w:r>
        <w:rPr>
          <w:bCs/>
          <w:sz w:val="24"/>
          <w:szCs w:val="24"/>
          <w:lang w:val="pt-BR"/>
        </w:rPr>
        <w:t xml:space="preserve"> a ambientes com sombra (Jardim et al., 2015).</w:t>
      </w:r>
    </w:p>
    <w:p w14:paraId="1CFC40FF" w14:textId="6313E52B" w:rsidR="007968B6" w:rsidRDefault="007968B6" w:rsidP="007968B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  <w:lang w:val="pt-BR"/>
        </w:rPr>
      </w:pPr>
      <w:r w:rsidRPr="00D36E13">
        <w:rPr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lém disso, a</w:t>
      </w:r>
      <w:r w:rsidRPr="00D36E13">
        <w:rPr>
          <w:sz w:val="24"/>
          <w:szCs w:val="24"/>
          <w:lang w:val="pt-BR"/>
        </w:rPr>
        <w:t xml:space="preserve"> família Sapotaceae, à qual pertencem </w:t>
      </w:r>
      <w:r w:rsidRPr="00D36E13">
        <w:rPr>
          <w:i/>
          <w:iCs/>
          <w:sz w:val="24"/>
          <w:szCs w:val="24"/>
          <w:lang w:val="pt-BR"/>
        </w:rPr>
        <w:t>C. venezuelanense e C. lucentifolium</w:t>
      </w:r>
      <w:r w:rsidRPr="00D36E13">
        <w:rPr>
          <w:sz w:val="24"/>
          <w:szCs w:val="24"/>
          <w:lang w:val="pt-BR"/>
        </w:rPr>
        <w:t>, é historicamente reconhecida por agrupar espécies madeireiras de alto valor comercial</w:t>
      </w:r>
      <w:r>
        <w:rPr>
          <w:sz w:val="24"/>
          <w:szCs w:val="24"/>
          <w:lang w:val="pt-BR"/>
        </w:rPr>
        <w:t>, sendo destinadas para uso em marcenarias, pisos e construção civil (</w:t>
      </w:r>
      <w:proofErr w:type="spellStart"/>
      <w:r w:rsidRPr="00D36E13">
        <w:rPr>
          <w:sz w:val="24"/>
          <w:szCs w:val="24"/>
          <w:lang w:val="pt-BR"/>
        </w:rPr>
        <w:t>Deklerck</w:t>
      </w:r>
      <w:proofErr w:type="spellEnd"/>
      <w:r>
        <w:rPr>
          <w:sz w:val="24"/>
          <w:szCs w:val="24"/>
          <w:lang w:val="pt-BR"/>
        </w:rPr>
        <w:t xml:space="preserve">., 2021), resultando em uma alta </w:t>
      </w:r>
      <w:r w:rsidRPr="00D36E13">
        <w:rPr>
          <w:sz w:val="24"/>
          <w:szCs w:val="24"/>
          <w:lang w:val="pt-BR"/>
        </w:rPr>
        <w:t xml:space="preserve">pressão seletiva sobre indivíduos com diâmetros comerciais, padrão claramente evidenciado pelos resultados deste estudo para as espécies em </w:t>
      </w:r>
      <w:r>
        <w:rPr>
          <w:sz w:val="24"/>
          <w:szCs w:val="24"/>
          <w:lang w:val="pt-BR"/>
        </w:rPr>
        <w:t>analisadas</w:t>
      </w:r>
      <w:r w:rsidRPr="00D36E13">
        <w:rPr>
          <w:sz w:val="24"/>
          <w:szCs w:val="24"/>
          <w:lang w:val="pt-BR"/>
        </w:rPr>
        <w:t xml:space="preserve">. </w:t>
      </w:r>
    </w:p>
    <w:p w14:paraId="12AB6FCC" w14:textId="46D3393F" w:rsidR="00030989" w:rsidRPr="00772591" w:rsidRDefault="007968B6" w:rsidP="007968B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</w:rPr>
        <w:t>Portanto, d</w:t>
      </w:r>
      <w:r w:rsidR="00F0734B">
        <w:rPr>
          <w:bCs/>
          <w:sz w:val="24"/>
          <w:szCs w:val="24"/>
        </w:rPr>
        <w:t>e forma semelhante ao relatado por Dionisio</w:t>
      </w:r>
      <w:r w:rsidR="00B916C3">
        <w:rPr>
          <w:bCs/>
          <w:sz w:val="24"/>
          <w:szCs w:val="24"/>
        </w:rPr>
        <w:t xml:space="preserve"> (2020), avaliando a distribuição diamétrica de </w:t>
      </w:r>
      <w:r w:rsidR="00B916C3" w:rsidRPr="00B916C3">
        <w:rPr>
          <w:bCs/>
          <w:i/>
          <w:iCs/>
          <w:sz w:val="24"/>
          <w:szCs w:val="24"/>
        </w:rPr>
        <w:t xml:space="preserve">Manilkara </w:t>
      </w:r>
      <w:r w:rsidRPr="007968B6">
        <w:rPr>
          <w:bCs/>
          <w:i/>
          <w:iCs/>
          <w:sz w:val="24"/>
          <w:szCs w:val="24"/>
        </w:rPr>
        <w:t>elata</w:t>
      </w:r>
      <w:r>
        <w:rPr>
          <w:bCs/>
          <w:i/>
          <w:iCs/>
          <w:sz w:val="24"/>
          <w:szCs w:val="24"/>
        </w:rPr>
        <w:t xml:space="preserve"> </w:t>
      </w:r>
      <w:r w:rsidRPr="007968B6">
        <w:rPr>
          <w:bCs/>
          <w:i/>
          <w:iCs/>
          <w:sz w:val="24"/>
          <w:szCs w:val="24"/>
        </w:rPr>
        <w:t>(Allemão ex Miq.) Monach</w:t>
      </w:r>
      <w:r>
        <w:rPr>
          <w:bCs/>
          <w:i/>
          <w:iCs/>
          <w:sz w:val="24"/>
          <w:szCs w:val="24"/>
        </w:rPr>
        <w:t>.</w:t>
      </w:r>
      <w:r w:rsidR="00F0734B">
        <w:rPr>
          <w:bCs/>
          <w:sz w:val="24"/>
          <w:szCs w:val="24"/>
        </w:rPr>
        <w:t>, a redução no número total de indiv</w:t>
      </w:r>
      <w:r>
        <w:rPr>
          <w:bCs/>
          <w:sz w:val="24"/>
          <w:szCs w:val="24"/>
        </w:rPr>
        <w:t>í</w:t>
      </w:r>
      <w:r w:rsidR="00F0734B">
        <w:rPr>
          <w:bCs/>
          <w:sz w:val="24"/>
          <w:szCs w:val="24"/>
        </w:rPr>
        <w:t>duos entre os períodos avaliados (200</w:t>
      </w:r>
      <w:r w:rsidR="005E1EA7">
        <w:rPr>
          <w:bCs/>
          <w:sz w:val="24"/>
          <w:szCs w:val="24"/>
        </w:rPr>
        <w:t>2</w:t>
      </w:r>
      <w:r w:rsidR="00F0734B">
        <w:rPr>
          <w:bCs/>
          <w:sz w:val="24"/>
          <w:szCs w:val="24"/>
        </w:rPr>
        <w:t xml:space="preserve"> e 2015) pode esta</w:t>
      </w:r>
      <w:r>
        <w:rPr>
          <w:bCs/>
          <w:sz w:val="24"/>
          <w:szCs w:val="24"/>
        </w:rPr>
        <w:t>r</w:t>
      </w:r>
      <w:r w:rsidR="00F0734B">
        <w:rPr>
          <w:bCs/>
          <w:sz w:val="24"/>
          <w:szCs w:val="24"/>
        </w:rPr>
        <w:t xml:space="preserve"> associado tanto </w:t>
      </w:r>
      <w:r>
        <w:rPr>
          <w:bCs/>
          <w:sz w:val="24"/>
          <w:szCs w:val="24"/>
        </w:rPr>
        <w:t>à</w:t>
      </w:r>
      <w:r w:rsidR="00F0734B">
        <w:rPr>
          <w:bCs/>
          <w:sz w:val="24"/>
          <w:szCs w:val="24"/>
        </w:rPr>
        <w:t xml:space="preserve"> taxa de mortalidade natural quanto </w:t>
      </w:r>
      <w:r>
        <w:rPr>
          <w:bCs/>
          <w:sz w:val="24"/>
          <w:szCs w:val="24"/>
        </w:rPr>
        <w:t>à</w:t>
      </w:r>
      <w:r w:rsidR="00F0734B">
        <w:rPr>
          <w:bCs/>
          <w:sz w:val="24"/>
          <w:szCs w:val="24"/>
        </w:rPr>
        <w:t>s alterações ambientais e fatores antr</w:t>
      </w:r>
      <w:r w:rsidR="00772591">
        <w:rPr>
          <w:bCs/>
          <w:sz w:val="24"/>
          <w:szCs w:val="24"/>
        </w:rPr>
        <w:t>ó</w:t>
      </w:r>
      <w:r w:rsidR="00F0734B">
        <w:rPr>
          <w:bCs/>
          <w:sz w:val="24"/>
          <w:szCs w:val="24"/>
        </w:rPr>
        <w:t>picos ocorrid</w:t>
      </w:r>
      <w:r w:rsidR="00772591">
        <w:rPr>
          <w:bCs/>
          <w:sz w:val="24"/>
          <w:szCs w:val="24"/>
        </w:rPr>
        <w:t>o</w:t>
      </w:r>
      <w:r w:rsidR="00F0734B">
        <w:rPr>
          <w:bCs/>
          <w:sz w:val="24"/>
          <w:szCs w:val="24"/>
        </w:rPr>
        <w:t xml:space="preserve">s ao longo do tempo.  </w:t>
      </w:r>
      <w:r>
        <w:rPr>
          <w:bCs/>
          <w:sz w:val="24"/>
          <w:szCs w:val="24"/>
        </w:rPr>
        <w:t xml:space="preserve">Nesse contexto, </w:t>
      </w:r>
      <w:r w:rsidR="004A6DDE">
        <w:rPr>
          <w:bCs/>
          <w:sz w:val="24"/>
          <w:szCs w:val="24"/>
        </w:rPr>
        <w:t>os resultados ob</w:t>
      </w:r>
      <w:r w:rsidR="00CC338E">
        <w:rPr>
          <w:bCs/>
          <w:sz w:val="24"/>
          <w:szCs w:val="24"/>
        </w:rPr>
        <w:t>tidos se assemelham com os padr</w:t>
      </w:r>
      <w:r w:rsidR="00C2676B">
        <w:rPr>
          <w:bCs/>
          <w:sz w:val="24"/>
          <w:szCs w:val="24"/>
        </w:rPr>
        <w:t>õe</w:t>
      </w:r>
      <w:r w:rsidR="00CC338E">
        <w:rPr>
          <w:bCs/>
          <w:sz w:val="24"/>
          <w:szCs w:val="24"/>
        </w:rPr>
        <w:t>s de din</w:t>
      </w:r>
      <w:r w:rsidR="00C2676B">
        <w:rPr>
          <w:bCs/>
          <w:sz w:val="24"/>
          <w:szCs w:val="24"/>
        </w:rPr>
        <w:t>â</w:t>
      </w:r>
      <w:r w:rsidR="00CC338E">
        <w:rPr>
          <w:bCs/>
          <w:sz w:val="24"/>
          <w:szCs w:val="24"/>
        </w:rPr>
        <w:t>mica apresentados por Dionisio (2020</w:t>
      </w:r>
      <w:r w:rsidR="00772591">
        <w:rPr>
          <w:bCs/>
          <w:sz w:val="24"/>
          <w:szCs w:val="24"/>
        </w:rPr>
        <w:t xml:space="preserve"> e 2018</w:t>
      </w:r>
      <w:r w:rsidR="00CC338E">
        <w:rPr>
          <w:bCs/>
          <w:sz w:val="24"/>
          <w:szCs w:val="24"/>
        </w:rPr>
        <w:t xml:space="preserve">), reforçando que as alterações estruturais </w:t>
      </w:r>
      <w:r w:rsidR="00C2676B">
        <w:rPr>
          <w:bCs/>
          <w:sz w:val="24"/>
          <w:szCs w:val="24"/>
        </w:rPr>
        <w:t>observadas em florestas tropicais ocorrem de maneira lenta e contínua, sendo moduladas pelo balanço entre mortalidade, crescimento e recrutamento.</w:t>
      </w:r>
    </w:p>
    <w:p w14:paraId="6EF26A43" w14:textId="09FF2377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4. CONCLUSÃO </w:t>
      </w:r>
    </w:p>
    <w:p w14:paraId="7E5E3C79" w14:textId="0BADF843" w:rsidR="00FA7E8B" w:rsidRPr="00FA7E8B" w:rsidRDefault="00FA7E8B" w:rsidP="00D02EBD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bCs/>
          <w:sz w:val="24"/>
          <w:szCs w:val="24"/>
        </w:rPr>
      </w:pPr>
      <w:r w:rsidRPr="00FA7E8B">
        <w:rPr>
          <w:bCs/>
          <w:sz w:val="24"/>
          <w:szCs w:val="24"/>
        </w:rPr>
        <w:t xml:space="preserve">Houve uma redução expressiva no número de indivíduos para ambas as espécies, especialmente nas classes de 40 a 79,9 cm, possivelmente em decorrência da exploração seletiva </w:t>
      </w:r>
      <w:r w:rsidRPr="00FA7E8B">
        <w:rPr>
          <w:bCs/>
          <w:sz w:val="24"/>
          <w:szCs w:val="24"/>
        </w:rPr>
        <w:lastRenderedPageBreak/>
        <w:t>e de fatores climáticos adversos ocorridos após a colheita. Esses resultados indicam que, embora a estrutura populacional tenha sido afetada, o padrão diamétrico sugere que ambas as espécies apresentam capacidade de regeneração e potencial de recomposição ao longo do tempo sob o regime de Manejo Florestal de Impacto Reduzido.</w:t>
      </w:r>
    </w:p>
    <w:p w14:paraId="3E968BF0" w14:textId="77045250" w:rsidR="00460BB1" w:rsidRPr="00D02EBD" w:rsidRDefault="003949CE" w:rsidP="00D02EBD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REFERÊNCIAS </w:t>
      </w:r>
    </w:p>
    <w:p w14:paraId="02A9E949" w14:textId="4E521E07" w:rsidR="00D02EBD" w:rsidRDefault="00D02EBD" w:rsidP="00D02EBD">
      <w:pPr>
        <w:widowControl/>
        <w:tabs>
          <w:tab w:val="left" w:pos="709"/>
        </w:tabs>
        <w:spacing w:before="240" w:after="160" w:line="360" w:lineRule="auto"/>
        <w:jc w:val="both"/>
        <w:rPr>
          <w:sz w:val="24"/>
          <w:szCs w:val="24"/>
        </w:rPr>
      </w:pPr>
      <w:r w:rsidRPr="00602E8E">
        <w:rPr>
          <w:sz w:val="24"/>
          <w:szCs w:val="24"/>
        </w:rPr>
        <w:t xml:space="preserve">ALVARES, C. A.; STAPE, J. L.; SENTELHAS, P. C.; GONÇALVES, J. D. M.; SPAROVEK,  G.  Köppen’s  climate  classification  map  for  Brazil. Meteorologische Zeitschrift, v. 22, n. 6, p. 711-728, 2013. </w:t>
      </w:r>
    </w:p>
    <w:p w14:paraId="5664F96B" w14:textId="77777777" w:rsidR="00D02EBD" w:rsidRPr="00460BB1" w:rsidRDefault="00D02EBD" w:rsidP="00C2676B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 w:rsidRPr="00F4757F">
        <w:rPr>
          <w:sz w:val="24"/>
          <w:szCs w:val="24"/>
        </w:rPr>
        <w:t>BARROS, Q. S.</w:t>
      </w:r>
      <w:r>
        <w:rPr>
          <w:sz w:val="24"/>
          <w:szCs w:val="24"/>
        </w:rPr>
        <w:t>;</w:t>
      </w:r>
      <w:r w:rsidRPr="00F4757F">
        <w:rPr>
          <w:sz w:val="24"/>
          <w:szCs w:val="24"/>
        </w:rPr>
        <w:t xml:space="preserve"> SILVA, E. F.</w:t>
      </w:r>
      <w:r>
        <w:rPr>
          <w:sz w:val="24"/>
          <w:szCs w:val="24"/>
        </w:rPr>
        <w:t>;</w:t>
      </w:r>
      <w:r w:rsidRPr="00F4757F">
        <w:rPr>
          <w:sz w:val="24"/>
          <w:szCs w:val="24"/>
        </w:rPr>
        <w:t xml:space="preserve"> RODRIGUES, N. M. M.</w:t>
      </w:r>
      <w:r>
        <w:rPr>
          <w:sz w:val="24"/>
          <w:szCs w:val="24"/>
        </w:rPr>
        <w:t>;</w:t>
      </w:r>
      <w:r w:rsidRPr="00F4757F">
        <w:rPr>
          <w:sz w:val="24"/>
          <w:szCs w:val="24"/>
        </w:rPr>
        <w:t xml:space="preserve"> RODRIGUES, B. L.</w:t>
      </w:r>
      <w:r>
        <w:rPr>
          <w:sz w:val="24"/>
          <w:szCs w:val="24"/>
        </w:rPr>
        <w:t>;</w:t>
      </w:r>
      <w:r w:rsidRPr="00F4757F">
        <w:rPr>
          <w:sz w:val="24"/>
          <w:szCs w:val="24"/>
        </w:rPr>
        <w:t xml:space="preserve"> MENDONÇA, A. R.</w:t>
      </w:r>
      <w:r>
        <w:rPr>
          <w:sz w:val="24"/>
          <w:szCs w:val="24"/>
        </w:rPr>
        <w:t>;</w:t>
      </w:r>
      <w:r w:rsidRPr="00F4757F">
        <w:rPr>
          <w:sz w:val="24"/>
          <w:szCs w:val="24"/>
        </w:rPr>
        <w:t xml:space="preserve"> SILVA, G. F.</w:t>
      </w:r>
      <w:r>
        <w:rPr>
          <w:sz w:val="24"/>
          <w:szCs w:val="24"/>
        </w:rPr>
        <w:t>;</w:t>
      </w:r>
      <w:r w:rsidRPr="00F4757F">
        <w:rPr>
          <w:sz w:val="24"/>
          <w:szCs w:val="24"/>
        </w:rPr>
        <w:t xml:space="preserve"> ROCHA, Q. S.</w:t>
      </w:r>
      <w:r>
        <w:rPr>
          <w:sz w:val="24"/>
          <w:szCs w:val="24"/>
        </w:rPr>
        <w:t xml:space="preserve"> </w:t>
      </w:r>
      <w:r w:rsidRPr="00F4757F">
        <w:rPr>
          <w:sz w:val="24"/>
          <w:szCs w:val="24"/>
        </w:rPr>
        <w:t>Diameter distributions and spatial distribution patternsof tree species are important for planning sustainablemanagement in natural forests in the eastern Amazon. New Zealand Journal of Forestry Science, v. 55, 2025.</w:t>
      </w:r>
    </w:p>
    <w:p w14:paraId="7AC16DBC" w14:textId="77777777" w:rsidR="00D02EBD" w:rsidRDefault="00D02EBD" w:rsidP="00C2676B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 w:rsidRPr="00563BB9">
        <w:rPr>
          <w:sz w:val="24"/>
          <w:szCs w:val="24"/>
        </w:rPr>
        <w:t>BFG - The Brazil Flora Group (2015) Growing knowledge: an overview of seed plant diversity in Brazil. Rodriguésia 66: 1085-1113.</w:t>
      </w:r>
    </w:p>
    <w:p w14:paraId="699BCCC4" w14:textId="77777777" w:rsidR="00D02EBD" w:rsidRDefault="00D02EBD" w:rsidP="00A0562F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 w:rsidRPr="000B735C">
        <w:rPr>
          <w:sz w:val="24"/>
          <w:szCs w:val="24"/>
        </w:rPr>
        <w:t>BILA, J. M.</w:t>
      </w:r>
      <w:r>
        <w:rPr>
          <w:sz w:val="24"/>
          <w:szCs w:val="24"/>
        </w:rPr>
        <w:t>;</w:t>
      </w:r>
      <w:r w:rsidRPr="000B735C">
        <w:rPr>
          <w:sz w:val="24"/>
          <w:szCs w:val="24"/>
        </w:rPr>
        <w:t xml:space="preserve"> SANQUETTA, C. R.</w:t>
      </w:r>
      <w:r>
        <w:rPr>
          <w:sz w:val="24"/>
          <w:szCs w:val="24"/>
        </w:rPr>
        <w:t>;</w:t>
      </w:r>
      <w:r w:rsidRPr="000B735C">
        <w:rPr>
          <w:sz w:val="24"/>
          <w:szCs w:val="24"/>
        </w:rPr>
        <w:t xml:space="preserve"> CORTE, A. P. D.</w:t>
      </w:r>
      <w:r>
        <w:rPr>
          <w:sz w:val="24"/>
          <w:szCs w:val="24"/>
        </w:rPr>
        <w:t>;</w:t>
      </w:r>
      <w:r w:rsidRPr="000B735C">
        <w:rPr>
          <w:sz w:val="24"/>
          <w:szCs w:val="24"/>
        </w:rPr>
        <w:t xml:space="preserve"> FREITAS, L. J. M. D.</w:t>
      </w:r>
      <w:r>
        <w:rPr>
          <w:sz w:val="24"/>
          <w:szCs w:val="24"/>
        </w:rPr>
        <w:t xml:space="preserve"> </w:t>
      </w:r>
      <w:r w:rsidRPr="009F026F">
        <w:rPr>
          <w:sz w:val="24"/>
          <w:szCs w:val="24"/>
        </w:rPr>
        <w:t>Efeitos dos tratamentos silviculturais na dinâmica da distribuição diamétrica em uma área de floresta tropical amazônica com o uso da função Weibull. Ciência Florestal, v. 32, n. 3, p. 1684-1697, 2022.</w:t>
      </w:r>
    </w:p>
    <w:p w14:paraId="65203DC4" w14:textId="0EF62B44" w:rsidR="00D02EBD" w:rsidRDefault="00D02EBD" w:rsidP="00A0562F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 w:rsidRPr="000843D8">
        <w:rPr>
          <w:sz w:val="24"/>
          <w:szCs w:val="24"/>
        </w:rPr>
        <w:t>CRUZ, L. L.</w:t>
      </w:r>
      <w:r>
        <w:rPr>
          <w:sz w:val="24"/>
          <w:szCs w:val="24"/>
        </w:rPr>
        <w:t>;</w:t>
      </w:r>
      <w:r w:rsidRPr="000843D8">
        <w:rPr>
          <w:sz w:val="24"/>
          <w:szCs w:val="24"/>
        </w:rPr>
        <w:t xml:space="preserve"> NAKAJIMA, N. Y.</w:t>
      </w:r>
      <w:r>
        <w:rPr>
          <w:sz w:val="24"/>
          <w:szCs w:val="24"/>
        </w:rPr>
        <w:t>;</w:t>
      </w:r>
      <w:r w:rsidRPr="000843D8">
        <w:rPr>
          <w:sz w:val="24"/>
          <w:szCs w:val="24"/>
        </w:rPr>
        <w:t xml:space="preserve"> SILVA, R. M. D.</w:t>
      </w:r>
      <w:r>
        <w:rPr>
          <w:sz w:val="24"/>
          <w:szCs w:val="24"/>
        </w:rPr>
        <w:t>;</w:t>
      </w:r>
      <w:r w:rsidRPr="000843D8">
        <w:rPr>
          <w:sz w:val="24"/>
          <w:szCs w:val="24"/>
        </w:rPr>
        <w:t xml:space="preserve"> HOSOKAWA, R. T.</w:t>
      </w:r>
      <w:r>
        <w:rPr>
          <w:sz w:val="24"/>
          <w:szCs w:val="24"/>
        </w:rPr>
        <w:t>;</w:t>
      </w:r>
      <w:r w:rsidRPr="000843D8">
        <w:rPr>
          <w:sz w:val="24"/>
          <w:szCs w:val="24"/>
        </w:rPr>
        <w:t xml:space="preserve"> JARDIM, F. C. D. S.</w:t>
      </w:r>
      <w:r>
        <w:rPr>
          <w:sz w:val="24"/>
          <w:szCs w:val="24"/>
        </w:rPr>
        <w:t xml:space="preserve">; </w:t>
      </w:r>
      <w:r w:rsidRPr="000843D8">
        <w:rPr>
          <w:sz w:val="24"/>
          <w:szCs w:val="24"/>
        </w:rPr>
        <w:t xml:space="preserve">CORTE, A. P. D. </w:t>
      </w:r>
      <w:r w:rsidRPr="000B735C">
        <w:rPr>
          <w:sz w:val="24"/>
          <w:szCs w:val="24"/>
        </w:rPr>
        <w:t>Distribuição diamétrica de três espécies de Lecythidaceae após exploração de impacto reduzido na Amazônia Oriental. Ciência Florestal, v. 31, n. 1, p. 171-190, 2021.</w:t>
      </w:r>
    </w:p>
    <w:p w14:paraId="77E8A6FD" w14:textId="023BC2A3" w:rsidR="00D02EBD" w:rsidRDefault="00D02EBD" w:rsidP="00A0562F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 w:rsidRPr="00D36E13">
        <w:rPr>
          <w:sz w:val="24"/>
          <w:szCs w:val="24"/>
        </w:rPr>
        <w:t>DEKLERCK, V.</w:t>
      </w:r>
      <w:r>
        <w:rPr>
          <w:sz w:val="24"/>
          <w:szCs w:val="24"/>
        </w:rPr>
        <w:t>;</w:t>
      </w:r>
      <w:r w:rsidRPr="00D36E13">
        <w:rPr>
          <w:sz w:val="24"/>
          <w:szCs w:val="24"/>
        </w:rPr>
        <w:t xml:space="preserve"> PRINCE, E.</w:t>
      </w:r>
      <w:r>
        <w:rPr>
          <w:sz w:val="24"/>
          <w:szCs w:val="24"/>
        </w:rPr>
        <w:t>;</w:t>
      </w:r>
      <w:r w:rsidRPr="00D36E13">
        <w:rPr>
          <w:sz w:val="24"/>
          <w:szCs w:val="24"/>
        </w:rPr>
        <w:t xml:space="preserve"> ABEELE, S.V.</w:t>
      </w:r>
      <w:r>
        <w:rPr>
          <w:sz w:val="24"/>
          <w:szCs w:val="24"/>
        </w:rPr>
        <w:t>;</w:t>
      </w:r>
      <w:r w:rsidRPr="00D36E13">
        <w:rPr>
          <w:sz w:val="24"/>
          <w:szCs w:val="24"/>
        </w:rPr>
        <w:t xml:space="preserve"> LIÉVENS, K.</w:t>
      </w:r>
      <w:r>
        <w:rPr>
          <w:sz w:val="24"/>
          <w:szCs w:val="24"/>
        </w:rPr>
        <w:t>;</w:t>
      </w:r>
      <w:r w:rsidRPr="00D36E13">
        <w:rPr>
          <w:sz w:val="24"/>
          <w:szCs w:val="24"/>
        </w:rPr>
        <w:t xml:space="preserve"> ESPINOZA, E.</w:t>
      </w:r>
      <w:r>
        <w:rPr>
          <w:sz w:val="24"/>
          <w:szCs w:val="24"/>
        </w:rPr>
        <w:t xml:space="preserve">; </w:t>
      </w:r>
      <w:r w:rsidRPr="00D36E13">
        <w:rPr>
          <w:sz w:val="24"/>
          <w:szCs w:val="24"/>
        </w:rPr>
        <w:t xml:space="preserve">BEECKMAN, H. Timber identification of </w:t>
      </w:r>
      <w:r w:rsidRPr="00D36E13">
        <w:rPr>
          <w:i/>
          <w:iCs/>
          <w:sz w:val="24"/>
          <w:szCs w:val="24"/>
        </w:rPr>
        <w:t xml:space="preserve">Autranella, Baillonella </w:t>
      </w:r>
      <w:r w:rsidRPr="00D36E13">
        <w:rPr>
          <w:sz w:val="24"/>
          <w:szCs w:val="24"/>
        </w:rPr>
        <w:t>and</w:t>
      </w:r>
      <w:r w:rsidRPr="00D36E13">
        <w:rPr>
          <w:i/>
          <w:iCs/>
          <w:sz w:val="24"/>
          <w:szCs w:val="24"/>
        </w:rPr>
        <w:t xml:space="preserve"> Tieghemella</w:t>
      </w:r>
      <w:r w:rsidRPr="00D36E13">
        <w:rPr>
          <w:sz w:val="24"/>
          <w:szCs w:val="24"/>
        </w:rPr>
        <w:t xml:space="preserve"> in the taxonomically challenging Sapotaceae family. </w:t>
      </w:r>
      <w:r w:rsidRPr="00D02EBD">
        <w:rPr>
          <w:sz w:val="24"/>
          <w:szCs w:val="24"/>
        </w:rPr>
        <w:t>Plant Methods</w:t>
      </w:r>
      <w:r>
        <w:rPr>
          <w:sz w:val="24"/>
          <w:szCs w:val="24"/>
        </w:rPr>
        <w:t xml:space="preserve">. v. </w:t>
      </w:r>
      <w:r w:rsidRPr="00D36E13">
        <w:rPr>
          <w:sz w:val="24"/>
          <w:szCs w:val="24"/>
        </w:rPr>
        <w:t>17</w:t>
      </w:r>
      <w:r>
        <w:rPr>
          <w:sz w:val="24"/>
          <w:szCs w:val="24"/>
        </w:rPr>
        <w:t xml:space="preserve"> n. 1, p. </w:t>
      </w:r>
      <w:r w:rsidRPr="00D36E13">
        <w:rPr>
          <w:sz w:val="24"/>
          <w:szCs w:val="24"/>
        </w:rPr>
        <w:t>64</w:t>
      </w:r>
      <w:r>
        <w:rPr>
          <w:sz w:val="24"/>
          <w:szCs w:val="24"/>
        </w:rPr>
        <w:t xml:space="preserve">, </w:t>
      </w:r>
      <w:r w:rsidRPr="00D36E13">
        <w:rPr>
          <w:sz w:val="24"/>
          <w:szCs w:val="24"/>
        </w:rPr>
        <w:t>2021</w:t>
      </w:r>
      <w:r>
        <w:rPr>
          <w:sz w:val="24"/>
          <w:szCs w:val="24"/>
        </w:rPr>
        <w:t>.</w:t>
      </w:r>
    </w:p>
    <w:p w14:paraId="335B266E" w14:textId="77777777" w:rsidR="00D02EBD" w:rsidRDefault="00D02EBD" w:rsidP="00A0562F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 w:rsidRPr="00F0734B">
        <w:rPr>
          <w:sz w:val="24"/>
          <w:szCs w:val="24"/>
        </w:rPr>
        <w:lastRenderedPageBreak/>
        <w:t>DIONISIO, L. F. S.</w:t>
      </w:r>
      <w:r>
        <w:rPr>
          <w:sz w:val="24"/>
          <w:szCs w:val="24"/>
        </w:rPr>
        <w:t xml:space="preserve"> </w:t>
      </w:r>
      <w:r w:rsidRPr="00F0734B">
        <w:rPr>
          <w:sz w:val="24"/>
          <w:szCs w:val="24"/>
        </w:rPr>
        <w:t xml:space="preserve">Efeitos a médio prazo da exploração seletiva no crescimento, mortalidade e recrutamento de </w:t>
      </w:r>
      <w:r w:rsidRPr="00F0734B">
        <w:rPr>
          <w:i/>
          <w:iCs/>
          <w:sz w:val="24"/>
          <w:szCs w:val="24"/>
        </w:rPr>
        <w:t>Manilkara huberi</w:t>
      </w:r>
      <w:r w:rsidRPr="00F0734B">
        <w:rPr>
          <w:sz w:val="24"/>
          <w:szCs w:val="24"/>
        </w:rPr>
        <w:t xml:space="preserve"> (Ducke) A. Chev. em uma floresta amazônica. Sci. For, v. 48, p. e3154, 2020.</w:t>
      </w:r>
    </w:p>
    <w:p w14:paraId="4ADE20CD" w14:textId="49A6954C" w:rsidR="00D02EBD" w:rsidRDefault="00D02EBD" w:rsidP="00A0562F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 w:rsidRPr="00B7027F">
        <w:rPr>
          <w:sz w:val="24"/>
          <w:szCs w:val="24"/>
        </w:rPr>
        <w:t>DIONISIO, L. F. S.</w:t>
      </w:r>
      <w:r>
        <w:rPr>
          <w:sz w:val="24"/>
          <w:szCs w:val="24"/>
        </w:rPr>
        <w:t>;</w:t>
      </w:r>
      <w:r w:rsidRPr="00B7027F">
        <w:rPr>
          <w:sz w:val="24"/>
          <w:szCs w:val="24"/>
        </w:rPr>
        <w:t xml:space="preserve"> SCHWARTZ, G.</w:t>
      </w:r>
      <w:r>
        <w:rPr>
          <w:sz w:val="24"/>
          <w:szCs w:val="24"/>
        </w:rPr>
        <w:t>;</w:t>
      </w:r>
      <w:r w:rsidRPr="00B7027F">
        <w:rPr>
          <w:sz w:val="24"/>
          <w:szCs w:val="24"/>
        </w:rPr>
        <w:t xml:space="preserve"> LOPES, J. C.</w:t>
      </w:r>
      <w:r>
        <w:rPr>
          <w:sz w:val="24"/>
          <w:szCs w:val="24"/>
        </w:rPr>
        <w:t xml:space="preserve">; </w:t>
      </w:r>
      <w:r w:rsidRPr="00B7027F">
        <w:rPr>
          <w:sz w:val="24"/>
          <w:szCs w:val="24"/>
        </w:rPr>
        <w:t xml:space="preserve">OLIVEIRA, F. A. Growth, mortality, and recruitment of tree species in an Amazonian rainforest over 13 years of reduced impact logging. Forest Ecology and Management, </w:t>
      </w:r>
      <w:r>
        <w:rPr>
          <w:sz w:val="24"/>
          <w:szCs w:val="24"/>
        </w:rPr>
        <w:t xml:space="preserve">v. </w:t>
      </w:r>
      <w:r w:rsidRPr="00B7027F">
        <w:rPr>
          <w:sz w:val="24"/>
          <w:szCs w:val="24"/>
        </w:rPr>
        <w:t xml:space="preserve">430, </w:t>
      </w:r>
      <w:r>
        <w:rPr>
          <w:sz w:val="24"/>
          <w:szCs w:val="24"/>
        </w:rPr>
        <w:t xml:space="preserve">p. </w:t>
      </w:r>
      <w:r w:rsidRPr="00B7027F">
        <w:rPr>
          <w:sz w:val="24"/>
          <w:szCs w:val="24"/>
        </w:rPr>
        <w:t>150-156</w:t>
      </w:r>
      <w:r>
        <w:rPr>
          <w:sz w:val="24"/>
          <w:szCs w:val="24"/>
        </w:rPr>
        <w:t xml:space="preserve">, </w:t>
      </w:r>
      <w:r w:rsidRPr="00B7027F">
        <w:rPr>
          <w:sz w:val="24"/>
          <w:szCs w:val="24"/>
        </w:rPr>
        <w:t>2018</w:t>
      </w:r>
      <w:r>
        <w:rPr>
          <w:sz w:val="24"/>
          <w:szCs w:val="24"/>
        </w:rPr>
        <w:t>.</w:t>
      </w:r>
      <w:r w:rsidRPr="00B7027F">
        <w:rPr>
          <w:sz w:val="24"/>
          <w:szCs w:val="24"/>
        </w:rPr>
        <w:t xml:space="preserve"> </w:t>
      </w:r>
    </w:p>
    <w:p w14:paraId="469D4651" w14:textId="77777777" w:rsidR="00D02EBD" w:rsidRDefault="00D02EBD" w:rsidP="00A0562F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 w:rsidRPr="003B1732">
        <w:rPr>
          <w:sz w:val="24"/>
          <w:szCs w:val="24"/>
        </w:rPr>
        <w:t>INSTITUTO BRASILEIRO DE GEOGRAFIA E ESTATÍSTICA. Manual técnico da vegetação brasileira. Rio de Janeiro: Instituto Brasileiro de Geografia e Estatística, 2012. 271 p.</w:t>
      </w:r>
    </w:p>
    <w:p w14:paraId="1A9F7635" w14:textId="77777777" w:rsidR="00D02EBD" w:rsidRDefault="00D02EBD" w:rsidP="00C2676B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 w:rsidRPr="00F10434">
        <w:rPr>
          <w:sz w:val="24"/>
          <w:szCs w:val="24"/>
        </w:rPr>
        <w:t>KEN FERN. Tropical Plants Database. [S. l.], 2025. Disponível em: https://tropical.theferns.info/viewtropical.php?id=Chrysophyllum+venezuelanense. Acesso em: 27 out. 2025.</w:t>
      </w:r>
    </w:p>
    <w:p w14:paraId="72868E7E" w14:textId="77777777" w:rsidR="00D02EBD" w:rsidRDefault="00D02EBD" w:rsidP="00460BB1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 w:rsidRPr="00460BB1">
        <w:rPr>
          <w:sz w:val="24"/>
          <w:szCs w:val="24"/>
        </w:rPr>
        <w:t>LIMA, J. P. D. C</w:t>
      </w:r>
      <w:r>
        <w:rPr>
          <w:sz w:val="24"/>
          <w:szCs w:val="24"/>
        </w:rPr>
        <w:t>.;</w:t>
      </w:r>
      <w:r w:rsidRPr="00460BB1">
        <w:rPr>
          <w:sz w:val="24"/>
          <w:szCs w:val="24"/>
        </w:rPr>
        <w:t xml:space="preserve"> LEÃO, J. R. A. Dinâmica de crescimento e distribuição diamétrica de fragmentos de florestas nativa e plantada na Amazônia Sul Ocidental. </w:t>
      </w:r>
      <w:r w:rsidRPr="00EE22EA">
        <w:rPr>
          <w:i/>
          <w:iCs/>
          <w:sz w:val="24"/>
          <w:szCs w:val="24"/>
        </w:rPr>
        <w:t>Floresta e Ambiente</w:t>
      </w:r>
      <w:r w:rsidRPr="00460BB1">
        <w:rPr>
          <w:sz w:val="24"/>
          <w:szCs w:val="24"/>
        </w:rPr>
        <w:t>, v. 20, p. 70-79, 2013.</w:t>
      </w:r>
    </w:p>
    <w:p w14:paraId="32E0F0F5" w14:textId="77777777" w:rsidR="00D02EBD" w:rsidRDefault="00D02EBD" w:rsidP="00A0562F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 w:rsidRPr="0091337C">
        <w:rPr>
          <w:sz w:val="24"/>
          <w:szCs w:val="24"/>
        </w:rPr>
        <w:t xml:space="preserve">RODRIGUES, T. E.; SILVA, R. D. C.; SILVA, J. M. L.; OLIVEIRA JUNIOR, R. C.; GAMA, J. R. N. F.; VALENTE, M. A. Caracterização e classificação dos solos do Município de Paragominas, Estado do Pará. Belém: Embrapa Amazônia  Oriental,  2003.  51p.  (Embrapa  Amazônia  Oriental. Documentos,  162). </w:t>
      </w:r>
      <w:r w:rsidRPr="00D27F11">
        <w:rPr>
          <w:sz w:val="24"/>
          <w:szCs w:val="24"/>
        </w:rPr>
        <w:t>https://ainfo.cnptia.embrapa.br/digital/bitstream/item/63746/1/Oriental-Doc162.PDF. 05 Nov. 2021</w:t>
      </w:r>
      <w:r w:rsidRPr="0091337C">
        <w:rPr>
          <w:sz w:val="24"/>
          <w:szCs w:val="24"/>
        </w:rPr>
        <w:t>.</w:t>
      </w:r>
    </w:p>
    <w:p w14:paraId="2C3BEBE5" w14:textId="780AE4CC" w:rsidR="00FA7E8B" w:rsidRDefault="00FA7E8B" w:rsidP="00A0562F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 w:rsidRPr="00FA7E8B">
        <w:rPr>
          <w:sz w:val="24"/>
          <w:szCs w:val="24"/>
        </w:rPr>
        <w:t>SILVA, J. S. P</w:t>
      </w:r>
      <w:r>
        <w:rPr>
          <w:sz w:val="24"/>
          <w:szCs w:val="24"/>
        </w:rPr>
        <w:t>.;</w:t>
      </w:r>
      <w:r w:rsidRPr="00FA7E8B">
        <w:rPr>
          <w:sz w:val="24"/>
          <w:szCs w:val="24"/>
        </w:rPr>
        <w:t xml:space="preserve"> RODRIGUES, J. I</w:t>
      </w:r>
      <w:r>
        <w:rPr>
          <w:sz w:val="24"/>
          <w:szCs w:val="24"/>
        </w:rPr>
        <w:t>.;</w:t>
      </w:r>
      <w:r w:rsidRPr="00FA7E8B">
        <w:rPr>
          <w:sz w:val="24"/>
          <w:szCs w:val="24"/>
        </w:rPr>
        <w:t xml:space="preserve"> FERREIRA, G. C.</w:t>
      </w:r>
      <w:r>
        <w:rPr>
          <w:sz w:val="24"/>
          <w:szCs w:val="24"/>
        </w:rPr>
        <w:t>;</w:t>
      </w:r>
      <w:r w:rsidRPr="00FA7E8B">
        <w:rPr>
          <w:sz w:val="24"/>
          <w:szCs w:val="24"/>
        </w:rPr>
        <w:t xml:space="preserve"> SANTOS, D. R. S.</w:t>
      </w:r>
      <w:r>
        <w:rPr>
          <w:sz w:val="24"/>
          <w:szCs w:val="24"/>
        </w:rPr>
        <w:t>;</w:t>
      </w:r>
      <w:r w:rsidRPr="00FA7E8B">
        <w:rPr>
          <w:sz w:val="24"/>
          <w:szCs w:val="24"/>
        </w:rPr>
        <w:t xml:space="preserve"> GOMES, T. L.</w:t>
      </w:r>
      <w:r>
        <w:rPr>
          <w:sz w:val="24"/>
          <w:szCs w:val="24"/>
        </w:rPr>
        <w:t>;</w:t>
      </w:r>
      <w:r w:rsidRPr="00FA7E8B">
        <w:rPr>
          <w:sz w:val="24"/>
          <w:szCs w:val="24"/>
        </w:rPr>
        <w:t xml:space="preserve"> MARTINS, W. B. R.</w:t>
      </w:r>
      <w:r>
        <w:rPr>
          <w:sz w:val="24"/>
          <w:szCs w:val="24"/>
        </w:rPr>
        <w:t xml:space="preserve"> </w:t>
      </w:r>
      <w:r w:rsidRPr="00FA7E8B">
        <w:rPr>
          <w:sz w:val="24"/>
          <w:szCs w:val="24"/>
        </w:rPr>
        <w:t>Manejo de mínimo impacto para a produção de Açaí na Amazônia: efeitos sobre a estrutura horizontal e o estoque de biomassa lenhosa em ecossistema alagável. Biodiversidade Brasileira, v. 13, n. 1, 2023.</w:t>
      </w:r>
    </w:p>
    <w:p w14:paraId="16AF6C21" w14:textId="77777777" w:rsidR="00D02EBD" w:rsidRDefault="00D02EBD" w:rsidP="00C2676B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  <w:r w:rsidRPr="00206F2D">
        <w:rPr>
          <w:sz w:val="24"/>
          <w:szCs w:val="24"/>
        </w:rPr>
        <w:t>SOSSAI, B. G.</w:t>
      </w:r>
      <w:r>
        <w:rPr>
          <w:sz w:val="24"/>
          <w:szCs w:val="24"/>
        </w:rPr>
        <w:t xml:space="preserve">; </w:t>
      </w:r>
      <w:r w:rsidRPr="00206F2D">
        <w:rPr>
          <w:sz w:val="24"/>
          <w:szCs w:val="24"/>
        </w:rPr>
        <w:t>ALVES-ARAÚJO, A.</w:t>
      </w:r>
      <w:r>
        <w:rPr>
          <w:sz w:val="24"/>
          <w:szCs w:val="24"/>
        </w:rPr>
        <w:t xml:space="preserve"> </w:t>
      </w:r>
      <w:r w:rsidRPr="00206F2D">
        <w:rPr>
          <w:sz w:val="24"/>
          <w:szCs w:val="24"/>
        </w:rPr>
        <w:t xml:space="preserve">Flora do Espírito Santo: </w:t>
      </w:r>
      <w:r w:rsidRPr="00206F2D">
        <w:rPr>
          <w:i/>
          <w:iCs/>
          <w:sz w:val="24"/>
          <w:szCs w:val="24"/>
        </w:rPr>
        <w:t>Chrysophyllum</w:t>
      </w:r>
      <w:r w:rsidRPr="00206F2D">
        <w:rPr>
          <w:sz w:val="24"/>
          <w:szCs w:val="24"/>
        </w:rPr>
        <w:t xml:space="preserve"> (Sapotaceae). Rodriguésia, v. 68, n. 5, p. 1857-1870, 2017.</w:t>
      </w:r>
    </w:p>
    <w:p w14:paraId="62D3EBA7" w14:textId="77777777" w:rsidR="00D02EBD" w:rsidRPr="00A812D8" w:rsidRDefault="00D02EBD" w:rsidP="00C2676B">
      <w:pPr>
        <w:widowControl/>
        <w:tabs>
          <w:tab w:val="left" w:pos="709"/>
        </w:tabs>
        <w:spacing w:after="160" w:line="360" w:lineRule="auto"/>
        <w:jc w:val="both"/>
      </w:pPr>
      <w:r w:rsidRPr="00A812D8">
        <w:rPr>
          <w:sz w:val="24"/>
          <w:szCs w:val="24"/>
        </w:rPr>
        <w:lastRenderedPageBreak/>
        <w:t>TAFFAREL, M.</w:t>
      </w:r>
      <w:r>
        <w:rPr>
          <w:sz w:val="24"/>
          <w:szCs w:val="24"/>
        </w:rPr>
        <w:t>;</w:t>
      </w:r>
      <w:r w:rsidRPr="00A812D8">
        <w:rPr>
          <w:sz w:val="24"/>
          <w:szCs w:val="24"/>
        </w:rPr>
        <w:t xml:space="preserve"> GOMES, J. M.</w:t>
      </w:r>
      <w:r>
        <w:rPr>
          <w:sz w:val="24"/>
          <w:szCs w:val="24"/>
        </w:rPr>
        <w:t>;</w:t>
      </w:r>
      <w:r w:rsidRPr="00A812D8">
        <w:rPr>
          <w:sz w:val="24"/>
          <w:szCs w:val="24"/>
        </w:rPr>
        <w:t xml:space="preserve"> CARVALHO, J. O. P. D.</w:t>
      </w:r>
      <w:r>
        <w:rPr>
          <w:sz w:val="24"/>
          <w:szCs w:val="24"/>
        </w:rPr>
        <w:t>;</w:t>
      </w:r>
      <w:r w:rsidRPr="00A812D8">
        <w:rPr>
          <w:sz w:val="24"/>
          <w:szCs w:val="24"/>
        </w:rPr>
        <w:t xml:space="preserve"> MELO, L. D. O.</w:t>
      </w:r>
      <w:r>
        <w:rPr>
          <w:sz w:val="24"/>
          <w:szCs w:val="24"/>
        </w:rPr>
        <w:t xml:space="preserve">; </w:t>
      </w:r>
      <w:r w:rsidRPr="00A812D8">
        <w:rPr>
          <w:sz w:val="24"/>
          <w:szCs w:val="24"/>
        </w:rPr>
        <w:t>FERREIRA, J. E. R.</w:t>
      </w:r>
      <w:r>
        <w:t xml:space="preserve"> </w:t>
      </w:r>
      <w:r w:rsidRPr="00A812D8">
        <w:t xml:space="preserve">Efeito da silvicultura pós-colheita na população de </w:t>
      </w:r>
      <w:r w:rsidRPr="00A812D8">
        <w:rPr>
          <w:i/>
          <w:iCs/>
        </w:rPr>
        <w:t>Chrysophyllum lucentifolium</w:t>
      </w:r>
      <w:r w:rsidRPr="00A812D8">
        <w:t xml:space="preserve"> Cronquist (Goiabão) em uma floresta de terra firme na Amazônia brasileira. Revista Árvore, v. 38, p. 1045-1054, 2014.</w:t>
      </w:r>
    </w:p>
    <w:sectPr w:rsidR="00D02EBD" w:rsidRPr="00A812D8" w:rsidSect="005A1575">
      <w:headerReference w:type="default" r:id="rId9"/>
      <w:footerReference w:type="default" r:id="rId10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3A00" w14:textId="77777777" w:rsidR="001360BE" w:rsidRDefault="001360BE" w:rsidP="005A1575">
      <w:r>
        <w:separator/>
      </w:r>
    </w:p>
  </w:endnote>
  <w:endnote w:type="continuationSeparator" w:id="0">
    <w:p w14:paraId="7C5127AB" w14:textId="77777777" w:rsidR="001360BE" w:rsidRDefault="001360BE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5A2E" w14:textId="77777777" w:rsidR="001360BE" w:rsidRDefault="001360BE" w:rsidP="005A1575">
      <w:r>
        <w:separator/>
      </w:r>
    </w:p>
  </w:footnote>
  <w:footnote w:type="continuationSeparator" w:id="0">
    <w:p w14:paraId="35A76091" w14:textId="77777777" w:rsidR="001360BE" w:rsidRDefault="001360BE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078F8"/>
    <w:rsid w:val="00020C68"/>
    <w:rsid w:val="0003071A"/>
    <w:rsid w:val="00030989"/>
    <w:rsid w:val="00030AD7"/>
    <w:rsid w:val="00040FD5"/>
    <w:rsid w:val="0004239C"/>
    <w:rsid w:val="000436E8"/>
    <w:rsid w:val="00047467"/>
    <w:rsid w:val="00050A98"/>
    <w:rsid w:val="00051E4E"/>
    <w:rsid w:val="00054EBE"/>
    <w:rsid w:val="00057483"/>
    <w:rsid w:val="000700D4"/>
    <w:rsid w:val="000843D8"/>
    <w:rsid w:val="000919A0"/>
    <w:rsid w:val="000A1B4B"/>
    <w:rsid w:val="000A64B9"/>
    <w:rsid w:val="000B0AA7"/>
    <w:rsid w:val="000B325A"/>
    <w:rsid w:val="000B6414"/>
    <w:rsid w:val="000B735C"/>
    <w:rsid w:val="000C0F67"/>
    <w:rsid w:val="000D4CB0"/>
    <w:rsid w:val="000D56BA"/>
    <w:rsid w:val="000E6288"/>
    <w:rsid w:val="000F1EC3"/>
    <w:rsid w:val="0010762B"/>
    <w:rsid w:val="001152A6"/>
    <w:rsid w:val="001324D2"/>
    <w:rsid w:val="001360BE"/>
    <w:rsid w:val="00142CD2"/>
    <w:rsid w:val="00147380"/>
    <w:rsid w:val="001518D7"/>
    <w:rsid w:val="00152872"/>
    <w:rsid w:val="00156683"/>
    <w:rsid w:val="00156F5A"/>
    <w:rsid w:val="001574F9"/>
    <w:rsid w:val="001677C9"/>
    <w:rsid w:val="00172644"/>
    <w:rsid w:val="00177FDF"/>
    <w:rsid w:val="00181ACE"/>
    <w:rsid w:val="001834A2"/>
    <w:rsid w:val="00184BA5"/>
    <w:rsid w:val="001B73EA"/>
    <w:rsid w:val="001C3174"/>
    <w:rsid w:val="001C77EB"/>
    <w:rsid w:val="001D4FA5"/>
    <w:rsid w:val="001F0B8C"/>
    <w:rsid w:val="001F35FC"/>
    <w:rsid w:val="00206F2D"/>
    <w:rsid w:val="0025429E"/>
    <w:rsid w:val="0026580F"/>
    <w:rsid w:val="00284EC8"/>
    <w:rsid w:val="0029029D"/>
    <w:rsid w:val="002B4703"/>
    <w:rsid w:val="002B65DF"/>
    <w:rsid w:val="002B6D65"/>
    <w:rsid w:val="002D69FE"/>
    <w:rsid w:val="002E5C6B"/>
    <w:rsid w:val="002F3682"/>
    <w:rsid w:val="0031571D"/>
    <w:rsid w:val="00320903"/>
    <w:rsid w:val="00337272"/>
    <w:rsid w:val="00340B04"/>
    <w:rsid w:val="0034368B"/>
    <w:rsid w:val="00347033"/>
    <w:rsid w:val="003511B2"/>
    <w:rsid w:val="00351D4E"/>
    <w:rsid w:val="00355166"/>
    <w:rsid w:val="00360405"/>
    <w:rsid w:val="00374A9E"/>
    <w:rsid w:val="003832BD"/>
    <w:rsid w:val="003949CE"/>
    <w:rsid w:val="003B1732"/>
    <w:rsid w:val="003C230F"/>
    <w:rsid w:val="003C3F32"/>
    <w:rsid w:val="003C66F3"/>
    <w:rsid w:val="003E1415"/>
    <w:rsid w:val="003E190D"/>
    <w:rsid w:val="003E47BD"/>
    <w:rsid w:val="003E7EC4"/>
    <w:rsid w:val="003F255D"/>
    <w:rsid w:val="00407F35"/>
    <w:rsid w:val="0041287B"/>
    <w:rsid w:val="00415144"/>
    <w:rsid w:val="00422563"/>
    <w:rsid w:val="00422C39"/>
    <w:rsid w:val="00422FED"/>
    <w:rsid w:val="00423577"/>
    <w:rsid w:val="0042589E"/>
    <w:rsid w:val="00427EAA"/>
    <w:rsid w:val="00434604"/>
    <w:rsid w:val="004368C6"/>
    <w:rsid w:val="0045343B"/>
    <w:rsid w:val="00454794"/>
    <w:rsid w:val="00460BB1"/>
    <w:rsid w:val="00464F4B"/>
    <w:rsid w:val="00471D66"/>
    <w:rsid w:val="00475B64"/>
    <w:rsid w:val="004A6DDE"/>
    <w:rsid w:val="004B3806"/>
    <w:rsid w:val="004E409D"/>
    <w:rsid w:val="00523757"/>
    <w:rsid w:val="0053133D"/>
    <w:rsid w:val="005615D7"/>
    <w:rsid w:val="00563BB9"/>
    <w:rsid w:val="00576B07"/>
    <w:rsid w:val="0058407D"/>
    <w:rsid w:val="00592BA5"/>
    <w:rsid w:val="005A1575"/>
    <w:rsid w:val="005C267B"/>
    <w:rsid w:val="005D72E2"/>
    <w:rsid w:val="005D7E8A"/>
    <w:rsid w:val="005E1EA7"/>
    <w:rsid w:val="005E2D5E"/>
    <w:rsid w:val="005F3365"/>
    <w:rsid w:val="005F7435"/>
    <w:rsid w:val="00602E8E"/>
    <w:rsid w:val="00621D79"/>
    <w:rsid w:val="00632628"/>
    <w:rsid w:val="00640CC3"/>
    <w:rsid w:val="00645BA4"/>
    <w:rsid w:val="00647E57"/>
    <w:rsid w:val="0066173E"/>
    <w:rsid w:val="006672F1"/>
    <w:rsid w:val="00673BA8"/>
    <w:rsid w:val="006877C8"/>
    <w:rsid w:val="006A4267"/>
    <w:rsid w:val="006B4138"/>
    <w:rsid w:val="006D177C"/>
    <w:rsid w:val="006D2499"/>
    <w:rsid w:val="006E13B0"/>
    <w:rsid w:val="006E4C1C"/>
    <w:rsid w:val="006E5CED"/>
    <w:rsid w:val="006F1041"/>
    <w:rsid w:val="006F29E5"/>
    <w:rsid w:val="006F568E"/>
    <w:rsid w:val="00704A5F"/>
    <w:rsid w:val="00714843"/>
    <w:rsid w:val="00733ED7"/>
    <w:rsid w:val="007517D0"/>
    <w:rsid w:val="00753047"/>
    <w:rsid w:val="0075576C"/>
    <w:rsid w:val="007701A8"/>
    <w:rsid w:val="00772591"/>
    <w:rsid w:val="00781875"/>
    <w:rsid w:val="007968B6"/>
    <w:rsid w:val="007A3840"/>
    <w:rsid w:val="007B00E2"/>
    <w:rsid w:val="007B4F54"/>
    <w:rsid w:val="007D4102"/>
    <w:rsid w:val="007D4FA2"/>
    <w:rsid w:val="007F7A2D"/>
    <w:rsid w:val="00805665"/>
    <w:rsid w:val="008059B9"/>
    <w:rsid w:val="00814485"/>
    <w:rsid w:val="00815E9C"/>
    <w:rsid w:val="008178EF"/>
    <w:rsid w:val="00830D70"/>
    <w:rsid w:val="008351DB"/>
    <w:rsid w:val="00836259"/>
    <w:rsid w:val="00850357"/>
    <w:rsid w:val="0085592C"/>
    <w:rsid w:val="00863611"/>
    <w:rsid w:val="00865BE6"/>
    <w:rsid w:val="008B49B1"/>
    <w:rsid w:val="008B5516"/>
    <w:rsid w:val="008C4987"/>
    <w:rsid w:val="0090098B"/>
    <w:rsid w:val="00904BE7"/>
    <w:rsid w:val="009064C1"/>
    <w:rsid w:val="0091337C"/>
    <w:rsid w:val="0091572B"/>
    <w:rsid w:val="00917CE3"/>
    <w:rsid w:val="009465CA"/>
    <w:rsid w:val="009613E3"/>
    <w:rsid w:val="00962C69"/>
    <w:rsid w:val="009A747B"/>
    <w:rsid w:val="009B6E97"/>
    <w:rsid w:val="009C4312"/>
    <w:rsid w:val="009C6DF1"/>
    <w:rsid w:val="009D2CC7"/>
    <w:rsid w:val="009D7035"/>
    <w:rsid w:val="009E0BB4"/>
    <w:rsid w:val="009E1A4C"/>
    <w:rsid w:val="009F026F"/>
    <w:rsid w:val="00A02DCB"/>
    <w:rsid w:val="00A0562F"/>
    <w:rsid w:val="00A11AE8"/>
    <w:rsid w:val="00A34843"/>
    <w:rsid w:val="00A379CD"/>
    <w:rsid w:val="00A664D6"/>
    <w:rsid w:val="00A8073D"/>
    <w:rsid w:val="00A812D8"/>
    <w:rsid w:val="00A9379D"/>
    <w:rsid w:val="00A967B6"/>
    <w:rsid w:val="00AB33CB"/>
    <w:rsid w:val="00AB37D0"/>
    <w:rsid w:val="00AB57A2"/>
    <w:rsid w:val="00AC1312"/>
    <w:rsid w:val="00AC3126"/>
    <w:rsid w:val="00AD06DC"/>
    <w:rsid w:val="00AD5B60"/>
    <w:rsid w:val="00AE4EB3"/>
    <w:rsid w:val="00B36A0E"/>
    <w:rsid w:val="00B36B2B"/>
    <w:rsid w:val="00B47168"/>
    <w:rsid w:val="00B519AB"/>
    <w:rsid w:val="00B563CB"/>
    <w:rsid w:val="00B7027F"/>
    <w:rsid w:val="00B77A1C"/>
    <w:rsid w:val="00B916C3"/>
    <w:rsid w:val="00BA2599"/>
    <w:rsid w:val="00BA6338"/>
    <w:rsid w:val="00BB0BD7"/>
    <w:rsid w:val="00BB487C"/>
    <w:rsid w:val="00BC5DDB"/>
    <w:rsid w:val="00BD24DF"/>
    <w:rsid w:val="00BD2A80"/>
    <w:rsid w:val="00BE336B"/>
    <w:rsid w:val="00BF636D"/>
    <w:rsid w:val="00C01A8F"/>
    <w:rsid w:val="00C1038A"/>
    <w:rsid w:val="00C2676B"/>
    <w:rsid w:val="00C34DB6"/>
    <w:rsid w:val="00C55B10"/>
    <w:rsid w:val="00C6196A"/>
    <w:rsid w:val="00C70B1E"/>
    <w:rsid w:val="00C75A53"/>
    <w:rsid w:val="00C8380C"/>
    <w:rsid w:val="00C940A5"/>
    <w:rsid w:val="00CA6EE7"/>
    <w:rsid w:val="00CC1905"/>
    <w:rsid w:val="00CC338E"/>
    <w:rsid w:val="00CD208C"/>
    <w:rsid w:val="00CE2B1C"/>
    <w:rsid w:val="00CE7441"/>
    <w:rsid w:val="00CF3481"/>
    <w:rsid w:val="00D02EBD"/>
    <w:rsid w:val="00D11C73"/>
    <w:rsid w:val="00D25200"/>
    <w:rsid w:val="00D27F11"/>
    <w:rsid w:val="00D36E13"/>
    <w:rsid w:val="00D37AE9"/>
    <w:rsid w:val="00D55D0E"/>
    <w:rsid w:val="00D564DB"/>
    <w:rsid w:val="00D602E7"/>
    <w:rsid w:val="00D61573"/>
    <w:rsid w:val="00D66A96"/>
    <w:rsid w:val="00D76A7C"/>
    <w:rsid w:val="00D833BE"/>
    <w:rsid w:val="00D9220E"/>
    <w:rsid w:val="00D96C74"/>
    <w:rsid w:val="00DB1C0B"/>
    <w:rsid w:val="00DB5854"/>
    <w:rsid w:val="00DC30ED"/>
    <w:rsid w:val="00DC45D5"/>
    <w:rsid w:val="00DC57CB"/>
    <w:rsid w:val="00DC6D69"/>
    <w:rsid w:val="00DD7AF2"/>
    <w:rsid w:val="00DE04D3"/>
    <w:rsid w:val="00DF0AAB"/>
    <w:rsid w:val="00E178B7"/>
    <w:rsid w:val="00E26FF1"/>
    <w:rsid w:val="00E3485C"/>
    <w:rsid w:val="00E458A3"/>
    <w:rsid w:val="00E47772"/>
    <w:rsid w:val="00E5093F"/>
    <w:rsid w:val="00E63E7C"/>
    <w:rsid w:val="00E67FA3"/>
    <w:rsid w:val="00E72F47"/>
    <w:rsid w:val="00E9184D"/>
    <w:rsid w:val="00E970FA"/>
    <w:rsid w:val="00EC75C9"/>
    <w:rsid w:val="00ED4952"/>
    <w:rsid w:val="00ED7DFE"/>
    <w:rsid w:val="00EE1693"/>
    <w:rsid w:val="00EE22EA"/>
    <w:rsid w:val="00EE5AA9"/>
    <w:rsid w:val="00F06A22"/>
    <w:rsid w:val="00F0734B"/>
    <w:rsid w:val="00F10434"/>
    <w:rsid w:val="00F10D5B"/>
    <w:rsid w:val="00F1210B"/>
    <w:rsid w:val="00F20404"/>
    <w:rsid w:val="00F32EAD"/>
    <w:rsid w:val="00F46632"/>
    <w:rsid w:val="00F4757F"/>
    <w:rsid w:val="00F543EC"/>
    <w:rsid w:val="00F62D78"/>
    <w:rsid w:val="00F71545"/>
    <w:rsid w:val="00F72706"/>
    <w:rsid w:val="00F81367"/>
    <w:rsid w:val="00F86C44"/>
    <w:rsid w:val="00F91A3E"/>
    <w:rsid w:val="00F948A7"/>
    <w:rsid w:val="00F95055"/>
    <w:rsid w:val="00F96D94"/>
    <w:rsid w:val="00FA7E8B"/>
    <w:rsid w:val="00FC2B55"/>
    <w:rsid w:val="00FD0B57"/>
    <w:rsid w:val="00FD4000"/>
    <w:rsid w:val="00FD4600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92B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2B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460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020C68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307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307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071A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07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071A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2190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Lísias Faria</dc:creator>
  <cp:lastModifiedBy>Camila Milhomem</cp:lastModifiedBy>
  <cp:revision>9</cp:revision>
  <dcterms:created xsi:type="dcterms:W3CDTF">2025-10-31T01:01:00Z</dcterms:created>
  <dcterms:modified xsi:type="dcterms:W3CDTF">2025-10-31T20:04:00Z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