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5D846" w14:textId="7E1E5FA4" w:rsidR="00D22A2A" w:rsidRPr="001A7A9D" w:rsidRDefault="00391E9A" w:rsidP="00D22A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7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ANTIOXIDANT AND CHOLINESTERASE ACTIVITY OF </w:t>
      </w:r>
      <w:proofErr w:type="spellStart"/>
      <w:r w:rsidRPr="001A7A9D">
        <w:rPr>
          <w:rFonts w:ascii="Times New Roman" w:hAnsi="Times New Roman" w:cs="Times New Roman"/>
          <w:b/>
          <w:i/>
          <w:sz w:val="28"/>
          <w:szCs w:val="28"/>
          <w:lang w:val="en-US"/>
        </w:rPr>
        <w:t>Cladonia</w:t>
      </w:r>
      <w:proofErr w:type="spellEnd"/>
      <w:r w:rsidRPr="001A7A9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1A7A9D">
        <w:rPr>
          <w:rFonts w:ascii="Times New Roman" w:hAnsi="Times New Roman" w:cs="Times New Roman"/>
          <w:b/>
          <w:i/>
          <w:sz w:val="28"/>
          <w:szCs w:val="28"/>
          <w:lang w:val="en-US"/>
        </w:rPr>
        <w:t>gracilis</w:t>
      </w:r>
      <w:proofErr w:type="spellEnd"/>
      <w:r w:rsidRPr="001A7A9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A7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proofErr w:type="spellStart"/>
      <w:r w:rsidRPr="001A7A9D">
        <w:rPr>
          <w:rFonts w:ascii="Times New Roman" w:hAnsi="Times New Roman" w:cs="Times New Roman"/>
          <w:b/>
          <w:i/>
          <w:sz w:val="28"/>
          <w:szCs w:val="28"/>
          <w:lang w:val="en-US"/>
        </w:rPr>
        <w:t>Cladonia</w:t>
      </w:r>
      <w:proofErr w:type="spellEnd"/>
      <w:r w:rsidRPr="001A7A9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1A7A9D">
        <w:rPr>
          <w:rFonts w:ascii="Times New Roman" w:hAnsi="Times New Roman" w:cs="Times New Roman"/>
          <w:b/>
          <w:i/>
          <w:sz w:val="28"/>
          <w:szCs w:val="28"/>
          <w:lang w:val="en-US"/>
        </w:rPr>
        <w:t>chlorophaea</w:t>
      </w:r>
      <w:proofErr w:type="spellEnd"/>
    </w:p>
    <w:p w14:paraId="2EE6A3BD" w14:textId="365E78CC" w:rsidR="00D22A2A" w:rsidRPr="001A7A9D" w:rsidRDefault="008901DC" w:rsidP="00D22A2A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s-CO"/>
        </w:rPr>
      </w:pPr>
      <w:r w:rsidRPr="001A7A9D">
        <w:rPr>
          <w:rFonts w:ascii="Times New Roman" w:hAnsi="Times New Roman" w:cs="Times New Roman"/>
          <w:sz w:val="24"/>
          <w:szCs w:val="24"/>
          <w:lang w:val="es-CO"/>
        </w:rPr>
        <w:t>Alfredo Torres-Benítez</w:t>
      </w:r>
      <w:r w:rsidR="0062477E" w:rsidRPr="001A7A9D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1</w:t>
      </w:r>
      <w:r w:rsidR="0041562C" w:rsidRPr="001A7A9D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*</w:t>
      </w:r>
      <w:r w:rsidRPr="001A7A9D">
        <w:rPr>
          <w:rFonts w:ascii="Times New Roman" w:hAnsi="Times New Roman" w:cs="Times New Roman"/>
          <w:sz w:val="24"/>
          <w:szCs w:val="24"/>
          <w:lang w:val="es-CO"/>
        </w:rPr>
        <w:t>; Mario Simirgiotis</w:t>
      </w:r>
      <w:r w:rsidRPr="001A7A9D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1</w:t>
      </w:r>
    </w:p>
    <w:p w14:paraId="612446E0" w14:textId="59679B9F" w:rsidR="00D22A2A" w:rsidRPr="001A7A9D" w:rsidRDefault="00D22A2A" w:rsidP="00D22A2A">
      <w:pPr>
        <w:jc w:val="center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CO"/>
        </w:rPr>
      </w:pPr>
      <w:r w:rsidRPr="001A7A9D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>1</w:t>
      </w:r>
      <w:r w:rsidR="0041562C" w:rsidRPr="001A7A9D">
        <w:rPr>
          <w:rFonts w:ascii="Times New Roman" w:hAnsi="Times New Roman" w:cs="Times New Roman"/>
          <w:sz w:val="24"/>
          <w:szCs w:val="24"/>
          <w:vertAlign w:val="superscript"/>
          <w:lang w:val="es-CO"/>
        </w:rPr>
        <w:t xml:space="preserve"> </w:t>
      </w:r>
      <w:r w:rsidR="0041562C" w:rsidRPr="001A7A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I</w:t>
      </w:r>
      <w:r w:rsidR="008901DC" w:rsidRPr="001A7A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nstituto de Farmacia, Facultad de Ciencias, Universidad Austral de Chile, Valdivia, Chile</w:t>
      </w:r>
      <w:r w:rsidR="0041562C" w:rsidRPr="001A7A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; </w:t>
      </w:r>
      <w:r w:rsidR="008901DC" w:rsidRPr="001A7A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   </w:t>
      </w:r>
      <w:r w:rsidR="0041562C" w:rsidRPr="001A7A9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s-CO"/>
        </w:rPr>
        <w:t>*</w:t>
      </w:r>
      <w:r w:rsidR="0041562C" w:rsidRPr="001A7A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E-mail: </w:t>
      </w:r>
      <w:r w:rsidR="008901DC" w:rsidRPr="001A7A9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aljotobe19@hotmail.com</w:t>
      </w:r>
    </w:p>
    <w:p w14:paraId="47BFE893" w14:textId="77777777" w:rsidR="00D22A2A" w:rsidRPr="008901DC" w:rsidRDefault="00D22A2A" w:rsidP="00D22A2A">
      <w:pPr>
        <w:rPr>
          <w:rStyle w:val="Hipervnculo"/>
          <w:rFonts w:ascii="Times" w:hAnsi="Times"/>
          <w:sz w:val="24"/>
          <w:szCs w:val="24"/>
          <w:lang w:val="es-CO"/>
        </w:rPr>
      </w:pPr>
    </w:p>
    <w:p w14:paraId="284A2A24" w14:textId="55DD60A9" w:rsidR="002F4395" w:rsidRPr="001A7A9D" w:rsidRDefault="00B47ADD" w:rsidP="000C02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proofErr w:type="gramStart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The genus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Cladonia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Wigg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7A9D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widely distributed worldwide and for the sub-Antarctic and Antarctic islands present</w:t>
      </w:r>
      <w:r w:rsidR="008416FF" w:rsidRPr="001A7A9D">
        <w:rPr>
          <w:rFonts w:ascii="Times New Roman" w:hAnsi="Times New Roman" w:cs="Times New Roman"/>
          <w:sz w:val="24"/>
          <w:szCs w:val="24"/>
          <w:lang w:val="en-US"/>
        </w:rPr>
        <w:t>s a richness of approximately 30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species. This work aimed to evaluate the antioxidant and cholinesterase activity of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Cladonia</w:t>
      </w:r>
      <w:proofErr w:type="spellEnd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gracilis</w:t>
      </w:r>
      <w:proofErr w:type="spellEnd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(L.) </w:t>
      </w:r>
      <w:proofErr w:type="spellStart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>Willd</w:t>
      </w:r>
      <w:proofErr w:type="spellEnd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Cladonia</w:t>
      </w:r>
      <w:proofErr w:type="spellEnd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chlorophaea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>Flörke</w:t>
      </w:r>
      <w:proofErr w:type="spellEnd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>Sommerf</w:t>
      </w:r>
      <w:proofErr w:type="spellEnd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proofErr w:type="spellStart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>Sprengel</w:t>
      </w:r>
      <w:proofErr w:type="spellEnd"/>
      <w:r w:rsidR="00CD54BE"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species. The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lichenic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material was collected in Ardley Island, Maxwell Bay, King George Island in the Antarctic continent; after drying,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ethanolic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extracts and concentration in a rotary evaporator were performed. The resulting solid was evaluated for antioxidant capacity: ferric reducing/antioxidant power (FRAP), 2,2-diphenyl1-picrylhydrazyl radical (DPPH) retention, total phenols (FeT), total flavonoids (FlaT), and free radical trapping capacity (ORAC); the enzymatic inhibition activity of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acetylcholinesterase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AChE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butyrylcholinesterase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BuChE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) was also evaluated. For FRAP assay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gracilis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chlorophaea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obtained similar values with 0.108±0.003 and 0.118±0.018, respectively; in DPPH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gracilis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chlorophaea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showed medium-high values with IC</w:t>
      </w:r>
      <w:r w:rsidRPr="001A7A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of 487.5 µg/mL and IC</w:t>
      </w:r>
      <w:r w:rsidRPr="001A7A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of 485.7 µg/mL, respectively; for FeT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gracilis</w:t>
      </w:r>
      <w:proofErr w:type="spellEnd"/>
      <w:r w:rsidR="00666C9C"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presented 0.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318±0.022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mgEAG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/g and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chlorophaea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0.457±0.012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mgEAG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/g; for FlaT the extract of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gracilis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presented 0.426±0.005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mgEQ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/g and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chlorophaea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0.205±0.006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mgEQ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/g; in ORAC the extracts of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gracilis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chlorophaea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obtained close values with 223.088 µM/g and 271.483 µM/g, respectively. In enzyme inhibition assays, the extracts of the two species showed similar high inhibition of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AChE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C. gracilis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>-IC</w:t>
      </w:r>
      <w:r w:rsidRPr="001A7A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: 6.211±0.055 µg/mL and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chlorophae</w:t>
      </w:r>
      <w:proofErr w:type="spellEnd"/>
      <w:r w:rsidR="005C4563" w:rsidRPr="001A7A9D">
        <w:rPr>
          <w:rFonts w:ascii="Times New Roman" w:hAnsi="Times New Roman" w:cs="Times New Roman"/>
          <w:sz w:val="24"/>
          <w:szCs w:val="24"/>
          <w:lang w:val="en-US"/>
        </w:rPr>
        <w:t>- IC</w:t>
      </w:r>
      <w:r w:rsidR="005C4563" w:rsidRPr="001A7A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="005C4563" w:rsidRPr="001A7A9D">
        <w:rPr>
          <w:rFonts w:ascii="Times New Roman" w:hAnsi="Times New Roman" w:cs="Times New Roman"/>
          <w:sz w:val="24"/>
          <w:szCs w:val="24"/>
          <w:lang w:val="en-US"/>
        </w:rPr>
        <w:t>: 4.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204±0.061 µg/mL), compared to the differences in </w:t>
      </w:r>
      <w:proofErr w:type="spellStart"/>
      <w:r w:rsidRPr="001A7A9D">
        <w:rPr>
          <w:rFonts w:ascii="Times New Roman" w:hAnsi="Times New Roman" w:cs="Times New Roman"/>
          <w:sz w:val="24"/>
          <w:szCs w:val="24"/>
          <w:lang w:val="en-US"/>
        </w:rPr>
        <w:t>BuChE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inhibition exhibited by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gracilis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extract (IC</w:t>
      </w:r>
      <w:r w:rsidRPr="001A7A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="0091334B" w:rsidRPr="001A7A9D">
        <w:rPr>
          <w:rFonts w:ascii="Times New Roman" w:hAnsi="Times New Roman" w:cs="Times New Roman"/>
          <w:sz w:val="24"/>
          <w:szCs w:val="24"/>
          <w:lang w:val="en-US"/>
        </w:rPr>
        <w:t>: 9.105±0.065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µg/mL) with </w:t>
      </w:r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1A7A9D">
        <w:rPr>
          <w:rFonts w:ascii="Times New Roman" w:hAnsi="Times New Roman" w:cs="Times New Roman"/>
          <w:i/>
          <w:sz w:val="24"/>
          <w:szCs w:val="24"/>
          <w:lang w:val="en-US"/>
        </w:rPr>
        <w:t>chlorophae</w:t>
      </w:r>
      <w:proofErr w:type="spellEnd"/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 (IC</w:t>
      </w:r>
      <w:r w:rsidRPr="001A7A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Pr="001A7A9D">
        <w:rPr>
          <w:rFonts w:ascii="Times New Roman" w:hAnsi="Times New Roman" w:cs="Times New Roman"/>
          <w:sz w:val="24"/>
          <w:szCs w:val="24"/>
          <w:lang w:val="en-US"/>
        </w:rPr>
        <w:t xml:space="preserve">: 5.938±0.068 µg/mL). These species present important biological activity and constitute natural materials with potential for medical research on neurodegenerative diseases such as Parkinson's and Alzheimer's. </w:t>
      </w:r>
      <w:proofErr w:type="spellStart"/>
      <w:r w:rsidR="008901DC" w:rsidRPr="001A7A9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s-CO"/>
        </w:rPr>
        <w:t>Funding</w:t>
      </w:r>
      <w:proofErr w:type="spellEnd"/>
      <w:r w:rsidR="008901DC" w:rsidRPr="001A7A9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s-CO"/>
        </w:rPr>
        <w:t>: INACH RT-16-17.</w:t>
      </w:r>
      <w:bookmarkStart w:id="0" w:name="_GoBack"/>
      <w:bookmarkEnd w:id="0"/>
    </w:p>
    <w:p w14:paraId="1D863C3F" w14:textId="77777777" w:rsidR="00D33B09" w:rsidRPr="00B47ADD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s-CO"/>
        </w:rPr>
      </w:pPr>
    </w:p>
    <w:p w14:paraId="64218E84" w14:textId="77777777" w:rsidR="00162BC6" w:rsidRPr="00B47ADD" w:rsidRDefault="00162BC6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s-CO"/>
        </w:rPr>
      </w:pPr>
    </w:p>
    <w:p w14:paraId="76653C82" w14:textId="77777777" w:rsidR="00162BC6" w:rsidRPr="00B47ADD" w:rsidRDefault="00162BC6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s-CO"/>
        </w:rPr>
      </w:pPr>
    </w:p>
    <w:p w14:paraId="18914A76" w14:textId="77777777" w:rsidR="008967F0" w:rsidRPr="00B47ADD" w:rsidRDefault="008967F0" w:rsidP="00391E9A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3E9DB086" w14:textId="05ECFC93" w:rsidR="008967F0" w:rsidRPr="00162BC6" w:rsidRDefault="00B47ADD" w:rsidP="00B47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47A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8967F0" w:rsidRPr="00162BC6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26AF2"/>
    <w:rsid w:val="00052423"/>
    <w:rsid w:val="000C0216"/>
    <w:rsid w:val="000F146E"/>
    <w:rsid w:val="00162BC6"/>
    <w:rsid w:val="001A7A9D"/>
    <w:rsid w:val="001E63C6"/>
    <w:rsid w:val="00200EAE"/>
    <w:rsid w:val="00215F6C"/>
    <w:rsid w:val="00226CB5"/>
    <w:rsid w:val="002416A1"/>
    <w:rsid w:val="00260A60"/>
    <w:rsid w:val="002F4395"/>
    <w:rsid w:val="003911A7"/>
    <w:rsid w:val="00391E9A"/>
    <w:rsid w:val="0041562C"/>
    <w:rsid w:val="004859CC"/>
    <w:rsid w:val="005C4563"/>
    <w:rsid w:val="0062477E"/>
    <w:rsid w:val="00666C9C"/>
    <w:rsid w:val="00692DE5"/>
    <w:rsid w:val="006C6BAE"/>
    <w:rsid w:val="007C1F33"/>
    <w:rsid w:val="007E575D"/>
    <w:rsid w:val="008416FF"/>
    <w:rsid w:val="00842173"/>
    <w:rsid w:val="008901DC"/>
    <w:rsid w:val="00894CF2"/>
    <w:rsid w:val="008967F0"/>
    <w:rsid w:val="0091334B"/>
    <w:rsid w:val="009373CD"/>
    <w:rsid w:val="00B47ADD"/>
    <w:rsid w:val="00B63FA9"/>
    <w:rsid w:val="00BD2764"/>
    <w:rsid w:val="00BF2A5F"/>
    <w:rsid w:val="00C87FDE"/>
    <w:rsid w:val="00CD54BE"/>
    <w:rsid w:val="00D22A2A"/>
    <w:rsid w:val="00D33B09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paragraph" w:styleId="Ttulo1">
    <w:name w:val="heading 1"/>
    <w:basedOn w:val="Normal"/>
    <w:link w:val="Ttulo1Car"/>
    <w:uiPriority w:val="9"/>
    <w:qFormat/>
    <w:rsid w:val="00052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52423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paragraph" w:styleId="Ttulo1">
    <w:name w:val="heading 1"/>
    <w:basedOn w:val="Normal"/>
    <w:link w:val="Ttulo1Car"/>
    <w:uiPriority w:val="9"/>
    <w:qFormat/>
    <w:rsid w:val="00052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52423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Alfredo</cp:lastModifiedBy>
  <cp:revision>15</cp:revision>
  <dcterms:created xsi:type="dcterms:W3CDTF">2021-04-30T14:33:00Z</dcterms:created>
  <dcterms:modified xsi:type="dcterms:W3CDTF">2021-04-30T23:52:00Z</dcterms:modified>
</cp:coreProperties>
</file>