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7C85D5" w14:textId="77777777" w:rsidR="00DC7D1C" w:rsidRDefault="00800E50">
      <w:pPr>
        <w:spacing w:line="360" w:lineRule="auto"/>
        <w:ind w:left="720"/>
        <w:jc w:val="center"/>
        <w:rPr>
          <w:rFonts w:ascii="Arial" w:eastAsia="Arial" w:hAnsi="Arial" w:cs="Arial"/>
          <w:b/>
          <w:color w:val="17365D"/>
        </w:rPr>
      </w:pPr>
      <w:r>
        <w:rPr>
          <w:rFonts w:ascii="Arial" w:eastAsia="Arial" w:hAnsi="Arial" w:cs="Arial"/>
          <w:b/>
          <w:color w:val="17365D"/>
        </w:rPr>
        <w:t>PLANEJAR PARA SE (TRANS)FORMAR: O FORMADOR COMO APRENDIZ NA TRILHA DO LEEI</w:t>
      </w:r>
    </w:p>
    <w:p w14:paraId="5A26FF70" w14:textId="77777777" w:rsidR="00DC7D1C" w:rsidRDefault="00800E50">
      <w:pPr>
        <w:spacing w:after="0" w:line="360" w:lineRule="auto"/>
        <w:jc w:val="right"/>
        <w:rPr>
          <w:rFonts w:ascii="Arial" w:eastAsia="Arial" w:hAnsi="Arial" w:cs="Arial"/>
          <w:color w:val="17365D"/>
        </w:rPr>
      </w:pPr>
      <w:r>
        <w:rPr>
          <w:rFonts w:ascii="Arial" w:eastAsia="Arial" w:hAnsi="Arial" w:cs="Arial"/>
          <w:color w:val="17365D"/>
        </w:rPr>
        <w:t xml:space="preserve">Katiania Barbosa de Oliveira – Secretaria Municipal de educação de Manaus (SEMED) – Mestre em educação – </w:t>
      </w:r>
      <w:hyperlink r:id="rId8">
        <w:r>
          <w:rPr>
            <w:rFonts w:ascii="Arial" w:eastAsia="Arial" w:hAnsi="Arial" w:cs="Arial"/>
            <w:color w:val="17365D"/>
            <w:u w:val="single"/>
          </w:rPr>
          <w:t>katiania.oliveira@semed.manaus.am.gov.br</w:t>
        </w:r>
      </w:hyperlink>
      <w:r>
        <w:rPr>
          <w:rFonts w:ascii="Arial" w:eastAsia="Arial" w:hAnsi="Arial" w:cs="Arial"/>
          <w:color w:val="17365D"/>
        </w:rPr>
        <w:t xml:space="preserve"> </w:t>
      </w:r>
    </w:p>
    <w:p w14:paraId="25225B55" w14:textId="77777777" w:rsidR="00DC7D1C" w:rsidRDefault="00800E50">
      <w:pPr>
        <w:spacing w:after="0" w:line="360" w:lineRule="auto"/>
        <w:jc w:val="right"/>
        <w:rPr>
          <w:rFonts w:ascii="Arial" w:eastAsia="Arial" w:hAnsi="Arial" w:cs="Arial"/>
          <w:color w:val="17365D"/>
        </w:rPr>
      </w:pPr>
      <w:r>
        <w:rPr>
          <w:rFonts w:ascii="Arial" w:eastAsia="Arial" w:hAnsi="Arial" w:cs="Arial"/>
          <w:color w:val="17365D"/>
        </w:rPr>
        <w:t xml:space="preserve">Marco Antonio Rique Roberto – Universidade Federal do Amazonas </w:t>
      </w:r>
    </w:p>
    <w:p w14:paraId="32169815" w14:textId="77777777" w:rsidR="00DC7D1C" w:rsidRDefault="00800E50">
      <w:pPr>
        <w:spacing w:after="0" w:line="360" w:lineRule="auto"/>
        <w:jc w:val="right"/>
        <w:rPr>
          <w:rFonts w:ascii="Arial" w:eastAsia="Arial" w:hAnsi="Arial" w:cs="Arial"/>
          <w:b/>
          <w:color w:val="17365D"/>
        </w:rPr>
      </w:pPr>
      <w:r>
        <w:rPr>
          <w:rFonts w:ascii="Arial" w:eastAsia="Arial" w:hAnsi="Arial" w:cs="Arial"/>
          <w:color w:val="17365D"/>
        </w:rPr>
        <w:t xml:space="preserve">(UFAM) – Mestre em engenharia de produção (UFAM) </w:t>
      </w:r>
    </w:p>
    <w:p w14:paraId="27D52D0E" w14:textId="77777777" w:rsidR="00DC7D1C" w:rsidRDefault="00DC7D1C">
      <w:pPr>
        <w:spacing w:after="0" w:line="360" w:lineRule="auto"/>
        <w:jc w:val="right"/>
        <w:rPr>
          <w:rFonts w:ascii="Arial" w:eastAsia="Arial" w:hAnsi="Arial" w:cs="Arial"/>
          <w:b/>
          <w:color w:val="17365D"/>
          <w:sz w:val="20"/>
          <w:szCs w:val="20"/>
        </w:rPr>
      </w:pPr>
    </w:p>
    <w:p w14:paraId="382E3A3E" w14:textId="77777777" w:rsidR="00DC7D1C" w:rsidRDefault="00800E50">
      <w:pPr>
        <w:spacing w:line="240" w:lineRule="auto"/>
        <w:rPr>
          <w:rFonts w:ascii="Arial" w:eastAsia="Arial" w:hAnsi="Arial" w:cs="Arial"/>
          <w:b/>
          <w:color w:val="17365D"/>
        </w:rPr>
      </w:pPr>
      <w:r>
        <w:rPr>
          <w:rFonts w:ascii="Arial" w:eastAsia="Arial" w:hAnsi="Arial" w:cs="Arial"/>
          <w:b/>
          <w:color w:val="17365D"/>
        </w:rPr>
        <w:t>Eixo 2</w:t>
      </w:r>
    </w:p>
    <w:p w14:paraId="607D334A" w14:textId="77777777" w:rsidR="00DC7D1C" w:rsidRDefault="00DC7D1C">
      <w:pPr>
        <w:spacing w:line="240" w:lineRule="auto"/>
        <w:rPr>
          <w:rFonts w:ascii="Arial" w:eastAsia="Arial" w:hAnsi="Arial" w:cs="Arial"/>
          <w:b/>
          <w:color w:val="17365D"/>
        </w:rPr>
      </w:pPr>
    </w:p>
    <w:p w14:paraId="3E2584C3" w14:textId="77777777" w:rsidR="00DC7D1C" w:rsidRDefault="00800E50">
      <w:pPr>
        <w:pBdr>
          <w:top w:val="nil"/>
          <w:left w:val="nil"/>
          <w:bottom w:val="nil"/>
          <w:right w:val="nil"/>
          <w:between w:val="nil"/>
        </w:pBdr>
        <w:spacing w:after="0" w:line="360" w:lineRule="auto"/>
        <w:jc w:val="both"/>
        <w:rPr>
          <w:rFonts w:ascii="Arial" w:eastAsia="Arial" w:hAnsi="Arial" w:cs="Arial"/>
          <w:b/>
          <w:color w:val="17365D"/>
        </w:rPr>
      </w:pPr>
      <w:r>
        <w:rPr>
          <w:rFonts w:ascii="Arial" w:eastAsia="Arial" w:hAnsi="Arial" w:cs="Arial"/>
          <w:b/>
          <w:color w:val="17365D"/>
        </w:rPr>
        <w:t>Resumo</w:t>
      </w:r>
    </w:p>
    <w:p w14:paraId="4062EF60"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2E861B1B"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Este artigo apresenta uma reflexão sobre a atuação do formador municipal no curso </w:t>
      </w:r>
      <w:r>
        <w:rPr>
          <w:rFonts w:ascii="Arial" w:eastAsia="Arial" w:hAnsi="Arial" w:cs="Arial"/>
          <w:i/>
          <w:color w:val="17365D"/>
        </w:rPr>
        <w:t>Leitura e Escrita na Educação Infantil</w:t>
      </w:r>
      <w:r>
        <w:rPr>
          <w:rFonts w:ascii="Arial" w:eastAsia="Arial" w:hAnsi="Arial" w:cs="Arial"/>
          <w:color w:val="17365D"/>
        </w:rPr>
        <w:t> (LEEI). O objetivo geral é compreender os desafios vivenciados no processo de formação do formador. Como objetivos específicos, busca-se discutir o papel do formador como aprendiz e mediador nos processos de formação; identificar a relação entre planejamento, ação e reflexão no processo formativo; e analisar as aprendizagens a partir de experiências presenciais e remotas na plataforma AVAMEC. A metodologia consiste em um relato de experiência articulando práticas e ref</w:t>
      </w:r>
      <w:r>
        <w:rPr>
          <w:rFonts w:ascii="Arial" w:eastAsia="Arial" w:hAnsi="Arial" w:cs="Arial"/>
          <w:color w:val="17365D"/>
        </w:rPr>
        <w:t>lexões críticas. O percurso envolveu a análise do planejamento, cascateamento das formações e interações formativas com professoras da Educação Infantil, por meio de uma análise crítica. Os resultados evidenciam que a formação, quando planejada de forma intencional e dialógica, possibilita ao formador uma postura reflexiva e criativa, fortalecendo sua identidade profissional.</w:t>
      </w:r>
    </w:p>
    <w:p w14:paraId="69CA9D7E"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w:t>
      </w:r>
    </w:p>
    <w:p w14:paraId="1D08DDF1" w14:textId="77777777" w:rsidR="00DC7D1C" w:rsidRDefault="00800E50">
      <w:pPr>
        <w:pBdr>
          <w:top w:val="nil"/>
          <w:left w:val="nil"/>
          <w:bottom w:val="nil"/>
          <w:right w:val="nil"/>
          <w:between w:val="nil"/>
        </w:pBdr>
        <w:spacing w:after="0" w:line="360" w:lineRule="auto"/>
        <w:jc w:val="both"/>
        <w:rPr>
          <w:rFonts w:ascii="Arial" w:eastAsia="Arial" w:hAnsi="Arial" w:cs="Arial"/>
          <w:color w:val="17365D"/>
        </w:rPr>
      </w:pPr>
      <w:r>
        <w:rPr>
          <w:rFonts w:ascii="Arial" w:eastAsia="Arial" w:hAnsi="Arial" w:cs="Arial"/>
          <w:b/>
          <w:color w:val="17365D"/>
        </w:rPr>
        <w:t>Palavras-chave:</w:t>
      </w:r>
      <w:r>
        <w:rPr>
          <w:rFonts w:ascii="Arial" w:eastAsia="Arial" w:hAnsi="Arial" w:cs="Arial"/>
          <w:color w:val="17365D"/>
        </w:rPr>
        <w:t xml:space="preserve"> Formação do formador, Educação Infantil, LEEI.</w:t>
      </w:r>
    </w:p>
    <w:p w14:paraId="783720FE" w14:textId="77777777" w:rsidR="00DC7D1C" w:rsidRDefault="00DC7D1C">
      <w:pPr>
        <w:spacing w:after="0" w:line="240" w:lineRule="auto"/>
        <w:jc w:val="right"/>
        <w:rPr>
          <w:rFonts w:ascii="Arial" w:eastAsia="Arial" w:hAnsi="Arial" w:cs="Arial"/>
          <w:i/>
          <w:color w:val="17365D"/>
          <w:sz w:val="20"/>
          <w:szCs w:val="20"/>
        </w:rPr>
      </w:pPr>
    </w:p>
    <w:p w14:paraId="75F9A42F" w14:textId="77777777" w:rsidR="00DC7D1C" w:rsidRDefault="00DC7D1C">
      <w:pPr>
        <w:spacing w:after="0" w:line="240" w:lineRule="auto"/>
        <w:jc w:val="right"/>
        <w:rPr>
          <w:rFonts w:ascii="Arial" w:eastAsia="Arial" w:hAnsi="Arial" w:cs="Arial"/>
          <w:i/>
          <w:color w:val="17365D"/>
          <w:sz w:val="20"/>
          <w:szCs w:val="20"/>
        </w:rPr>
      </w:pPr>
    </w:p>
    <w:p w14:paraId="051C9F48" w14:textId="77777777" w:rsidR="00DC7D1C" w:rsidRDefault="00800E50">
      <w:pPr>
        <w:spacing w:after="0" w:line="240" w:lineRule="auto"/>
        <w:jc w:val="right"/>
        <w:rPr>
          <w:rFonts w:ascii="Arial" w:eastAsia="Arial" w:hAnsi="Arial" w:cs="Arial"/>
          <w:color w:val="17365D"/>
          <w:sz w:val="20"/>
          <w:szCs w:val="20"/>
        </w:rPr>
      </w:pPr>
      <w:r>
        <w:rPr>
          <w:rFonts w:ascii="Arial" w:eastAsia="Arial" w:hAnsi="Arial" w:cs="Arial"/>
          <w:i/>
          <w:color w:val="17365D"/>
          <w:sz w:val="20"/>
          <w:szCs w:val="20"/>
        </w:rPr>
        <w:t>“Eu não sabia que carregava dentro de mim tantas sementes.”</w:t>
      </w:r>
      <w:r>
        <w:rPr>
          <w:rFonts w:ascii="Arial" w:eastAsia="Arial" w:hAnsi="Arial" w:cs="Arial"/>
          <w:color w:val="17365D"/>
          <w:sz w:val="20"/>
          <w:szCs w:val="20"/>
        </w:rPr>
        <w:br/>
        <w:t>(Bartolomeu Campos de Queirós)</w:t>
      </w:r>
    </w:p>
    <w:p w14:paraId="3617388A" w14:textId="77777777" w:rsidR="00DC7D1C" w:rsidRDefault="00800E50">
      <w:pPr>
        <w:pBdr>
          <w:top w:val="nil"/>
          <w:left w:val="nil"/>
          <w:bottom w:val="nil"/>
          <w:right w:val="nil"/>
          <w:between w:val="nil"/>
        </w:pBdr>
        <w:spacing w:after="0" w:line="360" w:lineRule="auto"/>
        <w:jc w:val="both"/>
        <w:rPr>
          <w:rFonts w:ascii="Arial" w:eastAsia="Arial" w:hAnsi="Arial" w:cs="Arial"/>
          <w:b/>
          <w:color w:val="17365D"/>
        </w:rPr>
      </w:pPr>
      <w:r>
        <w:rPr>
          <w:rFonts w:ascii="Arial" w:eastAsia="Arial" w:hAnsi="Arial" w:cs="Arial"/>
          <w:b/>
          <w:color w:val="17365D"/>
        </w:rPr>
        <w:t>Introdução</w:t>
      </w:r>
    </w:p>
    <w:p w14:paraId="33E0E67E" w14:textId="77777777" w:rsidR="00DC7D1C" w:rsidRDefault="00800E50">
      <w:pPr>
        <w:spacing w:after="0" w:line="360" w:lineRule="auto"/>
        <w:jc w:val="both"/>
        <w:rPr>
          <w:rFonts w:ascii="Arial" w:eastAsia="Arial" w:hAnsi="Arial" w:cs="Arial"/>
          <w:i/>
          <w:color w:val="17365D"/>
        </w:rPr>
      </w:pPr>
      <w:r>
        <w:rPr>
          <w:rFonts w:ascii="Arial" w:eastAsia="Arial" w:hAnsi="Arial" w:cs="Arial"/>
          <w:i/>
          <w:color w:val="17365D"/>
        </w:rPr>
        <w:t>De onde viemos, quem somos, o que semeamos?</w:t>
      </w:r>
    </w:p>
    <w:p w14:paraId="55F739E0"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Ao longo de uma década, vemos nos constituindo e construindo como formadores do Programa de Tutoria Educacional da Divisão de Desenvolvimento Profissional do Magistério - DDPM da Secretaria Municipal de Educação – SEMED Manaus. Nossa ação formativa se realiza a partir da formação continuada e em </w:t>
      </w:r>
      <w:r>
        <w:rPr>
          <w:rFonts w:ascii="Arial" w:eastAsia="Arial" w:hAnsi="Arial" w:cs="Arial"/>
          <w:color w:val="17365D"/>
        </w:rPr>
        <w:lastRenderedPageBreak/>
        <w:t xml:space="preserve">serviço. O objetivo está voltado para qualificação das práticas pedagógicas dos professores, pedagogos e gestores escolares atendidos. </w:t>
      </w:r>
    </w:p>
    <w:p w14:paraId="087438DF"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 formação aqui pensada, se constrói com vistas à promoção de comunidades de aprendizagem, respeitando e se baseando nas experiências dos sujeitos atendidos, a fim de colaborar no processo de ação-reflexão-ação. Por ela acontecer em serviço, privilegia a colaboração, a interlocução, as necessidades formativas, os interesses e a deliberação dos sujeitos, envolvendo-os em suas próprias aprendizagens. </w:t>
      </w:r>
    </w:p>
    <w:p w14:paraId="6DB6651A"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Ao olhar nossa ação formativa no espaço DDPM, consideramos que esta se alinha e tem relação direta com os objetivos do LEII, pois ambas visam o desenvolvimento profissional dos docentes, com foco no desenvolvimento integral de nossas crianças, fazendo relação direta não apenas com a realidade vivida, mas também com as teorias que iluminam nossa ação pedagógica.</w:t>
      </w:r>
    </w:p>
    <w:p w14:paraId="09518917"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Dito isto, apresentamos nosso trabalho, que aborda a experiência do formador com foco em compreender os desafios vivenciados no processo de formação do formador municipal vivenciada no LEEI</w:t>
      </w:r>
      <w:r>
        <w:rPr>
          <w:rFonts w:ascii="Arial" w:eastAsia="Arial" w:hAnsi="Arial" w:cs="Arial"/>
          <w:color w:val="17365D"/>
          <w:vertAlign w:val="superscript"/>
        </w:rPr>
        <w:footnoteReference w:id="1"/>
      </w:r>
      <w:r>
        <w:rPr>
          <w:rFonts w:ascii="Arial" w:eastAsia="Arial" w:hAnsi="Arial" w:cs="Arial"/>
          <w:color w:val="17365D"/>
        </w:rPr>
        <w:t>, que se constitui em uma proposta de desenvolvimento profissional destinado aos professores da educação infantil, no âmbito do Compromisso Nacional Criança Alfabetizada, instituído pelo Decreto Federal nº 11.556, de 12 de junho de 2023 (Caderno 1).</w:t>
      </w:r>
    </w:p>
    <w:p w14:paraId="1804E78A"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O LEEI tem por objetivo ofertar formação continuada a profissionais da educação infantil com foco na oralidade, leitura e escrita, de maneira a apoiar teórica e metodologicamente docentes para que desenvolvam práticas educativas capazes de ampliar as experiências das crianças com a linguagem escrita, respeitando as especificidades da primeira infância e as noções de leitura e de escrita como práticas sociais que integram o cotidiano e sustentam interações e brincadeiras neste ciclo de vida, articulando ciên</w:t>
      </w:r>
      <w:r>
        <w:rPr>
          <w:rFonts w:ascii="Arial" w:eastAsia="Arial" w:hAnsi="Arial" w:cs="Arial"/>
          <w:color w:val="17365D"/>
        </w:rPr>
        <w:t>cia, arte e vida.</w:t>
      </w:r>
    </w:p>
    <w:p w14:paraId="0F3344BF"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Diante disso, consideramos que nossa entrada como formadoras municipais no curso Leitura e Escrita na Educação Infantil – LEEI, consolidou nossa ação de </w:t>
      </w:r>
      <w:r>
        <w:rPr>
          <w:rFonts w:ascii="Arial" w:eastAsia="Arial" w:hAnsi="Arial" w:cs="Arial"/>
          <w:color w:val="17365D"/>
        </w:rPr>
        <w:lastRenderedPageBreak/>
        <w:t xml:space="preserve">formação, pois ao nosso ver, muito se aproxima da ação formativa que ora realizamos, e por acrescentar de maneira singular um item muito caro para nós: a arte. </w:t>
      </w:r>
    </w:p>
    <w:p w14:paraId="7CBFB087" w14:textId="77777777" w:rsidR="00800E50" w:rsidRDefault="00800E50">
      <w:pPr>
        <w:pBdr>
          <w:top w:val="nil"/>
          <w:left w:val="nil"/>
          <w:bottom w:val="nil"/>
          <w:right w:val="nil"/>
          <w:between w:val="nil"/>
        </w:pBdr>
        <w:spacing w:after="0" w:line="240" w:lineRule="auto"/>
        <w:jc w:val="right"/>
        <w:rPr>
          <w:rFonts w:ascii="Arial" w:eastAsia="Arial" w:hAnsi="Arial" w:cs="Arial"/>
          <w:i/>
          <w:color w:val="17365D"/>
          <w:sz w:val="20"/>
          <w:szCs w:val="20"/>
        </w:rPr>
      </w:pPr>
    </w:p>
    <w:p w14:paraId="3CE0FBEC" w14:textId="12A2706D" w:rsidR="00DC7D1C" w:rsidRDefault="00800E50">
      <w:pPr>
        <w:pBdr>
          <w:top w:val="nil"/>
          <w:left w:val="nil"/>
          <w:bottom w:val="nil"/>
          <w:right w:val="nil"/>
          <w:between w:val="nil"/>
        </w:pBdr>
        <w:spacing w:after="0" w:line="240" w:lineRule="auto"/>
        <w:jc w:val="right"/>
        <w:rPr>
          <w:rFonts w:ascii="Arial" w:eastAsia="Arial" w:hAnsi="Arial" w:cs="Arial"/>
          <w:i/>
          <w:color w:val="17365D"/>
          <w:sz w:val="20"/>
          <w:szCs w:val="20"/>
        </w:rPr>
      </w:pPr>
      <w:r>
        <w:rPr>
          <w:rFonts w:ascii="Arial" w:eastAsia="Arial" w:hAnsi="Arial" w:cs="Arial"/>
          <w:i/>
          <w:color w:val="17365D"/>
          <w:sz w:val="20"/>
          <w:szCs w:val="20"/>
        </w:rPr>
        <w:t>“A maior riqueza do homem é a sua incompletude.</w:t>
      </w:r>
    </w:p>
    <w:p w14:paraId="1E2D70D7" w14:textId="77777777" w:rsidR="00DC7D1C" w:rsidRDefault="00800E50">
      <w:pPr>
        <w:pBdr>
          <w:top w:val="nil"/>
          <w:left w:val="nil"/>
          <w:bottom w:val="nil"/>
          <w:right w:val="nil"/>
          <w:between w:val="nil"/>
        </w:pBdr>
        <w:spacing w:after="0" w:line="240" w:lineRule="auto"/>
        <w:jc w:val="right"/>
        <w:rPr>
          <w:rFonts w:ascii="Arial" w:eastAsia="Arial" w:hAnsi="Arial" w:cs="Arial"/>
          <w:i/>
          <w:color w:val="17365D"/>
          <w:sz w:val="20"/>
          <w:szCs w:val="20"/>
        </w:rPr>
      </w:pPr>
      <w:r>
        <w:rPr>
          <w:rFonts w:ascii="Arial" w:eastAsia="Arial" w:hAnsi="Arial" w:cs="Arial"/>
          <w:i/>
          <w:color w:val="17365D"/>
          <w:sz w:val="20"/>
          <w:szCs w:val="20"/>
        </w:rPr>
        <w:t xml:space="preserve"> Nesse ponto sou abastado. </w:t>
      </w:r>
    </w:p>
    <w:p w14:paraId="504EB55B" w14:textId="77777777" w:rsidR="00DC7D1C" w:rsidRDefault="00800E50">
      <w:pPr>
        <w:pBdr>
          <w:top w:val="nil"/>
          <w:left w:val="nil"/>
          <w:bottom w:val="nil"/>
          <w:right w:val="nil"/>
          <w:between w:val="nil"/>
        </w:pBdr>
        <w:spacing w:after="0" w:line="240" w:lineRule="auto"/>
        <w:jc w:val="right"/>
        <w:rPr>
          <w:rFonts w:ascii="Arial" w:eastAsia="Arial" w:hAnsi="Arial" w:cs="Arial"/>
          <w:i/>
          <w:color w:val="17365D"/>
          <w:sz w:val="20"/>
          <w:szCs w:val="20"/>
        </w:rPr>
      </w:pPr>
      <w:r>
        <w:rPr>
          <w:rFonts w:ascii="Arial" w:eastAsia="Arial" w:hAnsi="Arial" w:cs="Arial"/>
          <w:i/>
          <w:color w:val="17365D"/>
          <w:sz w:val="20"/>
          <w:szCs w:val="20"/>
        </w:rPr>
        <w:t xml:space="preserve"> Palavras que me aceitam como sou — eu não aceito.”</w:t>
      </w:r>
      <w:r>
        <w:rPr>
          <w:rFonts w:ascii="Arial" w:eastAsia="Arial" w:hAnsi="Arial" w:cs="Arial"/>
          <w:i/>
          <w:color w:val="17365D"/>
          <w:sz w:val="20"/>
          <w:szCs w:val="20"/>
        </w:rPr>
        <w:br/>
        <w:t>(Manoel de Barros)</w:t>
      </w:r>
    </w:p>
    <w:p w14:paraId="7690484F" w14:textId="77777777" w:rsidR="00DC7D1C" w:rsidRDefault="00800E50">
      <w:pPr>
        <w:pBdr>
          <w:top w:val="nil"/>
          <w:left w:val="nil"/>
          <w:bottom w:val="nil"/>
          <w:right w:val="nil"/>
          <w:between w:val="nil"/>
        </w:pBdr>
        <w:spacing w:after="0" w:line="360" w:lineRule="auto"/>
        <w:jc w:val="both"/>
        <w:rPr>
          <w:rFonts w:ascii="Arial" w:eastAsia="Arial" w:hAnsi="Arial" w:cs="Arial"/>
          <w:b/>
          <w:color w:val="17365D"/>
        </w:rPr>
      </w:pPr>
      <w:r>
        <w:rPr>
          <w:rFonts w:ascii="Arial" w:eastAsia="Arial" w:hAnsi="Arial" w:cs="Arial"/>
          <w:b/>
          <w:color w:val="17365D"/>
        </w:rPr>
        <w:t xml:space="preserve">Metodologia </w:t>
      </w:r>
    </w:p>
    <w:p w14:paraId="18330041"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i/>
          <w:color w:val="17365D"/>
        </w:rPr>
      </w:pPr>
      <w:r>
        <w:rPr>
          <w:rFonts w:ascii="Arial" w:eastAsia="Arial" w:hAnsi="Arial" w:cs="Arial"/>
          <w:i/>
          <w:color w:val="17365D"/>
        </w:rPr>
        <w:t>Entre nós e o ainda por vir: caminhos metodológicos</w:t>
      </w:r>
    </w:p>
    <w:p w14:paraId="779D7355"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Percorrer os caminhos dessa experiência é voltar no tempo e enxergar toda a beleza do processo, da incompletude e da construção constante durante a vivência e a realização das formações para a professoras da educação infantil. Contudo destacamos que antes desse trabalho chegar até elas, ele nos atravessou. A experiência é aquilo que nos passa, que nos acontece, que nos toca. Não o que se passa, não o que acontece, ou o que toca. A cada dia se passam muitas coisas, porém, ao mesmo tempo, quase nada nos acont</w:t>
      </w:r>
      <w:r>
        <w:rPr>
          <w:rFonts w:ascii="Arial" w:eastAsia="Arial" w:hAnsi="Arial" w:cs="Arial"/>
          <w:color w:val="17365D"/>
        </w:rPr>
        <w:t>ece (Larrosa, 2022).</w:t>
      </w:r>
    </w:p>
    <w:p w14:paraId="6E5E8D25"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Nossa primeira inquietação e preocupação era não apenas repassar ou replicar a formação vivenciada. Nossa intenção era maior, queríamos oportunizar as professoras o mesmo encantamento que sentimos quando éramos tocadas pela arte, principal característica da formação LEEI, mas também oportunizar momento de reflexão sobre o nosso fazer pedagógico e repensar a práxis pedagógica, nossas e das professoras de nossas turmas.</w:t>
      </w:r>
    </w:p>
    <w:p w14:paraId="3C59BBA7" w14:textId="77777777" w:rsidR="00DC7D1C" w:rsidRDefault="00800E50">
      <w:pPr>
        <w:pBdr>
          <w:top w:val="nil"/>
          <w:left w:val="nil"/>
          <w:bottom w:val="nil"/>
          <w:right w:val="nil"/>
          <w:between w:val="nil"/>
        </w:pBdr>
        <w:spacing w:after="0" w:line="240" w:lineRule="auto"/>
        <w:ind w:left="2160" w:firstLine="720"/>
        <w:jc w:val="both"/>
        <w:rPr>
          <w:rFonts w:ascii="Arial" w:eastAsia="Arial" w:hAnsi="Arial" w:cs="Arial"/>
          <w:color w:val="17365D"/>
          <w:sz w:val="20"/>
          <w:szCs w:val="20"/>
        </w:rPr>
      </w:pPr>
      <w:r>
        <w:rPr>
          <w:rFonts w:ascii="Arial" w:eastAsia="Arial" w:hAnsi="Arial" w:cs="Arial"/>
          <w:color w:val="17365D"/>
          <w:sz w:val="20"/>
          <w:szCs w:val="20"/>
        </w:rPr>
        <w:t>Num processo reflexivo, como construtor e não reprodutor do próprio processo de aprendizagem possibilita que compreenda a diferença entre construir conhecimento e reproduzir conhecimento, repetir história e construir história (Freire, 2014, p. 43).</w:t>
      </w:r>
    </w:p>
    <w:p w14:paraId="5980CF35" w14:textId="77777777" w:rsidR="00DC7D1C" w:rsidRDefault="00DC7D1C">
      <w:pPr>
        <w:pBdr>
          <w:top w:val="nil"/>
          <w:left w:val="nil"/>
          <w:bottom w:val="nil"/>
          <w:right w:val="nil"/>
          <w:between w:val="nil"/>
        </w:pBdr>
        <w:spacing w:after="0" w:line="360" w:lineRule="auto"/>
        <w:ind w:firstLine="720"/>
        <w:jc w:val="both"/>
        <w:rPr>
          <w:rFonts w:ascii="Arial" w:eastAsia="Arial" w:hAnsi="Arial" w:cs="Arial"/>
          <w:color w:val="17365D"/>
        </w:rPr>
      </w:pPr>
    </w:p>
    <w:p w14:paraId="3D9A006B"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 xml:space="preserve">Deste modo, nossa intenção era oportunizar metodologias formativas que garantisse a continuidade da formação, mas não poderia ser de qualquer modo, ou simplesmente uma reprodução da formação recebida, visávamos a autonomia formativa, sem cópias, sem reproduções, mas sim uma produção, mesmo que a partir da experiência vivida. Nessa busca, pensamos numa formação pautada, na teoria da aprendizagem do adulto professor, discutida por Placco e Souza, (2006), com vistas </w:t>
      </w:r>
      <w:r>
        <w:rPr>
          <w:rFonts w:ascii="Arial" w:eastAsia="Arial" w:hAnsi="Arial" w:cs="Arial"/>
          <w:color w:val="17365D"/>
        </w:rPr>
        <w:lastRenderedPageBreak/>
        <w:t>na relação ação-reflexão-ação, também amplamente discutida por Freire (2014), Gadotti (1998) e Pimenta (1999).</w:t>
      </w:r>
    </w:p>
    <w:p w14:paraId="580ECC61"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 xml:space="preserve"> As formadoras municipais participavam das formações ofertadas por formadores estaduais e em outro momento teriam que realizar esta mesma formação as professoras de suas respectivas turmas. O desenho formativo era híbrido, o qual totalizou 08 encontros, com carga horária de 8h presenciais, associado às atividades e aos exercícios na Plataforma AVAMEC Interativo com a carga horária de 120h. As atividades remotas eram parte da carga horária obrigatória do curso.</w:t>
      </w:r>
    </w:p>
    <w:p w14:paraId="052FF9DC" w14:textId="77777777" w:rsidR="00800E50" w:rsidRDefault="00800E50" w:rsidP="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Os caminhos metodológicos percorreram 04 etapas. Primeiramente nos reunimos para socializar nossas aprendizagens, nossos registros, perplexidades e entusiasmos de tudo o que vivemos nas formações, segundo Minayo, registrar é transformar em documento a experiência vivida no campo, assegurando ao pesquisador a possibilidade de análise crítica e interpretação fundamentada (2012, p. 71).</w:t>
      </w:r>
    </w:p>
    <w:p w14:paraId="4CB7A85B" w14:textId="2CD1BC42"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 xml:space="preserve"> Em seguida, realizamos um estudo coletivo do planejamento da formação (construído pelos grupos de formadores estaduais) vivida, e aí já começava o movimento de mudanças, pois queríamos o planejamento com nossa identidade e não a do formador estadual. Esse momento era intenso, pois o planejamento precisava ser detalhado em cada ação e momento pensado e vivido. Nessa ação era realizada uma análise do que deu certo no sentido do envolvimento e engajamento do grupo e como isso poderia reverberar em nossas turm</w:t>
      </w:r>
      <w:r>
        <w:rPr>
          <w:rFonts w:ascii="Arial" w:eastAsia="Arial" w:hAnsi="Arial" w:cs="Arial"/>
          <w:color w:val="17365D"/>
        </w:rPr>
        <w:t>as, e assim as mudanças iam se construindo a partir das nossas aprendizagens e principalmente com base na leitura de contexto da realidade das escolas do grupo de professoras das nossas turmas.</w:t>
      </w:r>
    </w:p>
    <w:p w14:paraId="3CC27CBB"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 xml:space="preserve">Após essa etapa, realizamos uma vivência, na qual o grupo experimentava cada momento do planejamento, era uma oportunidade para testar abordagens visando ganhos na e para a formação. Era um espaço seguro, sem julgamentos, onde olhamos para nosso comportamento, identificando abordagens que atendessem e contribuíssem com a aprendizagem de todos. Nos dizeres de Libâneo (2001), a vivência docente é inseparável da reflexão sobre a prática; é na própria vivência </w:t>
      </w:r>
      <w:r>
        <w:rPr>
          <w:rFonts w:ascii="Arial" w:eastAsia="Arial" w:hAnsi="Arial" w:cs="Arial"/>
          <w:color w:val="17365D"/>
        </w:rPr>
        <w:lastRenderedPageBreak/>
        <w:t xml:space="preserve">cotidiana da sala de aula que o professor constrói saberes que permitem repensar sua ação. </w:t>
      </w:r>
    </w:p>
    <w:p w14:paraId="0C37EB54"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 xml:space="preserve"> O movimento era de ir e vir, faz e refaz na ação de protagonista da mediação frente aos diferentes olhares, percepções, dúvidas de entendimento, e orientação de atividades, dentre outros. Tal como Freire, entendemos que revelar-se como pessoa frágil, humana que se pensa dentro da vida e dos movimentos do grupo, faz parte do exercício pedagógico do ensinar do educador (2014, p. 108). </w:t>
      </w:r>
    </w:p>
    <w:p w14:paraId="584B9D60" w14:textId="5CB2327E" w:rsidR="00DC7D1C" w:rsidRDefault="00F571B6">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Viver esses momentos</w:t>
      </w:r>
      <w:r w:rsidR="00800E50">
        <w:rPr>
          <w:rFonts w:ascii="Arial" w:eastAsia="Arial" w:hAnsi="Arial" w:cs="Arial"/>
          <w:color w:val="17365D"/>
        </w:rPr>
        <w:t xml:space="preserve"> nos proporcionou repensar nossas escolhas e a partir dela revisitar o planejamento, a fim de deixá-lo mais próximo possível do que se espera frente aos objetivos e o aprimoramento das possibilidades de mediação, oportunizando, com isso, a autoformação do formador.</w:t>
      </w:r>
    </w:p>
    <w:p w14:paraId="67E15DFD" w14:textId="77777777"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 xml:space="preserve">Após o processo de estudar e analisar os registros, planejar a ação formativa, vivenciar o planejamento e voltar a esse documento, agora para ajustes e novos entendimentos e ampliação do olhar. Era hora de pôr em prática a formação. </w:t>
      </w:r>
    </w:p>
    <w:p w14:paraId="5DD36921" w14:textId="508E2637" w:rsidR="00DC7D1C" w:rsidRDefault="00800E50" w:rsidP="00F571B6">
      <w:pPr>
        <w:pBdr>
          <w:top w:val="nil"/>
          <w:left w:val="nil"/>
          <w:bottom w:val="nil"/>
          <w:right w:val="nil"/>
          <w:between w:val="nil"/>
        </w:pBdr>
        <w:spacing w:after="0" w:line="360" w:lineRule="auto"/>
        <w:ind w:firstLine="720"/>
        <w:jc w:val="both"/>
        <w:rPr>
          <w:rFonts w:ascii="Arial" w:eastAsia="Arial" w:hAnsi="Arial" w:cs="Arial"/>
          <w:b/>
          <w:color w:val="17365D"/>
        </w:rPr>
      </w:pPr>
      <w:r>
        <w:rPr>
          <w:rFonts w:ascii="Arial" w:eastAsia="Arial" w:hAnsi="Arial" w:cs="Arial"/>
          <w:color w:val="17365D"/>
        </w:rPr>
        <w:t>A metodologia utilizada neste trabalho consiste em um relato de experiência fundamentado em referenciais teóricos como Freire (2013), Schön (1983, 2000), Pimenta (2008), Libâneo (2001) e Alarcão (2011) dentre outros, articulando vivências práticas e reflexões críticas.</w:t>
      </w:r>
      <w:r w:rsidR="00F571B6">
        <w:rPr>
          <w:rFonts w:ascii="Arial" w:eastAsia="Arial" w:hAnsi="Arial" w:cs="Arial"/>
          <w:color w:val="17365D"/>
        </w:rPr>
        <w:t xml:space="preserve"> </w:t>
      </w:r>
      <w:r>
        <w:rPr>
          <w:rFonts w:ascii="Arial" w:eastAsia="Arial" w:hAnsi="Arial" w:cs="Arial"/>
          <w:color w:val="17365D"/>
        </w:rPr>
        <w:t>Este percurso, envolveu a análise das ações de planejamento, desdobramento das formações e interações formativas realizadas com professores da Educação Infantil. A cada novo encontro para as formações, era realizado todo o processo discutido anteriormente para uma análise dos resultados buscando o aprimoramento a partir das percepções trazidas e sentidas e vividas.</w:t>
      </w:r>
    </w:p>
    <w:p w14:paraId="1F6AD525" w14:textId="77777777" w:rsidR="00F571B6" w:rsidRDefault="00F571B6">
      <w:pPr>
        <w:spacing w:after="0" w:line="240" w:lineRule="auto"/>
        <w:jc w:val="right"/>
        <w:rPr>
          <w:rFonts w:ascii="Arial" w:eastAsia="Arial" w:hAnsi="Arial" w:cs="Arial"/>
          <w:i/>
          <w:color w:val="17365D"/>
          <w:sz w:val="20"/>
          <w:szCs w:val="20"/>
        </w:rPr>
      </w:pPr>
    </w:p>
    <w:p w14:paraId="127511E0" w14:textId="785CE930" w:rsidR="00DC7D1C" w:rsidRDefault="00800E50">
      <w:pPr>
        <w:spacing w:after="0" w:line="240" w:lineRule="auto"/>
        <w:jc w:val="right"/>
        <w:rPr>
          <w:rFonts w:ascii="Arial" w:eastAsia="Arial" w:hAnsi="Arial" w:cs="Arial"/>
          <w:i/>
          <w:color w:val="17365D"/>
          <w:sz w:val="20"/>
          <w:szCs w:val="20"/>
        </w:rPr>
      </w:pPr>
      <w:r>
        <w:rPr>
          <w:rFonts w:ascii="Arial" w:eastAsia="Arial" w:hAnsi="Arial" w:cs="Arial"/>
          <w:i/>
          <w:color w:val="17365D"/>
          <w:sz w:val="20"/>
          <w:szCs w:val="20"/>
        </w:rPr>
        <w:t xml:space="preserve">“Fiz da minha vida um pedaço de pano: </w:t>
      </w:r>
    </w:p>
    <w:p w14:paraId="303B6DA8" w14:textId="77777777" w:rsidR="00DC7D1C" w:rsidRDefault="00800E50">
      <w:pPr>
        <w:spacing w:line="240" w:lineRule="auto"/>
        <w:jc w:val="right"/>
        <w:rPr>
          <w:rFonts w:ascii="Arial" w:eastAsia="Arial" w:hAnsi="Arial" w:cs="Arial"/>
          <w:color w:val="17365D"/>
          <w:sz w:val="20"/>
          <w:szCs w:val="20"/>
        </w:rPr>
      </w:pPr>
      <w:r>
        <w:rPr>
          <w:rFonts w:ascii="Arial" w:eastAsia="Arial" w:hAnsi="Arial" w:cs="Arial"/>
          <w:i/>
          <w:color w:val="17365D"/>
          <w:sz w:val="20"/>
          <w:szCs w:val="20"/>
        </w:rPr>
        <w:t>fui costurando retalhos, pregando flores, bordando sonhos.”</w:t>
      </w:r>
      <w:r>
        <w:rPr>
          <w:rFonts w:ascii="Arial" w:eastAsia="Arial" w:hAnsi="Arial" w:cs="Arial"/>
          <w:color w:val="17365D"/>
          <w:sz w:val="20"/>
          <w:szCs w:val="20"/>
        </w:rPr>
        <w:br/>
        <w:t>(Cora Coralina)</w:t>
      </w:r>
    </w:p>
    <w:p w14:paraId="72EA911B" w14:textId="77777777" w:rsidR="00DC7D1C" w:rsidRDefault="00800E50">
      <w:pPr>
        <w:pBdr>
          <w:top w:val="nil"/>
          <w:left w:val="nil"/>
          <w:bottom w:val="nil"/>
          <w:right w:val="nil"/>
          <w:between w:val="nil"/>
        </w:pBdr>
        <w:spacing w:after="0" w:line="360" w:lineRule="auto"/>
        <w:jc w:val="both"/>
        <w:rPr>
          <w:rFonts w:ascii="Arial" w:eastAsia="Arial" w:hAnsi="Arial" w:cs="Arial"/>
          <w:b/>
          <w:color w:val="17365D"/>
        </w:rPr>
      </w:pPr>
      <w:r>
        <w:rPr>
          <w:rFonts w:ascii="Arial" w:eastAsia="Arial" w:hAnsi="Arial" w:cs="Arial"/>
          <w:b/>
          <w:color w:val="17365D"/>
        </w:rPr>
        <w:t>Discussão</w:t>
      </w:r>
    </w:p>
    <w:p w14:paraId="2BCDB92A" w14:textId="77777777" w:rsidR="00DC7D1C" w:rsidRDefault="00800E50">
      <w:pPr>
        <w:spacing w:after="0" w:line="360" w:lineRule="auto"/>
        <w:jc w:val="both"/>
        <w:rPr>
          <w:rFonts w:ascii="Arial" w:eastAsia="Arial" w:hAnsi="Arial" w:cs="Arial"/>
          <w:i/>
          <w:color w:val="17365D"/>
        </w:rPr>
      </w:pPr>
      <w:r>
        <w:rPr>
          <w:rFonts w:ascii="Arial" w:eastAsia="Arial" w:hAnsi="Arial" w:cs="Arial"/>
          <w:i/>
          <w:color w:val="17365D"/>
        </w:rPr>
        <w:t>Entre retalhos e flores: tramas da formação</w:t>
      </w:r>
    </w:p>
    <w:p w14:paraId="0E453995"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Pensar e fazer a formação do formador imersos no curso LEEI, olhando para nosso processo formativo enquanto formador municipal, nos causa um movimento de mergulhar em nós mesmos, em nossa memória vivida, experimentada, primeiro pelo </w:t>
      </w:r>
      <w:r>
        <w:rPr>
          <w:rFonts w:ascii="Arial" w:eastAsia="Arial" w:hAnsi="Arial" w:cs="Arial"/>
          <w:color w:val="17365D"/>
        </w:rPr>
        <w:lastRenderedPageBreak/>
        <w:t xml:space="preserve">desejo maior de colaborar com o desenvolvimento de nossas crianças da educação infantil e, em segundo, por vislumbramos a grande oportunidade formativa que se punha a nossa frente. </w:t>
      </w:r>
    </w:p>
    <w:p w14:paraId="10BEBAE2"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Estar formador municipal nos proporcionou uma vivência de formação reflexiva constante, em que, vimos e sentimos toda a intensidade que o LEEI proporciona, seja pelo envolvimento com a arte, seja pelo uso das teorias cheias de sentido com as práticas relacionadas, ora com o material trabalhado, ora com as práticas de oficinas.</w:t>
      </w:r>
    </w:p>
    <w:p w14:paraId="00143AF6"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Essas interações sentidas e vividas demonstraram a perspectiva de formação permanente, que já se inicia no processo de formação do formador em que os envolvidos vão se formando e se transformando, no seu modo de ser e pensar. Essa dimensão dos processos contínuos de ação-reflexão-ação, presentes na ação docente, se constituem necessários ao processo formativo entre todos os sujeitos envolvidos para uma educação crítica, transformadora e humanizadora.</w:t>
      </w:r>
    </w:p>
    <w:p w14:paraId="23268E17" w14:textId="77777777" w:rsidR="00DC7D1C" w:rsidRDefault="00DC7D1C">
      <w:pPr>
        <w:spacing w:after="0" w:line="240" w:lineRule="auto"/>
        <w:ind w:left="2160" w:firstLine="708"/>
        <w:jc w:val="both"/>
        <w:rPr>
          <w:rFonts w:ascii="Arial" w:eastAsia="Arial" w:hAnsi="Arial" w:cs="Arial"/>
          <w:color w:val="17365D"/>
          <w:sz w:val="20"/>
          <w:szCs w:val="20"/>
        </w:rPr>
      </w:pPr>
    </w:p>
    <w:p w14:paraId="1925CDF8" w14:textId="77777777" w:rsidR="00DC7D1C" w:rsidRDefault="00800E50">
      <w:pPr>
        <w:spacing w:after="0" w:line="240" w:lineRule="auto"/>
        <w:ind w:left="2160" w:firstLine="708"/>
        <w:jc w:val="both"/>
        <w:rPr>
          <w:rFonts w:ascii="Arial" w:eastAsia="Arial" w:hAnsi="Arial" w:cs="Arial"/>
          <w:color w:val="17365D"/>
          <w:sz w:val="20"/>
          <w:szCs w:val="20"/>
        </w:rPr>
      </w:pPr>
      <w:r>
        <w:rPr>
          <w:rFonts w:ascii="Arial" w:eastAsia="Arial" w:hAnsi="Arial" w:cs="Arial"/>
          <w:color w:val="17365D"/>
          <w:sz w:val="20"/>
          <w:szCs w:val="20"/>
        </w:rPr>
        <w:t>[...] a autoformação como tomada de consciência de si no mundo da vida, de um sujeito que se inventa a si mesmo [...] ampliando a consciência dos sabores e saberes sobre a vida e sobre si mesmo no processo mesmo de interação, de reflexão e de criação sobre o vivido, nos fazem compreender que o sentido de uma vida são os sentimentos e os sabores que reinventamos ao vivê-la (Sanches,2010, p.118).</w:t>
      </w:r>
    </w:p>
    <w:p w14:paraId="5A5B5A64" w14:textId="77777777" w:rsidR="00DC7D1C" w:rsidRDefault="00DC7D1C">
      <w:pPr>
        <w:spacing w:after="0" w:line="360" w:lineRule="auto"/>
        <w:ind w:firstLine="708"/>
        <w:jc w:val="both"/>
        <w:rPr>
          <w:rFonts w:ascii="Arial" w:eastAsia="Arial" w:hAnsi="Arial" w:cs="Arial"/>
          <w:color w:val="17365D"/>
        </w:rPr>
      </w:pPr>
    </w:p>
    <w:p w14:paraId="7DA78A1D"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Destacamos que a intencionalidade é para nós um princípio que sustenta, de modo ético, a relação dialógica de todas as ações vividas na formação enquanto formador municipal, pensadas e vivenciadas no processo de planejamento de um novo traçado de uma formação que é para nós, mas que também desemboca no outro, no caso o professor da educação infantil até chegar às nossas crianças.</w:t>
      </w:r>
    </w:p>
    <w:p w14:paraId="1F6A67EF"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Assim, o ato de planejar com a responsabilidade de desdobrar a formação aos professores da educação infantil, começa com a busca pelo entendimento dos materiais disponíveis da formação; a retomada dos registros e rabiscos individuais de cada uma; do sentido e significado de cada momento vivido. Cada escolha de leitura literária, recurso, cantigas de rodas, cada elemento com a nossa intencionalidade, agora de quem tem a responsabilidade de oportunizar espaços e tempos de formação às professoras da educação i</w:t>
      </w:r>
      <w:r>
        <w:rPr>
          <w:rFonts w:ascii="Arial" w:eastAsia="Arial" w:hAnsi="Arial" w:cs="Arial"/>
          <w:color w:val="17365D"/>
        </w:rPr>
        <w:t xml:space="preserve">nfantil. Esse esforço genuíno era permeado de </w:t>
      </w:r>
      <w:r>
        <w:rPr>
          <w:rFonts w:ascii="Arial" w:eastAsia="Arial" w:hAnsi="Arial" w:cs="Arial"/>
          <w:color w:val="17365D"/>
        </w:rPr>
        <w:lastRenderedPageBreak/>
        <w:t>possibilidade para que cada professora pudesse se encontrar, se encantar e ressignificar sua prática pedagógica.</w:t>
      </w:r>
    </w:p>
    <w:p w14:paraId="5021F6CB"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As DCNEI’s preconizada pela resolução nº 5.2009 orienta em seu art. 3º que o currículo da Educação Infantil deve ser concebido como um conjunto de práticas que buscam articular as experiências e os saberes das crianças com os conhecimentos que fazem parte do patrimônio cultural, artístico, ambiental, científico e tecnológico, de modo a promover o desenvolvimento integral de crianças de 0 a 5 anos de idade. </w:t>
      </w:r>
    </w:p>
    <w:p w14:paraId="4205A1B6"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Entendemos que pensar a formação integral desses sujeitos, requer de nós mergulhar em nossa própria história de vida cumulada de experiência e vivência enquanto crianças que um dia fomos e, assim, compreendermos o longo caminho percorrido até aqui, com a certeza de que a nossa identidade de professora de educação infantil começa a se construir em nossas experiências escolares na infância, e isto também se dá em relação às professoras.</w:t>
      </w:r>
    </w:p>
    <w:p w14:paraId="6D19A665"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Ter essa compreensão nos aproxima desses sujeitos e nos permite construir relações e conexões com sua formação, muitas vezes cristalizada por crenças de práticas mecanicistas e tradicionais que os distanciam do desenvolvimento integral das crianças preconizadas nos documentos oficiais e nas produções cientificamente referenciadas.</w:t>
      </w:r>
    </w:p>
    <w:p w14:paraId="0C116462"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Já no seu artigo 4º, as DCNEI’s (2009), apontam que as propostas pedagógicas da Educação Infantil deverão considerar que a criança, centro do planejamento curricular, é sujeito histórico e de direitos que, nas interações, relações e práticas cotidianas que vivencia, constrói sua identidade pessoal e coletiva, brinca, imagina, fantasia, deseja, aprende, observa, experimenta, narra, questiona e constrói sentidos sobre a natureza e a sociedade, produzindo cultura. </w:t>
      </w:r>
    </w:p>
    <w:p w14:paraId="1244C877"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Umas das principais etapas desse processo foi o ato de planejar, que segundo Corrêa (2012) [...] é a de elaboração e planejamento das ações, fase que guarda íntima vinculação com o material produzido na fase anterior e implica a tomada de uma série de decisões e o estabelecimento de prioridades. </w:t>
      </w:r>
    </w:p>
    <w:p w14:paraId="73CB2DEE"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Assim, a cada momento de planejamento da formação visando o desdobramento, a cada etapa pensada nos propomos a vivenciar, agora não mais </w:t>
      </w:r>
      <w:r>
        <w:rPr>
          <w:rFonts w:ascii="Arial" w:eastAsia="Arial" w:hAnsi="Arial" w:cs="Arial"/>
          <w:color w:val="17365D"/>
        </w:rPr>
        <w:lastRenderedPageBreak/>
        <w:t>como participante do ponto de vista de quem “recebe”, mas de quem tem a responsabilidade de oportunizar experiências (trans) formadoras de formação para professores considerando as crianças como o centro do planejamento, sujeito histórico e cultural capaz de ser protagonista de seu próprio desenvolvimento.</w:t>
      </w:r>
    </w:p>
    <w:p w14:paraId="54AE0636"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Para Freire (2013), Ação e Reflexão se apresentam como uma unidade dialética da práxis na dinâmica relação entre teoria e prática, saber e fazer. “O saber que realimenta criticamente o fazer, cujo resultado incide novamente sobre o saber e, assim, ambos se refazem continuamente”. </w:t>
      </w:r>
    </w:p>
    <w:p w14:paraId="33311E1C"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De acordo com Schon (1993), a atuação do profissional reflexivo, considerando o contexto da realidade do seu campo de trabalho, precisa articular teoria e prática, para sair da condição de mero transmissor de conhecimentos prontos e elaborados. Enfatiza ainda que a atividade profissional não pode ser um pressuposto modelar das ciências aplicadas ou de uma técnica instrumental, haja vista que, o seu processo de desenvolvimento é marcado, em grande parte, pela flexibilização na construção do conhecimento.</w:t>
      </w:r>
    </w:p>
    <w:p w14:paraId="7E5CDF80"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Nesse movimento de ir e vir no processo de troca de percepções e compreensões, planejamento, vivências e retorno ao ato de planejar com uma visão mais ampla e crítica sobre nosso fazer, compreendemos que o formador, aqui entendido como o adulto profissional como destacado por Placco e Souza aprende, seja no confronto de ideias, fazendo uso do registro e memória a partir da experimentação entre erros e acertos, ouvindo experiências, ressignificando memórias, pesquisando, estudando, escrevendo, questionando e</w:t>
      </w:r>
      <w:r>
        <w:rPr>
          <w:rFonts w:ascii="Arial" w:eastAsia="Arial" w:hAnsi="Arial" w:cs="Arial"/>
          <w:color w:val="17365D"/>
        </w:rPr>
        <w:t xml:space="preserve"> refletindo sobre a própria prática (2006, p.18).</w:t>
      </w:r>
    </w:p>
    <w:p w14:paraId="4BF72EB4"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É importante destacar que, uma das formas de apreensão do conhecimento, deu-se na experimentação, à medida que o formador era estimulado a olhar para o próprio fazer e, por meio da reflexão, percebe que há áreas consolidadas e outras em desenvolvimento, vislumbrando possibilidades de mudança. </w:t>
      </w:r>
    </w:p>
    <w:p w14:paraId="64C79D4F"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 aprendizagem de adultos ocorre por meio do exercício da prática, na qual o sujeito reflete sobre sua ação e a modifica. O ponto de partida da formação são nossas experiências anteriores desdobrando em ações de socialização, troca de experiências </w:t>
      </w:r>
      <w:r>
        <w:rPr>
          <w:rFonts w:ascii="Arial" w:eastAsia="Arial" w:hAnsi="Arial" w:cs="Arial"/>
          <w:color w:val="17365D"/>
        </w:rPr>
        <w:lastRenderedPageBreak/>
        <w:t>e confronto de ideias à luz do conhecimento científico historicamente e socialmente produzidos. O adulto aprende quando se delibera, quando se sente desafiado, onde o processo de aprendizagem envolve o “ser aprendiz”.</w:t>
      </w:r>
    </w:p>
    <w:p w14:paraId="58EACB72"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O professor que procede como profissional mantém, obrigatoriamente, um vínculo reflexivo com seu trabalho, isto é, possui a capacidade de refletir sobre a ação, o que lhe permite entrar em um processo de aprendizagem contínuo que representa uma característica determinante da prática profissional (Schon, 1993).</w:t>
      </w:r>
    </w:p>
    <w:p w14:paraId="428BB5E5"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Na sociedade imediatista em que se vive, muitas vezes o espaço para reflexão é preterido pelas tarefas do dia a dia. O cumprimento de demandas e processos burocráticos é colocado em primeiro plano, em detrimento de uma prática mais reflexiva e formativa. Isso se constitui como um desafio, porém se faz necessário fomentar essa cultura na escola. O Professor é um agente de transformação que muito pode contribuir para formação de cidadãos críticos e participativos na sociedade.</w:t>
      </w:r>
    </w:p>
    <w:p w14:paraId="04CDF819"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Sendo assim, quando se propõe a reflexão como parte integrante do percurso formativo do sujeito, entende-se que essa atitude está para além de um comportamento passivo. À medida que o sujeito reflete sobre a própria prática tendo a intenção de melhorar e/ou modificar ações, assume uma postura ativa e dinâmica em seu próprio processo de crescimento profissional. Alarcão (2011) descreve a importância da reflexão na profissão docente.</w:t>
      </w:r>
    </w:p>
    <w:p w14:paraId="6CB38BC1" w14:textId="77777777" w:rsidR="00DC7D1C" w:rsidRDefault="00DC7D1C">
      <w:pPr>
        <w:spacing w:after="0" w:line="240" w:lineRule="auto"/>
        <w:ind w:left="2160" w:firstLine="708"/>
        <w:jc w:val="both"/>
        <w:rPr>
          <w:rFonts w:ascii="Arial" w:eastAsia="Arial" w:hAnsi="Arial" w:cs="Arial"/>
          <w:color w:val="17365D"/>
          <w:sz w:val="20"/>
          <w:szCs w:val="20"/>
        </w:rPr>
      </w:pPr>
    </w:p>
    <w:p w14:paraId="3F055F8D" w14:textId="77777777" w:rsidR="00DC7D1C" w:rsidRDefault="00800E50">
      <w:pPr>
        <w:spacing w:after="0" w:line="240" w:lineRule="auto"/>
        <w:ind w:left="2160" w:firstLine="708"/>
        <w:jc w:val="both"/>
        <w:rPr>
          <w:rFonts w:ascii="Arial" w:eastAsia="Arial" w:hAnsi="Arial" w:cs="Arial"/>
          <w:color w:val="17365D"/>
          <w:sz w:val="20"/>
          <w:szCs w:val="20"/>
        </w:rPr>
      </w:pPr>
      <w:r>
        <w:rPr>
          <w:rFonts w:ascii="Arial" w:eastAsia="Arial" w:hAnsi="Arial" w:cs="Arial"/>
          <w:color w:val="17365D"/>
          <w:sz w:val="20"/>
          <w:szCs w:val="20"/>
        </w:rPr>
        <w:t>A noção de professor reflexivo baseia-se na consciência da capacidade de pensamento e reflexão que caracteriza o ser humano como criativo e não como mero reprodutor de ideias e práticas que lhe são exteriores. É central, nesta conceptualização, a noção do profissional como uma pessoa que, nas situações profissionais, tantas vezes incertas e imprevistas, atua de forma inteligente e flexível, situada e reativa (p.44).</w:t>
      </w:r>
    </w:p>
    <w:p w14:paraId="4C2F888D" w14:textId="77777777" w:rsidR="00DC7D1C" w:rsidRDefault="00DC7D1C">
      <w:pPr>
        <w:spacing w:after="0" w:line="240" w:lineRule="auto"/>
        <w:ind w:left="2160" w:firstLine="708"/>
        <w:jc w:val="both"/>
        <w:rPr>
          <w:rFonts w:ascii="Arial" w:eastAsia="Arial" w:hAnsi="Arial" w:cs="Arial"/>
          <w:color w:val="17365D"/>
          <w:sz w:val="20"/>
          <w:szCs w:val="20"/>
        </w:rPr>
      </w:pPr>
    </w:p>
    <w:p w14:paraId="56966B61"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O diálogo é um fator indispensável nesse processo de reflexão. À medida que os sujeitos se disponibilizam para ouvir, analisar, discutir possibilidades, há maior probabilidade de aquisição de novos conhecimentos, a partir da (re)significação de conceitos, viabilizando mudanças no seu fazer. </w:t>
      </w:r>
    </w:p>
    <w:p w14:paraId="63A24021"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Alarcão (2011) descreve a importância do diálogo em contextos formativos,</w:t>
      </w:r>
    </w:p>
    <w:p w14:paraId="58C8716B" w14:textId="77777777" w:rsidR="00DC7D1C" w:rsidRDefault="00800E50">
      <w:pPr>
        <w:spacing w:after="0" w:line="240" w:lineRule="auto"/>
        <w:ind w:left="2160" w:firstLine="708"/>
        <w:jc w:val="both"/>
        <w:rPr>
          <w:rFonts w:ascii="Arial" w:eastAsia="Arial" w:hAnsi="Arial" w:cs="Arial"/>
          <w:color w:val="17365D"/>
          <w:sz w:val="20"/>
          <w:szCs w:val="20"/>
        </w:rPr>
      </w:pPr>
      <w:r>
        <w:rPr>
          <w:rFonts w:ascii="Arial" w:eastAsia="Arial" w:hAnsi="Arial" w:cs="Arial"/>
          <w:color w:val="17365D"/>
          <w:sz w:val="20"/>
          <w:szCs w:val="20"/>
        </w:rPr>
        <w:t xml:space="preserve">Nesses contextos formativos com base na experiência, a expressão e o diálogo assumem um papel de enorme relevância. Um triplo diálogo, poderei </w:t>
      </w:r>
      <w:r>
        <w:rPr>
          <w:rFonts w:ascii="Arial" w:eastAsia="Arial" w:hAnsi="Arial" w:cs="Arial"/>
          <w:color w:val="17365D"/>
          <w:sz w:val="20"/>
          <w:szCs w:val="20"/>
        </w:rPr>
        <w:lastRenderedPageBreak/>
        <w:t>afirmar. Um diálogo consigo próprio, um diálogo com os outros incluindo os que antes de nós construíram conhecimentos que são referência e o diálogo com a própria situação, situação que nos fala</w:t>
      </w:r>
      <w:r>
        <w:rPr>
          <w:rFonts w:ascii="Arial" w:eastAsia="Arial" w:hAnsi="Arial" w:cs="Arial"/>
          <w:color w:val="17365D"/>
        </w:rPr>
        <w:t xml:space="preserve"> </w:t>
      </w:r>
      <w:r>
        <w:rPr>
          <w:rFonts w:ascii="Arial" w:eastAsia="Arial" w:hAnsi="Arial" w:cs="Arial"/>
          <w:color w:val="17365D"/>
          <w:sz w:val="20"/>
          <w:szCs w:val="20"/>
        </w:rPr>
        <w:t>(p.49).</w:t>
      </w:r>
    </w:p>
    <w:p w14:paraId="1CB400B9" w14:textId="77777777" w:rsidR="00DC7D1C" w:rsidRDefault="00DC7D1C">
      <w:pPr>
        <w:spacing w:after="0" w:line="240" w:lineRule="auto"/>
        <w:ind w:left="2160" w:firstLine="708"/>
        <w:jc w:val="both"/>
        <w:rPr>
          <w:rFonts w:ascii="Arial" w:eastAsia="Arial" w:hAnsi="Arial" w:cs="Arial"/>
          <w:color w:val="17365D"/>
        </w:rPr>
      </w:pPr>
    </w:p>
    <w:p w14:paraId="408C6D6F"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Compreendemos, assim, a urgência que temos em oportunizar experiências de um processo formativo que propiciem aprendizagens significativas que superem a dicotomia entre formação e ação. O estímulo à criticidade e à autoformação constituem pontos necessários ao desenvolvimento profissional e pessoal dos formadores e professores.</w:t>
      </w:r>
    </w:p>
    <w:p w14:paraId="00A43830" w14:textId="7765E8C3" w:rsidR="00DC7D1C" w:rsidRDefault="00800E50">
      <w:pPr>
        <w:spacing w:after="0" w:line="360" w:lineRule="auto"/>
        <w:jc w:val="both"/>
        <w:rPr>
          <w:rFonts w:ascii="Arial" w:eastAsia="Arial" w:hAnsi="Arial" w:cs="Arial"/>
          <w:b/>
          <w:color w:val="17365D"/>
        </w:rPr>
      </w:pPr>
      <w:r>
        <w:rPr>
          <w:rFonts w:ascii="Arial" w:eastAsia="Arial" w:hAnsi="Arial" w:cs="Arial"/>
          <w:b/>
          <w:color w:val="17365D"/>
        </w:rPr>
        <w:t>Desafios e possibilidade no AVAMEC</w:t>
      </w:r>
    </w:p>
    <w:p w14:paraId="370C350C"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O Ambiente Virtual de Aprendizagem do Ministério da Educação (AVAMEC) representa uma das principais políticas públicas brasileiras voltadas à educação digital e à formação continuada. Lançado pelo MEC em 2018, o sistema é baseado em tecnologias de plataforma web responsiva, acessível via navegadores modernos e dispositivos móveis, garantindo interoperabilidade e escalabilidade (MEC, 2020). </w:t>
      </w:r>
    </w:p>
    <w:p w14:paraId="6A5BDC42"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O AVAMEC é construído sobre um modelo de arquitetura modular, utilizando linguagens de desenvolvimento baseadas em Java e JavaScript, além de frameworks de suporte a aplicações web (Santos &amp; Oliveira, 2020). A escolha por essas tecnologias está em consonância com práticas de sistemas educacionais de larga escala, já que permitem alta portabilidade e manutenção (Pressman, 2016).</w:t>
      </w:r>
    </w:p>
    <w:p w14:paraId="611DBF8B" w14:textId="5411DE8B"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Em termos de persistência de dados, a plataforma utiliza bancos de dados relacionais, notadamente o PostgreSQL</w:t>
      </w:r>
      <w:r w:rsidR="00F571B6">
        <w:rPr>
          <w:rStyle w:val="Refdenotaderodap"/>
          <w:rFonts w:ascii="Arial" w:eastAsia="Arial" w:hAnsi="Arial" w:cs="Arial"/>
          <w:color w:val="17365D"/>
        </w:rPr>
        <w:footnoteReference w:id="2"/>
      </w:r>
      <w:r>
        <w:rPr>
          <w:rFonts w:ascii="Arial" w:eastAsia="Arial" w:hAnsi="Arial" w:cs="Arial"/>
          <w:color w:val="17365D"/>
        </w:rPr>
        <w:t xml:space="preserve">, pela sua robustez, escalabilidade e aderência a padrões abertos (Souza, 2019). Isso garante maior segurança e integridade dos dados, além de permitir modelagens complexas de trilhas de aprendizagem e registros de progresso. </w:t>
      </w:r>
    </w:p>
    <w:p w14:paraId="4D4A2318"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 modelagem de dados do AVAMEC baseia-se em estruturas relacionais normalizadas, seguindo princípios de modelagem entidade-relacionamento (MER), amplamente discutidos por Date (2004). Esse modelo possibilita organizar </w:t>
      </w:r>
      <w:r>
        <w:rPr>
          <w:rFonts w:ascii="Arial" w:eastAsia="Arial" w:hAnsi="Arial" w:cs="Arial"/>
          <w:color w:val="17365D"/>
        </w:rPr>
        <w:lastRenderedPageBreak/>
        <w:t>informações sobre cursos, usuários, certificações e trilhas formativas, facilitando consultas e relatórios gerenciais.</w:t>
      </w:r>
    </w:p>
    <w:p w14:paraId="30312344" w14:textId="7FCC4853"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Além disso, o sistema adota padrões de interoperabilidade definidos pelo e-MEC Digital e integrações via APIs </w:t>
      </w:r>
      <w:proofErr w:type="spellStart"/>
      <w:r>
        <w:rPr>
          <w:rFonts w:ascii="Arial" w:eastAsia="Arial" w:hAnsi="Arial" w:cs="Arial"/>
          <w:color w:val="17365D"/>
        </w:rPr>
        <w:t>RESTful</w:t>
      </w:r>
      <w:proofErr w:type="spellEnd"/>
      <w:r w:rsidR="00F571B6">
        <w:rPr>
          <w:rStyle w:val="Refdenotaderodap"/>
          <w:rFonts w:ascii="Arial" w:eastAsia="Arial" w:hAnsi="Arial" w:cs="Arial"/>
          <w:color w:val="17365D"/>
        </w:rPr>
        <w:footnoteReference w:id="3"/>
      </w:r>
      <w:r>
        <w:rPr>
          <w:rFonts w:ascii="Arial" w:eastAsia="Arial" w:hAnsi="Arial" w:cs="Arial"/>
          <w:color w:val="17365D"/>
        </w:rPr>
        <w:t>, permitindo comunicação com outros sistemas educacionais e governamentais (MEC, 2021). Isso amplia a escalabilidade da solução e viabiliza práticas de business intelligence aplicadas à educação (Turban et al., 2018).</w:t>
      </w:r>
    </w:p>
    <w:p w14:paraId="6822AF7B"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Sob a ótica da Pedagogia, o AVAMEC incorpora elementos construtivistas (Piaget, 1973), uma vez que possibilita a aprendizagem autônoma e a construção progressiva do conhecimento a partir de módulos. Além disso, o modelo de cursos abertos dialoga com os princípios de Paulo Freire (1996), ao democratizar o acesso à formação continuada de professores. No entanto, a ausência de interação constante entre tutor e estudante, no caso formador e professor, limita a dimensão dialógica proposta por Vygotsky (2001) em </w:t>
      </w:r>
      <w:r>
        <w:rPr>
          <w:rFonts w:ascii="Arial" w:eastAsia="Arial" w:hAnsi="Arial" w:cs="Arial"/>
          <w:color w:val="17365D"/>
        </w:rPr>
        <w:t>sua Zona de Desenvolvimento Proximal (ZDP), comprometendo a mediação pedagógica e reduzindo a aprendizagem colaborativa, aspecto que dificultou o andamento da evolução das etapas dispostas na plataforma.</w:t>
      </w:r>
    </w:p>
    <w:p w14:paraId="15B30257"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Assim, consideramos destacar aspectos que potencializaram as ações na plataforma AVAMEC, tais como: acessibilidade técnica: compatibilidade com múltiplos dispositivos e navegadores: gratuidade e democratização: coerente com o princípio da educação como direito universal (CF/88), segurança e confiabilidade: uso de banco de dados robusto (PostgreSQL) e padrões de interoperabilidade, base pedagógica flexível: favorece a aprendizagem autônoma (Piaget) e inclusiva (Freire). </w:t>
      </w:r>
    </w:p>
    <w:p w14:paraId="0F6D725D"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 xml:space="preserve">Destacamos como desafios: a baixa interatividade: ausência de recursos síncronos limita a mediação pedagógica, recursos audiovisuais lineares: pouco alinhados à aprendizagem significativa, dependência de infraestrutura nacional: exclusão digital pode restringir o alcance (IBGE, 2022), limitações em análise preditiva: embora utilize modelagem relacional, há escassez de ferramentas analíticas </w:t>
      </w:r>
      <w:r>
        <w:rPr>
          <w:rFonts w:ascii="Arial" w:eastAsia="Arial" w:hAnsi="Arial" w:cs="Arial"/>
          <w:color w:val="17365D"/>
        </w:rPr>
        <w:lastRenderedPageBreak/>
        <w:t>avançadas, como mineração de dados educacionais, já comuns em outros AVAs (Romero &amp; Ventura, 2020).</w:t>
      </w:r>
    </w:p>
    <w:p w14:paraId="74C91A72" w14:textId="77777777" w:rsidR="00DC7D1C" w:rsidRDefault="00800E50">
      <w:pPr>
        <w:spacing w:after="0" w:line="360" w:lineRule="auto"/>
        <w:ind w:firstLine="708"/>
        <w:jc w:val="both"/>
        <w:rPr>
          <w:rFonts w:ascii="Arial" w:eastAsia="Arial" w:hAnsi="Arial" w:cs="Arial"/>
          <w:color w:val="17365D"/>
        </w:rPr>
      </w:pPr>
      <w:r>
        <w:rPr>
          <w:rFonts w:ascii="Arial" w:eastAsia="Arial" w:hAnsi="Arial" w:cs="Arial"/>
          <w:color w:val="17365D"/>
        </w:rPr>
        <w:t>Para além das questões de ordem técnicas necessárias para nos aproximarmos e entender a complexidade do uso de plataformas digitais no processo formativo, destacamos ainda a falta de tempo e espaço nas escolas para os professores realizarem as atividades, a maioria dos professores não tinham experiência com plataformas digitais, acessibilidade à internet. Precisamos ainda falar da resistência de parte das professoras a dedicar e encontrar tempo no seu período de trabalho para mais uma “tarefa” em meio a tan</w:t>
      </w:r>
      <w:r>
        <w:rPr>
          <w:rFonts w:ascii="Arial" w:eastAsia="Arial" w:hAnsi="Arial" w:cs="Arial"/>
          <w:color w:val="17365D"/>
        </w:rPr>
        <w:t>tas cobranças burocráticas vindas da secretaria, esse último item destacamos como o mais desafiador nas idas e vindas às escolas para acompanhar e orientar as atividades remotas.</w:t>
      </w:r>
    </w:p>
    <w:p w14:paraId="62087E40" w14:textId="77777777" w:rsidR="00DC7D1C" w:rsidRDefault="00800E50">
      <w:pPr>
        <w:spacing w:line="360" w:lineRule="auto"/>
        <w:ind w:firstLine="708"/>
        <w:jc w:val="both"/>
        <w:rPr>
          <w:rFonts w:ascii="Arial" w:eastAsia="Arial" w:hAnsi="Arial" w:cs="Arial"/>
          <w:color w:val="17365D"/>
        </w:rPr>
      </w:pPr>
      <w:r>
        <w:rPr>
          <w:rFonts w:ascii="Arial" w:eastAsia="Arial" w:hAnsi="Arial" w:cs="Arial"/>
          <w:color w:val="17365D"/>
        </w:rPr>
        <w:t>Consideramos o AVAMEC um avanço tecnológico e pedagógico, integrando boas práticas de desenvolvimento de software com princípios da pedagogia moderna. Entretanto, para alcançar seu potencial máximo, devemos avançar em direção a modelos mais interativos, inclusivos e integrados a tecnologias aplicada à personalização da aprendizagem.</w:t>
      </w:r>
    </w:p>
    <w:p w14:paraId="7AE03A62" w14:textId="77777777" w:rsidR="00DC7D1C" w:rsidRDefault="00800E50">
      <w:pPr>
        <w:spacing w:after="0" w:line="240" w:lineRule="auto"/>
        <w:ind w:firstLine="708"/>
        <w:jc w:val="right"/>
        <w:rPr>
          <w:rFonts w:ascii="Arial" w:eastAsia="Arial" w:hAnsi="Arial" w:cs="Arial"/>
          <w:i/>
          <w:color w:val="17365D"/>
          <w:sz w:val="20"/>
          <w:szCs w:val="20"/>
        </w:rPr>
      </w:pPr>
      <w:r>
        <w:rPr>
          <w:rFonts w:ascii="Arial" w:eastAsia="Arial" w:hAnsi="Arial" w:cs="Arial"/>
          <w:i/>
          <w:color w:val="17365D"/>
          <w:sz w:val="20"/>
          <w:szCs w:val="20"/>
        </w:rPr>
        <w:t xml:space="preserve">“Crescer é aprender a se despedir.” </w:t>
      </w:r>
    </w:p>
    <w:p w14:paraId="072CB957" w14:textId="77777777" w:rsidR="00DC7D1C" w:rsidRDefault="00800E50">
      <w:pPr>
        <w:spacing w:line="240" w:lineRule="auto"/>
        <w:ind w:firstLine="708"/>
        <w:jc w:val="right"/>
        <w:rPr>
          <w:rFonts w:ascii="Arial" w:eastAsia="Arial" w:hAnsi="Arial" w:cs="Arial"/>
          <w:i/>
          <w:color w:val="17365D"/>
          <w:sz w:val="20"/>
          <w:szCs w:val="20"/>
        </w:rPr>
      </w:pPr>
      <w:r>
        <w:rPr>
          <w:rFonts w:ascii="Arial" w:eastAsia="Arial" w:hAnsi="Arial" w:cs="Arial"/>
          <w:i/>
          <w:color w:val="17365D"/>
          <w:sz w:val="20"/>
          <w:szCs w:val="20"/>
        </w:rPr>
        <w:t>(Marina Colasanti)</w:t>
      </w:r>
    </w:p>
    <w:p w14:paraId="59CEFC45" w14:textId="77777777" w:rsidR="00DC7D1C" w:rsidRDefault="00800E50">
      <w:pPr>
        <w:pBdr>
          <w:top w:val="nil"/>
          <w:left w:val="nil"/>
          <w:bottom w:val="nil"/>
          <w:right w:val="nil"/>
          <w:between w:val="nil"/>
        </w:pBdr>
        <w:spacing w:after="0" w:line="360" w:lineRule="auto"/>
        <w:jc w:val="both"/>
        <w:rPr>
          <w:rFonts w:ascii="Arial" w:eastAsia="Arial" w:hAnsi="Arial" w:cs="Arial"/>
          <w:b/>
          <w:color w:val="17365D"/>
        </w:rPr>
      </w:pPr>
      <w:r>
        <w:rPr>
          <w:rFonts w:ascii="Arial" w:eastAsia="Arial" w:hAnsi="Arial" w:cs="Arial"/>
          <w:b/>
          <w:color w:val="17365D"/>
        </w:rPr>
        <w:t>Conclusões</w:t>
      </w:r>
    </w:p>
    <w:p w14:paraId="74B0CFB6" w14:textId="77777777" w:rsidR="00DC7D1C" w:rsidRDefault="00800E50">
      <w:pPr>
        <w:pBdr>
          <w:top w:val="nil"/>
          <w:left w:val="nil"/>
          <w:bottom w:val="nil"/>
          <w:right w:val="nil"/>
          <w:between w:val="nil"/>
        </w:pBdr>
        <w:spacing w:after="0" w:line="360" w:lineRule="auto"/>
        <w:jc w:val="both"/>
        <w:rPr>
          <w:rFonts w:ascii="Arial" w:eastAsia="Arial" w:hAnsi="Arial" w:cs="Arial"/>
          <w:i/>
          <w:color w:val="17365D"/>
        </w:rPr>
      </w:pPr>
      <w:r>
        <w:rPr>
          <w:rFonts w:ascii="Arial" w:eastAsia="Arial" w:hAnsi="Arial" w:cs="Arial"/>
          <w:i/>
          <w:color w:val="17365D"/>
        </w:rPr>
        <w:t>O percurso que se encerra e se abre</w:t>
      </w:r>
    </w:p>
    <w:p w14:paraId="3E1D617E" w14:textId="6E824B2E" w:rsidR="00DC7D1C" w:rsidRDefault="00800E50">
      <w:pPr>
        <w:pBdr>
          <w:top w:val="nil"/>
          <w:left w:val="nil"/>
          <w:bottom w:val="nil"/>
          <w:right w:val="nil"/>
          <w:between w:val="nil"/>
        </w:pBdr>
        <w:spacing w:after="0" w:line="360" w:lineRule="auto"/>
        <w:ind w:firstLine="720"/>
        <w:jc w:val="both"/>
        <w:rPr>
          <w:rFonts w:ascii="Arial" w:eastAsia="Arial" w:hAnsi="Arial" w:cs="Arial"/>
          <w:color w:val="17365D"/>
        </w:rPr>
      </w:pPr>
      <w:r>
        <w:rPr>
          <w:rFonts w:ascii="Arial" w:eastAsia="Arial" w:hAnsi="Arial" w:cs="Arial"/>
          <w:color w:val="17365D"/>
        </w:rPr>
        <w:t>Entrar numa sala de aula para trabalhar a formação LEII com cerca de 25 a 30 professoras da educação infantil, que em sua maioria tinham</w:t>
      </w:r>
      <w:r>
        <w:rPr>
          <w:rFonts w:ascii="Arial" w:eastAsia="Arial" w:hAnsi="Arial" w:cs="Arial"/>
          <w:color w:val="17365D"/>
        </w:rPr>
        <w:t xml:space="preserve"> uma larga experiência de tempo e vida na carreira docente na educação infantil, era sempre desafiador, seja pelos desafios postos</w:t>
      </w:r>
      <w:r>
        <w:rPr>
          <w:rFonts w:ascii="Arial" w:eastAsia="Arial" w:hAnsi="Arial" w:cs="Arial"/>
          <w:color w:val="17365D"/>
        </w:rPr>
        <w:t xml:space="preserve"> pela formação propriamente dita, seja pela realidade da resistência a formação, n</w:t>
      </w:r>
      <w:r>
        <w:rPr>
          <w:rFonts w:ascii="Arial" w:eastAsia="Arial" w:hAnsi="Arial" w:cs="Arial"/>
          <w:color w:val="17365D"/>
        </w:rPr>
        <w:t>ão entendimento dela como um direito ou mesmo pelas</w:t>
      </w:r>
      <w:r>
        <w:rPr>
          <w:rFonts w:ascii="Arial" w:eastAsia="Arial" w:hAnsi="Arial" w:cs="Arial"/>
          <w:color w:val="17365D"/>
        </w:rPr>
        <w:t xml:space="preserve"> </w:t>
      </w:r>
      <w:r>
        <w:rPr>
          <w:rFonts w:ascii="Arial" w:eastAsia="Arial" w:hAnsi="Arial" w:cs="Arial"/>
          <w:color w:val="17365D"/>
        </w:rPr>
        <w:t xml:space="preserve">crenças nas práticas tradicionais por elas exercidas. Contudo, o tripé </w:t>
      </w:r>
      <w:r>
        <w:rPr>
          <w:rFonts w:ascii="Arial" w:eastAsia="Arial" w:hAnsi="Arial" w:cs="Arial"/>
          <w:i/>
          <w:color w:val="17365D"/>
        </w:rPr>
        <w:t xml:space="preserve">ciência, arte e vida </w:t>
      </w:r>
      <w:r>
        <w:rPr>
          <w:rFonts w:ascii="Arial" w:eastAsia="Arial" w:hAnsi="Arial" w:cs="Arial"/>
          <w:color w:val="17365D"/>
        </w:rPr>
        <w:t>a qual o LEEI se fundamenta, nos possibilitou gerar um maior engajamento nas atividades, exercícios e discussões realizadas, seja de maneira presencial ou remota.</w:t>
      </w:r>
    </w:p>
    <w:p w14:paraId="0831F9AA" w14:textId="77777777" w:rsidR="00DC7D1C" w:rsidRDefault="00800E50">
      <w:pPr>
        <w:pBdr>
          <w:top w:val="nil"/>
          <w:left w:val="nil"/>
          <w:bottom w:val="nil"/>
          <w:right w:val="nil"/>
          <w:between w:val="nil"/>
        </w:pBdr>
        <w:spacing w:after="0" w:line="360" w:lineRule="auto"/>
        <w:ind w:firstLine="708"/>
        <w:jc w:val="both"/>
        <w:rPr>
          <w:rFonts w:ascii="Arial" w:eastAsia="Arial" w:hAnsi="Arial" w:cs="Arial"/>
          <w:color w:val="17365D"/>
        </w:rPr>
      </w:pPr>
      <w:r>
        <w:rPr>
          <w:rFonts w:ascii="Arial" w:eastAsia="Arial" w:hAnsi="Arial" w:cs="Arial"/>
          <w:color w:val="17365D"/>
        </w:rPr>
        <w:t xml:space="preserve">No que diz respeito às experiências de formação do formador, destacamos que estas constituem aspecto fundamental para sua autoformação, é olhando para ela de </w:t>
      </w:r>
      <w:r>
        <w:rPr>
          <w:rFonts w:ascii="Arial" w:eastAsia="Arial" w:hAnsi="Arial" w:cs="Arial"/>
          <w:color w:val="17365D"/>
        </w:rPr>
        <w:lastRenderedPageBreak/>
        <w:t>maneira sistemática e intencional que o adulto é capaz de refletir sobre o que aprende e como aprende. O processo de metacognição neste sentido colabora, pois, o sujeito enquanto ser aprendente passa a ter consciência sobre sua forma de aprender e é capaz de agir sobre ela e com isso age fazendo escolhas mais significativas para suas ações de formação e autoformação.</w:t>
      </w:r>
    </w:p>
    <w:p w14:paraId="0043AEE7" w14:textId="77777777" w:rsidR="00DC7D1C" w:rsidRDefault="00800E50">
      <w:pPr>
        <w:pBdr>
          <w:top w:val="nil"/>
          <w:left w:val="nil"/>
          <w:bottom w:val="nil"/>
          <w:right w:val="nil"/>
          <w:between w:val="nil"/>
        </w:pBdr>
        <w:spacing w:after="0" w:line="360" w:lineRule="auto"/>
        <w:ind w:firstLine="708"/>
        <w:jc w:val="both"/>
        <w:rPr>
          <w:rFonts w:ascii="Arial" w:eastAsia="Arial" w:hAnsi="Arial" w:cs="Arial"/>
          <w:color w:val="17365D"/>
        </w:rPr>
      </w:pPr>
      <w:r>
        <w:rPr>
          <w:rFonts w:ascii="Arial" w:eastAsia="Arial" w:hAnsi="Arial" w:cs="Arial"/>
          <w:color w:val="17365D"/>
        </w:rPr>
        <w:t>Neste sentido, a formação do adulto profissional passa pelo processo de ação/reflexão/ação por meio da observação sobre nosso fazer, visando a condução do processo formativo, o fortalecimento da equipe e a formação na prática mediante os movimentos realizados. Além disso, apontamos que o processo de ação-reflexão-ação contribui para práticas pedagógicas críticas, humanizadoras e emancipadoras, favorecendo a formação das professoras atendidas e principalmente o desenvolvimento integral das crianças. Assim, c</w:t>
      </w:r>
      <w:r>
        <w:rPr>
          <w:rFonts w:ascii="Arial" w:eastAsia="Arial" w:hAnsi="Arial" w:cs="Arial"/>
          <w:color w:val="17365D"/>
        </w:rPr>
        <w:t>oncluímos que o formador, ao reconhecer-se também como aprendiz, amplia a potência transformadora da formação.</w:t>
      </w:r>
    </w:p>
    <w:p w14:paraId="4B89AC3F" w14:textId="77777777" w:rsidR="00800E50" w:rsidRDefault="00800E50">
      <w:pPr>
        <w:pBdr>
          <w:top w:val="nil"/>
          <w:left w:val="nil"/>
          <w:bottom w:val="nil"/>
          <w:right w:val="nil"/>
          <w:between w:val="nil"/>
        </w:pBdr>
        <w:spacing w:after="0" w:line="360" w:lineRule="auto"/>
        <w:jc w:val="both"/>
        <w:rPr>
          <w:rFonts w:ascii="Arial" w:eastAsia="Arial" w:hAnsi="Arial" w:cs="Arial"/>
          <w:b/>
          <w:color w:val="17365D"/>
        </w:rPr>
      </w:pPr>
    </w:p>
    <w:p w14:paraId="3F99739D" w14:textId="178B069E" w:rsidR="00DC7D1C" w:rsidRDefault="00800E50">
      <w:pPr>
        <w:pBdr>
          <w:top w:val="nil"/>
          <w:left w:val="nil"/>
          <w:bottom w:val="nil"/>
          <w:right w:val="nil"/>
          <w:between w:val="nil"/>
        </w:pBdr>
        <w:spacing w:after="0" w:line="360" w:lineRule="auto"/>
        <w:jc w:val="both"/>
        <w:rPr>
          <w:rFonts w:ascii="Arial" w:eastAsia="Arial" w:hAnsi="Arial" w:cs="Arial"/>
          <w:b/>
          <w:color w:val="17365D"/>
        </w:rPr>
      </w:pPr>
      <w:r>
        <w:rPr>
          <w:rFonts w:ascii="Arial" w:eastAsia="Arial" w:hAnsi="Arial" w:cs="Arial"/>
          <w:b/>
          <w:color w:val="17365D"/>
        </w:rPr>
        <w:t>Referências</w:t>
      </w:r>
    </w:p>
    <w:p w14:paraId="7CF52181"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ABRAHÃO, M. H. M. B. (Org.) </w:t>
      </w:r>
      <w:r>
        <w:rPr>
          <w:rFonts w:ascii="Arial" w:eastAsia="Arial" w:hAnsi="Arial" w:cs="Arial"/>
          <w:b/>
          <w:color w:val="17365D"/>
        </w:rPr>
        <w:t>(Auto) biografia e formação humana</w:t>
      </w:r>
      <w:r>
        <w:rPr>
          <w:rFonts w:ascii="Arial" w:eastAsia="Arial" w:hAnsi="Arial" w:cs="Arial"/>
          <w:color w:val="17365D"/>
        </w:rPr>
        <w:t>.  Porto Alegre: EDIPUCRS, 2010.</w:t>
      </w:r>
    </w:p>
    <w:p w14:paraId="6313476D"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75A7FA49"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ALARCÃO,Isabel. </w:t>
      </w:r>
      <w:r>
        <w:rPr>
          <w:rFonts w:ascii="Arial" w:eastAsia="Arial" w:hAnsi="Arial" w:cs="Arial"/>
          <w:b/>
          <w:color w:val="17365D"/>
        </w:rPr>
        <w:t>Professores reflexivos em uma escola reflexiva</w:t>
      </w:r>
      <w:r>
        <w:rPr>
          <w:rFonts w:ascii="Arial" w:eastAsia="Arial" w:hAnsi="Arial" w:cs="Arial"/>
          <w:color w:val="17365D"/>
        </w:rPr>
        <w:t>. 7. ed. São Paulo: Cortez, 2011. BRASIL.</w:t>
      </w:r>
    </w:p>
    <w:p w14:paraId="4839AC9E"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67A00B07" w14:textId="77777777" w:rsidR="00DC7D1C" w:rsidRDefault="00800E50">
      <w:pPr>
        <w:jc w:val="both"/>
        <w:rPr>
          <w:rFonts w:ascii="Arial" w:eastAsia="Arial" w:hAnsi="Arial" w:cs="Arial"/>
          <w:color w:val="17365D"/>
        </w:rPr>
      </w:pPr>
      <w:r>
        <w:rPr>
          <w:rFonts w:ascii="Arial" w:eastAsia="Arial" w:hAnsi="Arial" w:cs="Arial"/>
          <w:color w:val="17365D"/>
        </w:rPr>
        <w:t xml:space="preserve">AUSUBEL, David. </w:t>
      </w:r>
      <w:r>
        <w:rPr>
          <w:rFonts w:ascii="Arial" w:eastAsia="Arial" w:hAnsi="Arial" w:cs="Arial"/>
          <w:b/>
          <w:color w:val="17365D"/>
        </w:rPr>
        <w:t>Aquisição e retenção de conhecimentos: uma perspectiva cognitiva</w:t>
      </w:r>
      <w:r>
        <w:rPr>
          <w:rFonts w:ascii="Arial" w:eastAsia="Arial" w:hAnsi="Arial" w:cs="Arial"/>
          <w:color w:val="17365D"/>
        </w:rPr>
        <w:t>. Lisboa: Plátano, 2003.</w:t>
      </w:r>
    </w:p>
    <w:p w14:paraId="263FC499" w14:textId="77777777" w:rsidR="00F571B6" w:rsidRDefault="00800E50">
      <w:pPr>
        <w:jc w:val="both"/>
        <w:rPr>
          <w:rFonts w:ascii="Arial" w:eastAsia="Arial" w:hAnsi="Arial" w:cs="Arial"/>
          <w:color w:val="17365D"/>
        </w:rPr>
      </w:pPr>
      <w:r>
        <w:rPr>
          <w:rFonts w:ascii="Arial" w:eastAsia="Arial" w:hAnsi="Arial" w:cs="Arial"/>
          <w:color w:val="17365D"/>
        </w:rPr>
        <w:t xml:space="preserve">BRASIL. </w:t>
      </w:r>
      <w:r>
        <w:rPr>
          <w:rFonts w:ascii="Arial" w:eastAsia="Arial" w:hAnsi="Arial" w:cs="Arial"/>
          <w:b/>
          <w:color w:val="17365D"/>
        </w:rPr>
        <w:t>Constituição da República Federativa do Brasil de 1988</w:t>
      </w:r>
      <w:r>
        <w:rPr>
          <w:rFonts w:ascii="Arial" w:eastAsia="Arial" w:hAnsi="Arial" w:cs="Arial"/>
          <w:color w:val="17365D"/>
        </w:rPr>
        <w:t>. Brasília: Senado Federal, 1988.</w:t>
      </w:r>
      <w:r w:rsidR="00F571B6">
        <w:rPr>
          <w:rFonts w:ascii="Arial" w:eastAsia="Arial" w:hAnsi="Arial" w:cs="Arial"/>
          <w:color w:val="17365D"/>
        </w:rPr>
        <w:t xml:space="preserve"> </w:t>
      </w:r>
    </w:p>
    <w:p w14:paraId="3CF92566" w14:textId="2BF662F9" w:rsidR="00DC7D1C" w:rsidRDefault="00800E50">
      <w:pPr>
        <w:jc w:val="both"/>
        <w:rPr>
          <w:rFonts w:ascii="Arial" w:eastAsia="Arial" w:hAnsi="Arial" w:cs="Arial"/>
          <w:color w:val="17365D"/>
        </w:rPr>
      </w:pPr>
      <w:r>
        <w:rPr>
          <w:rFonts w:ascii="Arial" w:eastAsia="Arial" w:hAnsi="Arial" w:cs="Arial"/>
          <w:color w:val="17365D"/>
        </w:rPr>
        <w:t xml:space="preserve">BRASIL. Resolução CNE/CEB nº 5, de 17 de dezembro de 2009. Fixa as </w:t>
      </w:r>
      <w:r>
        <w:rPr>
          <w:rFonts w:ascii="Arial" w:eastAsia="Arial" w:hAnsi="Arial" w:cs="Arial"/>
          <w:b/>
          <w:color w:val="17365D"/>
        </w:rPr>
        <w:t>Diretrizes Curriculares Nacionais para a Educação Infantil</w:t>
      </w:r>
      <w:r>
        <w:rPr>
          <w:rFonts w:ascii="Arial" w:eastAsia="Arial" w:hAnsi="Arial" w:cs="Arial"/>
          <w:color w:val="17365D"/>
        </w:rPr>
        <w:t>. Diário Oficial da União, Brasília, 9 dez. 2009. Homologa o Parecer CNE/CEB nº 20/2009.</w:t>
      </w:r>
    </w:p>
    <w:p w14:paraId="3D1C88E2" w14:textId="77777777" w:rsidR="00DC7D1C" w:rsidRDefault="00800E50">
      <w:pPr>
        <w:jc w:val="both"/>
        <w:rPr>
          <w:rFonts w:ascii="Arial" w:eastAsia="Arial" w:hAnsi="Arial" w:cs="Arial"/>
          <w:color w:val="17365D"/>
        </w:rPr>
      </w:pPr>
      <w:r>
        <w:rPr>
          <w:rFonts w:ascii="Arial" w:eastAsia="Arial" w:hAnsi="Arial" w:cs="Arial"/>
          <w:b/>
          <w:color w:val="17365D"/>
        </w:rPr>
        <w:t>BRASIL.</w:t>
      </w:r>
      <w:r>
        <w:rPr>
          <w:rFonts w:ascii="Arial" w:eastAsia="Arial" w:hAnsi="Arial" w:cs="Arial"/>
          <w:color w:val="17365D"/>
        </w:rPr>
        <w:t xml:space="preserve"> Decreto nº 11.556, de 12 de junho de 2023. Dispõe sobre a Política Nacional de Educação Especial: Equitativa, Inclusiva e com Aprendizado ao Longo da Vida. </w:t>
      </w:r>
      <w:r>
        <w:rPr>
          <w:rFonts w:ascii="Arial" w:eastAsia="Arial" w:hAnsi="Arial" w:cs="Arial"/>
          <w:i/>
          <w:color w:val="17365D"/>
        </w:rPr>
        <w:t>Diário Oficial da União</w:t>
      </w:r>
      <w:r>
        <w:rPr>
          <w:rFonts w:ascii="Arial" w:eastAsia="Arial" w:hAnsi="Arial" w:cs="Arial"/>
          <w:color w:val="17365D"/>
        </w:rPr>
        <w:t>: seção 1, Brasília, DF, ed. 111, p. 1, 13 jun. 2023.</w:t>
      </w:r>
    </w:p>
    <w:p w14:paraId="0ABC13E1" w14:textId="77777777" w:rsidR="00DC7D1C" w:rsidRDefault="00800E50">
      <w:pPr>
        <w:jc w:val="both"/>
        <w:rPr>
          <w:rFonts w:ascii="Arial" w:eastAsia="Arial" w:hAnsi="Arial" w:cs="Arial"/>
          <w:color w:val="17365D"/>
        </w:rPr>
      </w:pPr>
      <w:r>
        <w:rPr>
          <w:rFonts w:ascii="Arial" w:eastAsia="Arial" w:hAnsi="Arial" w:cs="Arial"/>
          <w:color w:val="17365D"/>
        </w:rPr>
        <w:lastRenderedPageBreak/>
        <w:t xml:space="preserve">BONDÍA, Jorge Larrosa. </w:t>
      </w:r>
      <w:r>
        <w:rPr>
          <w:rFonts w:ascii="Arial" w:eastAsia="Arial" w:hAnsi="Arial" w:cs="Arial"/>
          <w:b/>
          <w:color w:val="17365D"/>
        </w:rPr>
        <w:t>Notas sobre a experiência e o saber de experiência</w:t>
      </w:r>
      <w:r>
        <w:rPr>
          <w:rFonts w:ascii="Arial" w:eastAsia="Arial" w:hAnsi="Arial" w:cs="Arial"/>
          <w:color w:val="17365D"/>
        </w:rPr>
        <w:t>. Revista Brasileira de Educação, v. 25, p. 21-30, 2002.</w:t>
      </w:r>
    </w:p>
    <w:p w14:paraId="6C53670B"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CAVALCANTE, G. N.; MOURA, G. F. de; IGNÁCIO, P. S.; PASCHOAL, J. D. </w:t>
      </w:r>
      <w:r>
        <w:rPr>
          <w:rFonts w:ascii="Arial" w:eastAsia="Arial" w:hAnsi="Arial" w:cs="Arial"/>
          <w:b/>
          <w:color w:val="17365D"/>
        </w:rPr>
        <w:t>Ação docente na educação infantil</w:t>
      </w:r>
      <w:r>
        <w:rPr>
          <w:rFonts w:ascii="Arial" w:eastAsia="Arial" w:hAnsi="Arial" w:cs="Arial"/>
          <w:color w:val="17365D"/>
        </w:rPr>
        <w:t xml:space="preserve">: fundamentos do trabalho educativo à luz da teoria histórico-cultural. Revista Ibero-Americana de Estudos em Educação, Araraquara, v. 17, n. esp. 1, p. 995–1009, 2022. Disponível em: </w:t>
      </w:r>
      <w:hyperlink r:id="rId9">
        <w:r>
          <w:rPr>
            <w:rFonts w:ascii="Arial" w:eastAsia="Arial" w:hAnsi="Arial" w:cs="Arial"/>
            <w:color w:val="17365D"/>
            <w:u w:val="single"/>
          </w:rPr>
          <w:t>https://periodicos.fclar.unesp.br/iberoamericana/article/view/16319</w:t>
        </w:r>
      </w:hyperlink>
      <w:r>
        <w:rPr>
          <w:rFonts w:ascii="Arial" w:eastAsia="Arial" w:hAnsi="Arial" w:cs="Arial"/>
          <w:color w:val="17365D"/>
        </w:rPr>
        <w:t xml:space="preserve">. </w:t>
      </w:r>
    </w:p>
    <w:p w14:paraId="56A4F5B3"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Acesso em: 14 jul. 2025. DOI: https://doi.org/10.21723/riaee.v17iesp.1.16319.</w:t>
      </w:r>
    </w:p>
    <w:p w14:paraId="1172B2AA"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783CE70A"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BRASIL. MINISTÉRIO DA EDUCAÇÃO, SECRETARIA DE EDUCAÇÃO BÁSICA. Caderno 1.</w:t>
      </w:r>
      <w:r>
        <w:rPr>
          <w:rFonts w:ascii="Arial" w:eastAsia="Arial" w:hAnsi="Arial" w:cs="Arial"/>
          <w:b/>
          <w:color w:val="17365D"/>
        </w:rPr>
        <w:t> Ser docente na educação infantil:</w:t>
      </w:r>
      <w:r>
        <w:rPr>
          <w:rFonts w:ascii="Arial" w:eastAsia="Arial" w:hAnsi="Arial" w:cs="Arial"/>
          <w:color w:val="17365D"/>
        </w:rPr>
        <w:t> entre o ensinar e o aprender. </w:t>
      </w:r>
      <w:r>
        <w:rPr>
          <w:rFonts w:ascii="Arial" w:eastAsia="Arial" w:hAnsi="Arial" w:cs="Arial"/>
          <w:i/>
          <w:color w:val="17365D"/>
        </w:rPr>
        <w:t>Coleção Leitura e escrita na educação infantil</w:t>
      </w:r>
      <w:r>
        <w:rPr>
          <w:rFonts w:ascii="Arial" w:eastAsia="Arial" w:hAnsi="Arial" w:cs="Arial"/>
          <w:color w:val="17365D"/>
        </w:rPr>
        <w:t> – 1.ed.- Brasília: MEC/SEB, 2016.</w:t>
      </w:r>
    </w:p>
    <w:p w14:paraId="53786F2E"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4E4E1DFD" w14:textId="77777777" w:rsidR="00DC7D1C" w:rsidRDefault="00800E50">
      <w:pPr>
        <w:jc w:val="both"/>
      </w:pPr>
      <w:r>
        <w:rPr>
          <w:rFonts w:ascii="Arial" w:eastAsia="Arial" w:hAnsi="Arial" w:cs="Arial"/>
          <w:color w:val="17365D"/>
        </w:rPr>
        <w:t xml:space="preserve">CORREA, Carlos Humberto Alves; SANTOS, Elciclei Faria dos; SILVA, Rosa Helena Dias da. </w:t>
      </w:r>
      <w:r>
        <w:rPr>
          <w:rFonts w:ascii="Arial" w:eastAsia="Arial" w:hAnsi="Arial" w:cs="Arial"/>
          <w:b/>
          <w:color w:val="17365D"/>
        </w:rPr>
        <w:t>Quando os(as) alunos(as) já são professores(as):</w:t>
      </w:r>
      <w:r>
        <w:rPr>
          <w:rFonts w:ascii="Arial" w:eastAsia="Arial" w:hAnsi="Arial" w:cs="Arial"/>
          <w:color w:val="17365D"/>
        </w:rPr>
        <w:t xml:space="preserve"> estágio, pesquisa e prática docente na formação de professores(as) indígenas.</w:t>
      </w:r>
      <w:r>
        <w:rPr>
          <w:rFonts w:ascii="Arial" w:eastAsia="Arial" w:hAnsi="Arial" w:cs="Arial"/>
          <w:b/>
          <w:color w:val="17365D"/>
        </w:rPr>
        <w:t> </w:t>
      </w:r>
      <w:r>
        <w:rPr>
          <w:rFonts w:ascii="Arial" w:eastAsia="Arial" w:hAnsi="Arial" w:cs="Arial"/>
          <w:color w:val="17365D"/>
        </w:rPr>
        <w:t>Disponível em &lt;</w:t>
      </w:r>
      <w:hyperlink r:id="rId10">
        <w:r>
          <w:rPr>
            <w:rFonts w:ascii="Arial" w:eastAsia="Arial" w:hAnsi="Arial" w:cs="Arial"/>
            <w:color w:val="17365D"/>
            <w:u w:val="single"/>
          </w:rPr>
          <w:t>http://educa.fcc.org.br/scielo.php?script=sci_arttext&amp;pid=S1809-43092012000300005&amp;lng=pt&amp;nrm=iso</w:t>
        </w:r>
      </w:hyperlink>
      <w:r>
        <w:rPr>
          <w:rFonts w:ascii="Arial" w:eastAsia="Arial" w:hAnsi="Arial" w:cs="Arial"/>
          <w:color w:val="17365D"/>
        </w:rPr>
        <w:t>&gt;.</w:t>
      </w:r>
    </w:p>
    <w:p w14:paraId="25E14A6E" w14:textId="77777777" w:rsidR="00DC7D1C" w:rsidRDefault="00800E50">
      <w:pPr>
        <w:spacing w:line="240" w:lineRule="auto"/>
        <w:jc w:val="both"/>
        <w:rPr>
          <w:rFonts w:ascii="Arial" w:eastAsia="Arial" w:hAnsi="Arial" w:cs="Arial"/>
          <w:color w:val="17365D"/>
        </w:rPr>
      </w:pPr>
      <w:r>
        <w:rPr>
          <w:rFonts w:ascii="Arial" w:eastAsia="Arial" w:hAnsi="Arial" w:cs="Arial"/>
          <w:color w:val="17365D"/>
        </w:rPr>
        <w:t xml:space="preserve">DATE, C. J. </w:t>
      </w:r>
      <w:r>
        <w:rPr>
          <w:rFonts w:ascii="Arial" w:eastAsia="Arial" w:hAnsi="Arial" w:cs="Arial"/>
          <w:b/>
          <w:color w:val="17365D"/>
        </w:rPr>
        <w:t>Introdução a sistemas de bancos de dados</w:t>
      </w:r>
      <w:r>
        <w:rPr>
          <w:rFonts w:ascii="Arial" w:eastAsia="Arial" w:hAnsi="Arial" w:cs="Arial"/>
          <w:color w:val="17365D"/>
        </w:rPr>
        <w:t>. 8. ed. Rio de Janeiro: Elsevier, 2004.</w:t>
      </w:r>
    </w:p>
    <w:p w14:paraId="4EF1176E"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FREIRE, M. </w:t>
      </w:r>
      <w:r>
        <w:rPr>
          <w:rFonts w:ascii="Arial" w:eastAsia="Arial" w:hAnsi="Arial" w:cs="Arial"/>
          <w:b/>
          <w:color w:val="17365D"/>
        </w:rPr>
        <w:t>Educador, educa a dor</w:t>
      </w:r>
      <w:r>
        <w:rPr>
          <w:rFonts w:ascii="Arial" w:eastAsia="Arial" w:hAnsi="Arial" w:cs="Arial"/>
          <w:color w:val="17365D"/>
        </w:rPr>
        <w:t>. São Paulo: Paz e Terra, 2014.</w:t>
      </w:r>
    </w:p>
    <w:p w14:paraId="121CBD04"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738C0510"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FREIRE, P. Pedagogia da autonomia: </w:t>
      </w:r>
      <w:r>
        <w:rPr>
          <w:rFonts w:ascii="Arial" w:eastAsia="Arial" w:hAnsi="Arial" w:cs="Arial"/>
          <w:b/>
          <w:color w:val="17365D"/>
        </w:rPr>
        <w:t>saberes necessários à prática educativa</w:t>
      </w:r>
      <w:r>
        <w:rPr>
          <w:rFonts w:ascii="Arial" w:eastAsia="Arial" w:hAnsi="Arial" w:cs="Arial"/>
          <w:color w:val="17365D"/>
        </w:rPr>
        <w:t>. São Paulo: Paz e Terra, 1996. </w:t>
      </w:r>
    </w:p>
    <w:p w14:paraId="5DAB2302"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br/>
        <w:t>FREIRE, Madalena.</w:t>
      </w:r>
      <w:r>
        <w:rPr>
          <w:rFonts w:ascii="Arial" w:eastAsia="Arial" w:hAnsi="Arial" w:cs="Arial"/>
          <w:b/>
          <w:color w:val="17365D"/>
        </w:rPr>
        <w:t>Educador, educa a dor</w:t>
      </w:r>
      <w:r>
        <w:rPr>
          <w:rFonts w:ascii="Arial" w:eastAsia="Arial" w:hAnsi="Arial" w:cs="Arial"/>
          <w:color w:val="17365D"/>
        </w:rPr>
        <w:t>. São Paulo: Paz e Terra, 2014.</w:t>
      </w:r>
    </w:p>
    <w:p w14:paraId="096AE8A9"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656C4235" w14:textId="77777777" w:rsidR="00DC7D1C" w:rsidRDefault="00800E50">
      <w:pPr>
        <w:jc w:val="both"/>
        <w:rPr>
          <w:rFonts w:ascii="Arial" w:eastAsia="Arial" w:hAnsi="Arial" w:cs="Arial"/>
          <w:color w:val="17365D"/>
        </w:rPr>
      </w:pPr>
      <w:r>
        <w:rPr>
          <w:rFonts w:ascii="Arial" w:eastAsia="Arial" w:hAnsi="Arial" w:cs="Arial"/>
          <w:color w:val="17365D"/>
        </w:rPr>
        <w:t xml:space="preserve">IBGE – Instituto Brasileiro de Geografia e Estatística. </w:t>
      </w:r>
      <w:r>
        <w:rPr>
          <w:rFonts w:ascii="Arial" w:eastAsia="Arial" w:hAnsi="Arial" w:cs="Arial"/>
          <w:b/>
          <w:color w:val="17365D"/>
        </w:rPr>
        <w:t>Acesso à Internet e à televisão e posse de telefone móvel celular para uso pessoal 2021</w:t>
      </w:r>
      <w:r>
        <w:rPr>
          <w:rFonts w:ascii="Arial" w:eastAsia="Arial" w:hAnsi="Arial" w:cs="Arial"/>
          <w:color w:val="17365D"/>
        </w:rPr>
        <w:t>. Rio de Janeiro: IBGE, 2022.</w:t>
      </w:r>
    </w:p>
    <w:p w14:paraId="0534C88B" w14:textId="77777777" w:rsidR="00DC7D1C" w:rsidRDefault="00800E50">
      <w:pPr>
        <w:jc w:val="both"/>
        <w:rPr>
          <w:rFonts w:ascii="Arial" w:eastAsia="Arial" w:hAnsi="Arial" w:cs="Arial"/>
          <w:color w:val="17365D"/>
        </w:rPr>
      </w:pPr>
      <w:r>
        <w:rPr>
          <w:rFonts w:ascii="Arial" w:eastAsia="Arial" w:hAnsi="Arial" w:cs="Arial"/>
          <w:color w:val="17365D"/>
        </w:rPr>
        <w:t xml:space="preserve">LIBÂNEO, José Carlos. </w:t>
      </w:r>
      <w:r>
        <w:rPr>
          <w:rFonts w:ascii="Arial" w:eastAsia="Arial" w:hAnsi="Arial" w:cs="Arial"/>
          <w:b/>
          <w:color w:val="17365D"/>
        </w:rPr>
        <w:t>Adeus professor, adeus professora?</w:t>
      </w:r>
      <w:r>
        <w:rPr>
          <w:rFonts w:ascii="Arial" w:eastAsia="Arial" w:hAnsi="Arial" w:cs="Arial"/>
          <w:color w:val="17365D"/>
        </w:rPr>
        <w:t xml:space="preserve"> Novas exigências educacionais e profissão docente. 5. ed. São Paulo: Cortez, 2001.</w:t>
      </w:r>
    </w:p>
    <w:p w14:paraId="54FE3571" w14:textId="77777777" w:rsidR="00DC7D1C" w:rsidRDefault="00800E50">
      <w:pPr>
        <w:jc w:val="both"/>
        <w:rPr>
          <w:rFonts w:ascii="Arial" w:eastAsia="Arial" w:hAnsi="Arial" w:cs="Arial"/>
          <w:color w:val="17365D"/>
        </w:rPr>
      </w:pPr>
      <w:r>
        <w:rPr>
          <w:rFonts w:ascii="Arial" w:eastAsia="Arial" w:hAnsi="Arial" w:cs="Arial"/>
          <w:color w:val="17365D"/>
        </w:rPr>
        <w:t xml:space="preserve">MEC – Ministério da Educação. </w:t>
      </w:r>
      <w:r>
        <w:rPr>
          <w:rFonts w:ascii="Arial" w:eastAsia="Arial" w:hAnsi="Arial" w:cs="Arial"/>
          <w:b/>
          <w:color w:val="17365D"/>
        </w:rPr>
        <w:t>Ambiente Virtual de Aprendizagem do MEC (AVAMEC): relatório técnico</w:t>
      </w:r>
      <w:r>
        <w:rPr>
          <w:rFonts w:ascii="Arial" w:eastAsia="Arial" w:hAnsi="Arial" w:cs="Arial"/>
          <w:color w:val="17365D"/>
        </w:rPr>
        <w:t>. Brasília: MEC, 2020.</w:t>
      </w:r>
    </w:p>
    <w:p w14:paraId="37550BB0" w14:textId="77777777" w:rsidR="00DC7D1C" w:rsidRDefault="00800E50">
      <w:pPr>
        <w:jc w:val="both"/>
        <w:rPr>
          <w:rFonts w:ascii="Arial" w:eastAsia="Arial" w:hAnsi="Arial" w:cs="Arial"/>
          <w:color w:val="17365D"/>
        </w:rPr>
      </w:pPr>
      <w:r>
        <w:rPr>
          <w:rFonts w:ascii="Arial" w:eastAsia="Arial" w:hAnsi="Arial" w:cs="Arial"/>
          <w:color w:val="17365D"/>
        </w:rPr>
        <w:t xml:space="preserve">MOORE, Michael G.; KEARSLEY, Greg. </w:t>
      </w:r>
      <w:r>
        <w:rPr>
          <w:rFonts w:ascii="Arial" w:eastAsia="Arial" w:hAnsi="Arial" w:cs="Arial"/>
          <w:b/>
          <w:color w:val="17365D"/>
        </w:rPr>
        <w:t>Educação a distância: uma visão integrada</w:t>
      </w:r>
      <w:r>
        <w:rPr>
          <w:rFonts w:ascii="Arial" w:eastAsia="Arial" w:hAnsi="Arial" w:cs="Arial"/>
          <w:color w:val="17365D"/>
        </w:rPr>
        <w:t>. São Paulo: Cengage Learning, 2011.</w:t>
      </w:r>
    </w:p>
    <w:p w14:paraId="54AE3E65"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MINAYO, Maria Cecília de Souza. </w:t>
      </w:r>
      <w:r>
        <w:rPr>
          <w:rFonts w:ascii="Arial" w:eastAsia="Arial" w:hAnsi="Arial" w:cs="Arial"/>
          <w:b/>
          <w:color w:val="17365D"/>
        </w:rPr>
        <w:t>O desafio do conhecimento:</w:t>
      </w:r>
      <w:r>
        <w:rPr>
          <w:rFonts w:ascii="Arial" w:eastAsia="Arial" w:hAnsi="Arial" w:cs="Arial"/>
          <w:i/>
          <w:color w:val="17365D"/>
        </w:rPr>
        <w:t xml:space="preserve"> pesquisa qualitativa em saúde.</w:t>
      </w:r>
      <w:r>
        <w:rPr>
          <w:rFonts w:ascii="Arial" w:eastAsia="Arial" w:hAnsi="Arial" w:cs="Arial"/>
          <w:color w:val="17365D"/>
        </w:rPr>
        <w:t xml:space="preserve"> 14. ed. São Paulo: Hucitec, 2012.</w:t>
      </w:r>
    </w:p>
    <w:p w14:paraId="3B9C9244"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00A411ED" w14:textId="77777777" w:rsidR="00DC7D1C" w:rsidRDefault="00800E50">
      <w:pPr>
        <w:jc w:val="both"/>
        <w:rPr>
          <w:rFonts w:ascii="Arial" w:eastAsia="Arial" w:hAnsi="Arial" w:cs="Arial"/>
          <w:color w:val="17365D"/>
        </w:rPr>
      </w:pPr>
      <w:r>
        <w:rPr>
          <w:rFonts w:ascii="Arial" w:eastAsia="Arial" w:hAnsi="Arial" w:cs="Arial"/>
          <w:color w:val="17365D"/>
        </w:rPr>
        <w:t xml:space="preserve">PIAGET, Jean. </w:t>
      </w:r>
      <w:r>
        <w:rPr>
          <w:rFonts w:ascii="Arial" w:eastAsia="Arial" w:hAnsi="Arial" w:cs="Arial"/>
          <w:b/>
          <w:color w:val="17365D"/>
        </w:rPr>
        <w:t>A epistemologia genética</w:t>
      </w:r>
      <w:r>
        <w:rPr>
          <w:rFonts w:ascii="Arial" w:eastAsia="Arial" w:hAnsi="Arial" w:cs="Arial"/>
          <w:color w:val="17365D"/>
        </w:rPr>
        <w:t>. Petrópolis: Vozes, 1973.</w:t>
      </w:r>
    </w:p>
    <w:p w14:paraId="31504EB2" w14:textId="77777777" w:rsidR="00DC7D1C" w:rsidRDefault="00800E50">
      <w:pPr>
        <w:jc w:val="both"/>
        <w:rPr>
          <w:rFonts w:ascii="Arial" w:eastAsia="Arial" w:hAnsi="Arial" w:cs="Arial"/>
          <w:color w:val="17365D"/>
        </w:rPr>
      </w:pPr>
      <w:r>
        <w:rPr>
          <w:rFonts w:ascii="Arial" w:eastAsia="Arial" w:hAnsi="Arial" w:cs="Arial"/>
          <w:color w:val="17365D"/>
        </w:rPr>
        <w:t xml:space="preserve">PIMENTA, Selma Garrido. </w:t>
      </w:r>
      <w:r>
        <w:rPr>
          <w:rFonts w:ascii="Arial" w:eastAsia="Arial" w:hAnsi="Arial" w:cs="Arial"/>
          <w:i/>
          <w:color w:val="17365D"/>
        </w:rPr>
        <w:t>Saberes pedagógicos e atividade docente: identidade e saberes</w:t>
      </w:r>
      <w:r>
        <w:rPr>
          <w:rFonts w:ascii="Arial" w:eastAsia="Arial" w:hAnsi="Arial" w:cs="Arial"/>
          <w:color w:val="17365D"/>
        </w:rPr>
        <w:t>. 6. ed. São Paulo: Cortez, 2008.</w:t>
      </w:r>
    </w:p>
    <w:p w14:paraId="70E7D2D6"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PLACCO, V. M. N. de S.; SOUZA, V. L. T. de. </w:t>
      </w:r>
      <w:r>
        <w:rPr>
          <w:rFonts w:ascii="Arial" w:eastAsia="Arial" w:hAnsi="Arial" w:cs="Arial"/>
          <w:b/>
          <w:color w:val="17365D"/>
        </w:rPr>
        <w:t>Aprendizagem do adulto professor</w:t>
      </w:r>
      <w:r>
        <w:rPr>
          <w:rFonts w:ascii="Arial" w:eastAsia="Arial" w:hAnsi="Arial" w:cs="Arial"/>
          <w:color w:val="17365D"/>
        </w:rPr>
        <w:t>. São Paulo: Loyola, 2006.</w:t>
      </w:r>
    </w:p>
    <w:p w14:paraId="08904EB9"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2328CB87" w14:textId="77777777"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Resolução CNE/CEB nº 5, de 17 de dezembro de 2009. Fixa as </w:t>
      </w:r>
      <w:r>
        <w:rPr>
          <w:rFonts w:ascii="Arial" w:eastAsia="Arial" w:hAnsi="Arial" w:cs="Arial"/>
          <w:b/>
          <w:color w:val="17365D"/>
        </w:rPr>
        <w:t>Diretrizes Curriculares Nacionais para a Educação Infantil</w:t>
      </w:r>
      <w:r>
        <w:rPr>
          <w:rFonts w:ascii="Arial" w:eastAsia="Arial" w:hAnsi="Arial" w:cs="Arial"/>
          <w:color w:val="17365D"/>
        </w:rPr>
        <w:t>. Diário Oficial da União: seção 1, Brasília, DF, 18 dez. 2009. Homologa o Parecer CNE/CEB nº 20/2009.</w:t>
      </w:r>
    </w:p>
    <w:p w14:paraId="6F14B5FC" w14:textId="77777777" w:rsidR="00DC7D1C" w:rsidRDefault="00DC7D1C">
      <w:pPr>
        <w:pBdr>
          <w:top w:val="nil"/>
          <w:left w:val="nil"/>
          <w:bottom w:val="nil"/>
          <w:right w:val="nil"/>
          <w:between w:val="nil"/>
        </w:pBdr>
        <w:spacing w:after="0" w:line="360" w:lineRule="auto"/>
        <w:jc w:val="both"/>
        <w:rPr>
          <w:rFonts w:ascii="Arial" w:eastAsia="Arial" w:hAnsi="Arial" w:cs="Arial"/>
          <w:color w:val="17365D"/>
        </w:rPr>
      </w:pPr>
    </w:p>
    <w:p w14:paraId="08966A61" w14:textId="77777777" w:rsidR="00DC7D1C" w:rsidRDefault="00800E50">
      <w:pPr>
        <w:jc w:val="both"/>
        <w:rPr>
          <w:rFonts w:ascii="Arial" w:eastAsia="Arial" w:hAnsi="Arial" w:cs="Arial"/>
          <w:color w:val="17365D"/>
        </w:rPr>
      </w:pPr>
      <w:r>
        <w:rPr>
          <w:rFonts w:ascii="Arial" w:eastAsia="Arial" w:hAnsi="Arial" w:cs="Arial"/>
          <w:color w:val="17365D"/>
        </w:rPr>
        <w:t xml:space="preserve">PRESSMAN, Roger. </w:t>
      </w:r>
      <w:r>
        <w:rPr>
          <w:rFonts w:ascii="Arial" w:eastAsia="Arial" w:hAnsi="Arial" w:cs="Arial"/>
          <w:b/>
          <w:color w:val="17365D"/>
        </w:rPr>
        <w:t>Engenharia de Software: uma abordagem profissional</w:t>
      </w:r>
      <w:r>
        <w:rPr>
          <w:rFonts w:ascii="Arial" w:eastAsia="Arial" w:hAnsi="Arial" w:cs="Arial"/>
          <w:color w:val="17365D"/>
        </w:rPr>
        <w:t>. 8. ed. Porto Alegre: AMGH, 2016.</w:t>
      </w:r>
    </w:p>
    <w:p w14:paraId="0D7BB906" w14:textId="77777777" w:rsidR="00DC7D1C" w:rsidRDefault="00DC7D1C">
      <w:pPr>
        <w:pBdr>
          <w:top w:val="nil"/>
          <w:left w:val="nil"/>
          <w:bottom w:val="nil"/>
          <w:right w:val="nil"/>
          <w:between w:val="nil"/>
        </w:pBdr>
        <w:spacing w:after="0" w:line="240" w:lineRule="auto"/>
        <w:jc w:val="both"/>
        <w:rPr>
          <w:rFonts w:ascii="Arial" w:eastAsia="Arial" w:hAnsi="Arial" w:cs="Arial"/>
          <w:color w:val="17365D"/>
        </w:rPr>
      </w:pPr>
    </w:p>
    <w:p w14:paraId="5E75CDFB" w14:textId="77777777" w:rsidR="00DC7D1C" w:rsidRDefault="00800E50">
      <w:pPr>
        <w:jc w:val="both"/>
        <w:rPr>
          <w:rFonts w:ascii="Arial" w:eastAsia="Arial" w:hAnsi="Arial" w:cs="Arial"/>
          <w:color w:val="17365D"/>
        </w:rPr>
      </w:pPr>
      <w:r>
        <w:rPr>
          <w:rFonts w:ascii="Arial" w:eastAsia="Arial" w:hAnsi="Arial" w:cs="Arial"/>
          <w:color w:val="17365D"/>
        </w:rPr>
        <w:t xml:space="preserve">ROMERO, Cristóbal; VENTURA, Sebastián. </w:t>
      </w:r>
      <w:r>
        <w:rPr>
          <w:rFonts w:ascii="Arial" w:eastAsia="Arial" w:hAnsi="Arial" w:cs="Arial"/>
          <w:b/>
          <w:color w:val="17365D"/>
        </w:rPr>
        <w:t>Educational data mining: A review of the state of the art</w:t>
      </w:r>
      <w:r>
        <w:rPr>
          <w:rFonts w:ascii="Arial" w:eastAsia="Arial" w:hAnsi="Arial" w:cs="Arial"/>
          <w:color w:val="17365D"/>
        </w:rPr>
        <w:t xml:space="preserve">. </w:t>
      </w:r>
      <w:r>
        <w:rPr>
          <w:rFonts w:ascii="Arial" w:eastAsia="Arial" w:hAnsi="Arial" w:cs="Arial"/>
          <w:i/>
          <w:color w:val="17365D"/>
        </w:rPr>
        <w:t>IEEE Transactions on Systems, Man, and Cybernetics</w:t>
      </w:r>
      <w:r>
        <w:rPr>
          <w:rFonts w:ascii="Arial" w:eastAsia="Arial" w:hAnsi="Arial" w:cs="Arial"/>
          <w:color w:val="17365D"/>
        </w:rPr>
        <w:t>, v. 40, n. 6, p. 601-618, 2020.</w:t>
      </w:r>
    </w:p>
    <w:p w14:paraId="686BF5DD" w14:textId="77777777" w:rsidR="00DC7D1C" w:rsidRDefault="00800E50">
      <w:pPr>
        <w:jc w:val="both"/>
        <w:rPr>
          <w:rFonts w:ascii="Arial" w:eastAsia="Arial" w:hAnsi="Arial" w:cs="Arial"/>
          <w:color w:val="17365D"/>
        </w:rPr>
      </w:pPr>
      <w:r>
        <w:rPr>
          <w:rFonts w:ascii="Arial" w:eastAsia="Arial" w:hAnsi="Arial" w:cs="Arial"/>
          <w:color w:val="17365D"/>
        </w:rPr>
        <w:t xml:space="preserve">SANTOS, Ricardo; OLIVEIRA, Flávio. </w:t>
      </w:r>
      <w:r>
        <w:rPr>
          <w:rFonts w:ascii="Arial" w:eastAsia="Arial" w:hAnsi="Arial" w:cs="Arial"/>
          <w:b/>
          <w:color w:val="17365D"/>
        </w:rPr>
        <w:t>Tecnologias para ambientes virtuais de aprendizagem:</w:t>
      </w:r>
      <w:r>
        <w:rPr>
          <w:rFonts w:ascii="Arial" w:eastAsia="Arial" w:hAnsi="Arial" w:cs="Arial"/>
          <w:color w:val="17365D"/>
        </w:rPr>
        <w:t xml:space="preserve"> desafios e soluções. </w:t>
      </w:r>
      <w:r>
        <w:rPr>
          <w:rFonts w:ascii="Arial" w:eastAsia="Arial" w:hAnsi="Arial" w:cs="Arial"/>
          <w:i/>
          <w:color w:val="17365D"/>
        </w:rPr>
        <w:t>Revista Brasileira de Informática na Educação</w:t>
      </w:r>
      <w:r>
        <w:rPr>
          <w:rFonts w:ascii="Arial" w:eastAsia="Arial" w:hAnsi="Arial" w:cs="Arial"/>
          <w:color w:val="17365D"/>
        </w:rPr>
        <w:t>, v. 28, n. 1, p. 55-70, 2020.</w:t>
      </w:r>
    </w:p>
    <w:p w14:paraId="4EB6B30E" w14:textId="00B51634" w:rsidR="00DC7D1C" w:rsidRDefault="00800E50">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SANCHES,</w:t>
      </w:r>
      <w:r w:rsidR="00F571B6">
        <w:rPr>
          <w:rFonts w:ascii="Arial" w:eastAsia="Arial" w:hAnsi="Arial" w:cs="Arial"/>
          <w:color w:val="17365D"/>
        </w:rPr>
        <w:t xml:space="preserve"> </w:t>
      </w:r>
      <w:r>
        <w:rPr>
          <w:rFonts w:ascii="Arial" w:eastAsia="Arial" w:hAnsi="Arial" w:cs="Arial"/>
          <w:color w:val="17365D"/>
        </w:rPr>
        <w:t>R.</w:t>
      </w:r>
      <w:r>
        <w:rPr>
          <w:rFonts w:ascii="Arial" w:eastAsia="Arial" w:hAnsi="Arial" w:cs="Arial"/>
          <w:color w:val="17365D"/>
        </w:rPr>
        <w:br/>
      </w:r>
      <w:r>
        <w:rPr>
          <w:rFonts w:ascii="Arial" w:eastAsia="Arial" w:hAnsi="Arial" w:cs="Arial"/>
          <w:b/>
          <w:color w:val="17365D"/>
        </w:rPr>
        <w:t>O saber da narração:</w:t>
      </w:r>
      <w:r>
        <w:rPr>
          <w:rFonts w:ascii="Arial" w:eastAsia="Arial" w:hAnsi="Arial" w:cs="Arial"/>
          <w:color w:val="17365D"/>
        </w:rPr>
        <w:t xml:space="preserve"> Paul Ricoeur e Marie-Christine Josso. In: ABRAHÃO, M. H. M. B. (Org.). (Auto)biografia e formação humana. Porto Alegre: EDIPUCRS, 2010. </w:t>
      </w:r>
    </w:p>
    <w:p w14:paraId="12E96DB0" w14:textId="77777777" w:rsidR="00F571B6" w:rsidRDefault="00F571B6">
      <w:pPr>
        <w:pBdr>
          <w:top w:val="nil"/>
          <w:left w:val="nil"/>
          <w:bottom w:val="nil"/>
          <w:right w:val="nil"/>
          <w:between w:val="nil"/>
        </w:pBdr>
        <w:spacing w:after="0" w:line="240" w:lineRule="auto"/>
        <w:jc w:val="both"/>
        <w:rPr>
          <w:rFonts w:ascii="Arial" w:eastAsia="Arial" w:hAnsi="Arial" w:cs="Arial"/>
          <w:color w:val="17365D"/>
        </w:rPr>
      </w:pPr>
    </w:p>
    <w:p w14:paraId="66C74C60" w14:textId="13287A53" w:rsidR="00DC7D1C" w:rsidRDefault="00800E50" w:rsidP="00F571B6">
      <w:pPr>
        <w:pBdr>
          <w:top w:val="nil"/>
          <w:left w:val="nil"/>
          <w:bottom w:val="nil"/>
          <w:right w:val="nil"/>
          <w:between w:val="nil"/>
        </w:pBdr>
        <w:spacing w:after="0" w:line="240" w:lineRule="auto"/>
        <w:jc w:val="both"/>
        <w:rPr>
          <w:rFonts w:ascii="Arial" w:eastAsia="Arial" w:hAnsi="Arial" w:cs="Arial"/>
          <w:color w:val="17365D"/>
        </w:rPr>
      </w:pPr>
      <w:r>
        <w:rPr>
          <w:rFonts w:ascii="Arial" w:eastAsia="Arial" w:hAnsi="Arial" w:cs="Arial"/>
          <w:color w:val="17365D"/>
        </w:rPr>
        <w:t xml:space="preserve">SCHÖN, Donald A. </w:t>
      </w:r>
      <w:r>
        <w:rPr>
          <w:rFonts w:ascii="Arial" w:eastAsia="Arial" w:hAnsi="Arial" w:cs="Arial"/>
          <w:b/>
          <w:color w:val="17365D"/>
        </w:rPr>
        <w:t>Educando o profissional reflexivo:</w:t>
      </w:r>
      <w:r>
        <w:rPr>
          <w:rFonts w:ascii="Arial" w:eastAsia="Arial" w:hAnsi="Arial" w:cs="Arial"/>
          <w:color w:val="17365D"/>
        </w:rPr>
        <w:t xml:space="preserve"> um novo design para o ensino e a aprendizagem. Porto Alegre: Artes Médicas, 2000.</w:t>
      </w:r>
    </w:p>
    <w:p w14:paraId="22939784" w14:textId="77777777" w:rsidR="00F571B6" w:rsidRDefault="00F571B6">
      <w:pPr>
        <w:jc w:val="both"/>
        <w:rPr>
          <w:rFonts w:ascii="Arial" w:eastAsia="Arial" w:hAnsi="Arial" w:cs="Arial"/>
          <w:color w:val="17365D"/>
        </w:rPr>
      </w:pPr>
    </w:p>
    <w:p w14:paraId="0CD2E4E2" w14:textId="3E2167B0" w:rsidR="00DC7D1C" w:rsidRDefault="00800E50">
      <w:pPr>
        <w:jc w:val="both"/>
        <w:rPr>
          <w:rFonts w:ascii="Arial" w:eastAsia="Arial" w:hAnsi="Arial" w:cs="Arial"/>
          <w:color w:val="17365D"/>
        </w:rPr>
      </w:pPr>
      <w:r>
        <w:rPr>
          <w:rFonts w:ascii="Arial" w:eastAsia="Arial" w:hAnsi="Arial" w:cs="Arial"/>
          <w:color w:val="17365D"/>
        </w:rPr>
        <w:t xml:space="preserve">SOUZA, Marcos. </w:t>
      </w:r>
      <w:r>
        <w:rPr>
          <w:rFonts w:ascii="Arial" w:eastAsia="Arial" w:hAnsi="Arial" w:cs="Arial"/>
          <w:b/>
          <w:color w:val="17365D"/>
        </w:rPr>
        <w:t>PostgreSQL:</w:t>
      </w:r>
      <w:r>
        <w:rPr>
          <w:rFonts w:ascii="Arial" w:eastAsia="Arial" w:hAnsi="Arial" w:cs="Arial"/>
          <w:color w:val="17365D"/>
        </w:rPr>
        <w:t xml:space="preserve"> fundamentos e práticas. São Paulo: Novatec, 2019.</w:t>
      </w:r>
    </w:p>
    <w:p w14:paraId="0D4B08EF" w14:textId="77777777" w:rsidR="00800E50" w:rsidRDefault="00800E50">
      <w:pPr>
        <w:jc w:val="both"/>
        <w:rPr>
          <w:rFonts w:ascii="Arial" w:eastAsia="Arial" w:hAnsi="Arial" w:cs="Arial"/>
          <w:color w:val="17365D"/>
        </w:rPr>
      </w:pPr>
      <w:r>
        <w:rPr>
          <w:rFonts w:ascii="Arial" w:eastAsia="Arial" w:hAnsi="Arial" w:cs="Arial"/>
          <w:color w:val="17365D"/>
        </w:rPr>
        <w:t xml:space="preserve">TURBAN, Efraim; SHARDA, Ramesh; DELEN, Dursun. </w:t>
      </w:r>
      <w:r>
        <w:rPr>
          <w:rFonts w:ascii="Arial" w:eastAsia="Arial" w:hAnsi="Arial" w:cs="Arial"/>
          <w:b/>
          <w:color w:val="17365D"/>
        </w:rPr>
        <w:t>Business Intelligence: A managerial approach</w:t>
      </w:r>
      <w:r>
        <w:rPr>
          <w:rFonts w:ascii="Arial" w:eastAsia="Arial" w:hAnsi="Arial" w:cs="Arial"/>
          <w:color w:val="17365D"/>
        </w:rPr>
        <w:t>. Boston: Pearson, 2018.</w:t>
      </w:r>
      <w:r w:rsidR="00F571B6">
        <w:rPr>
          <w:rFonts w:ascii="Arial" w:eastAsia="Arial" w:hAnsi="Arial" w:cs="Arial"/>
          <w:color w:val="17365D"/>
        </w:rPr>
        <w:t xml:space="preserve"> </w:t>
      </w:r>
    </w:p>
    <w:p w14:paraId="44D5CC6E" w14:textId="633F451B" w:rsidR="00DC7D1C" w:rsidRDefault="00800E50">
      <w:pPr>
        <w:jc w:val="both"/>
        <w:rPr>
          <w:rFonts w:ascii="Arial" w:eastAsia="Arial" w:hAnsi="Arial" w:cs="Arial"/>
          <w:color w:val="17365D"/>
        </w:rPr>
      </w:pPr>
      <w:r>
        <w:rPr>
          <w:rFonts w:ascii="Arial" w:eastAsia="Arial" w:hAnsi="Arial" w:cs="Arial"/>
          <w:color w:val="17365D"/>
        </w:rPr>
        <w:t xml:space="preserve">VYGOTSKY, Lev. </w:t>
      </w:r>
      <w:r>
        <w:rPr>
          <w:rFonts w:ascii="Arial" w:eastAsia="Arial" w:hAnsi="Arial" w:cs="Arial"/>
          <w:b/>
          <w:color w:val="17365D"/>
        </w:rPr>
        <w:t>A formação social da mente</w:t>
      </w:r>
      <w:r>
        <w:rPr>
          <w:rFonts w:ascii="Arial" w:eastAsia="Arial" w:hAnsi="Arial" w:cs="Arial"/>
          <w:color w:val="17365D"/>
        </w:rPr>
        <w:t>. São Paulo: Martins Fontes, 2001. </w:t>
      </w:r>
    </w:p>
    <w:p w14:paraId="6E73959B" w14:textId="77777777" w:rsidR="00800E50" w:rsidRDefault="00800E50">
      <w:pPr>
        <w:jc w:val="both"/>
        <w:rPr>
          <w:rFonts w:ascii="Arial" w:eastAsia="Arial" w:hAnsi="Arial" w:cs="Arial"/>
          <w:color w:val="17365D"/>
        </w:rPr>
      </w:pPr>
    </w:p>
    <w:sectPr w:rsidR="00800E50">
      <w:headerReference w:type="default" r:id="rId11"/>
      <w:footerReference w:type="default" r:id="rId12"/>
      <w:pgSz w:w="11906" w:h="16838"/>
      <w:pgMar w:top="2552" w:right="1134"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FF08" w14:textId="77777777" w:rsidR="00800E50" w:rsidRDefault="00800E50">
      <w:pPr>
        <w:spacing w:after="0" w:line="240" w:lineRule="auto"/>
      </w:pPr>
      <w:r>
        <w:separator/>
      </w:r>
    </w:p>
  </w:endnote>
  <w:endnote w:type="continuationSeparator" w:id="0">
    <w:p w14:paraId="2A7CE0E2" w14:textId="77777777" w:rsidR="00800E50" w:rsidRDefault="0080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75E" w14:textId="77777777" w:rsidR="00DC7D1C" w:rsidRDefault="00800E5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77669060" wp14:editId="34BDA405">
          <wp:simplePos x="0" y="0"/>
          <wp:positionH relativeFrom="column">
            <wp:posOffset>-1082672</wp:posOffset>
          </wp:positionH>
          <wp:positionV relativeFrom="paragraph">
            <wp:posOffset>-3945683</wp:posOffset>
          </wp:positionV>
          <wp:extent cx="7557831" cy="5150331"/>
          <wp:effectExtent l="0" t="0" r="0" b="0"/>
          <wp:wrapNone/>
          <wp:docPr id="85218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1820"/>
                  <a:stretch>
                    <a:fillRect/>
                  </a:stretch>
                </pic:blipFill>
                <pic:spPr>
                  <a:xfrm>
                    <a:off x="0" y="0"/>
                    <a:ext cx="7557831" cy="5150331"/>
                  </a:xfrm>
                  <a:prstGeom prst="rect">
                    <a:avLst/>
                  </a:prstGeom>
                  <a:ln/>
                </pic:spPr>
              </pic:pic>
            </a:graphicData>
          </a:graphic>
        </wp:anchor>
      </w:drawing>
    </w:r>
  </w:p>
  <w:p w14:paraId="610785BF" w14:textId="77777777" w:rsidR="00DC7D1C" w:rsidRDefault="00DC7D1C">
    <w:pPr>
      <w:pBdr>
        <w:top w:val="nil"/>
        <w:left w:val="nil"/>
        <w:bottom w:val="nil"/>
        <w:right w:val="nil"/>
        <w:between w:val="nil"/>
      </w:pBdr>
      <w:tabs>
        <w:tab w:val="center" w:pos="4252"/>
        <w:tab w:val="right" w:pos="8504"/>
      </w:tabs>
      <w:spacing w:after="0" w:line="240" w:lineRule="auto"/>
      <w:rPr>
        <w:color w:val="000000"/>
      </w:rPr>
    </w:pPr>
  </w:p>
  <w:p w14:paraId="78A2DDDB" w14:textId="77777777" w:rsidR="00DC7D1C" w:rsidRDefault="00DC7D1C">
    <w:pPr>
      <w:pBdr>
        <w:top w:val="nil"/>
        <w:left w:val="nil"/>
        <w:bottom w:val="nil"/>
        <w:right w:val="nil"/>
        <w:between w:val="nil"/>
      </w:pBdr>
      <w:tabs>
        <w:tab w:val="center" w:pos="4252"/>
        <w:tab w:val="right" w:pos="8504"/>
      </w:tabs>
      <w:spacing w:after="0" w:line="240" w:lineRule="auto"/>
      <w:rPr>
        <w:color w:val="000000"/>
      </w:rPr>
    </w:pPr>
  </w:p>
  <w:p w14:paraId="1B2602DD" w14:textId="77777777" w:rsidR="00DC7D1C" w:rsidRDefault="00DC7D1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8DC6" w14:textId="77777777" w:rsidR="00800E50" w:rsidRDefault="00800E50">
      <w:pPr>
        <w:spacing w:after="0" w:line="240" w:lineRule="auto"/>
      </w:pPr>
      <w:r>
        <w:separator/>
      </w:r>
    </w:p>
  </w:footnote>
  <w:footnote w:type="continuationSeparator" w:id="0">
    <w:p w14:paraId="1333C91F" w14:textId="77777777" w:rsidR="00800E50" w:rsidRDefault="00800E50">
      <w:pPr>
        <w:spacing w:after="0" w:line="240" w:lineRule="auto"/>
      </w:pPr>
      <w:r>
        <w:continuationSeparator/>
      </w:r>
    </w:p>
  </w:footnote>
  <w:footnote w:id="1">
    <w:p w14:paraId="6A4A1214" w14:textId="77777777" w:rsidR="00DC7D1C" w:rsidRDefault="00800E5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17365D"/>
          <w:sz w:val="20"/>
          <w:szCs w:val="20"/>
        </w:rPr>
        <w:t>Leitura e Escrita na Educação Infantil.</w:t>
      </w:r>
    </w:p>
  </w:footnote>
  <w:footnote w:id="2">
    <w:p w14:paraId="4C935229" w14:textId="6B7005F0" w:rsidR="00F571B6" w:rsidRPr="00F571B6" w:rsidRDefault="00F571B6" w:rsidP="00F571B6">
      <w:pPr>
        <w:pStyle w:val="Textodenotaderodap"/>
        <w:rPr>
          <w:rFonts w:ascii="Arial" w:hAnsi="Arial" w:cs="Arial"/>
        </w:rPr>
      </w:pPr>
      <w:r>
        <w:rPr>
          <w:rStyle w:val="Refdenotaderodap"/>
        </w:rPr>
        <w:footnoteRef/>
      </w:r>
      <w:r>
        <w:t xml:space="preserve"> </w:t>
      </w:r>
      <w:r>
        <w:rPr>
          <w:rFonts w:ascii="Arial" w:hAnsi="Arial" w:cs="Arial"/>
        </w:rPr>
        <w:t>S</w:t>
      </w:r>
      <w:r w:rsidRPr="00F571B6">
        <w:rPr>
          <w:rFonts w:ascii="Arial" w:hAnsi="Arial" w:cs="Arial"/>
        </w:rPr>
        <w:t>istema de gerenciamento de banco de dados relacional e objeto-relacional (SGBD) de código aberto, confiável e extensível, utilizado para armazenar e gerenciar dados de forma estruturada.</w:t>
      </w:r>
    </w:p>
  </w:footnote>
  <w:footnote w:id="3">
    <w:p w14:paraId="5AFF95F5" w14:textId="051949FA" w:rsidR="00F571B6" w:rsidRPr="00F571B6" w:rsidRDefault="00F571B6" w:rsidP="00F571B6">
      <w:pPr>
        <w:pStyle w:val="Textodenotaderodap"/>
        <w:rPr>
          <w:rFonts w:ascii="Arial" w:hAnsi="Arial" w:cs="Arial"/>
        </w:rPr>
      </w:pPr>
      <w:r w:rsidRPr="00F571B6">
        <w:rPr>
          <w:rStyle w:val="Refdenotaderodap"/>
          <w:rFonts w:ascii="Arial" w:hAnsi="Arial" w:cs="Arial"/>
        </w:rPr>
        <w:footnoteRef/>
      </w:r>
      <w:r w:rsidRPr="00F571B6">
        <w:rPr>
          <w:rFonts w:ascii="Arial" w:hAnsi="Arial" w:cs="Arial"/>
        </w:rPr>
        <w:t xml:space="preserve"> I</w:t>
      </w:r>
      <w:r w:rsidRPr="00F571B6">
        <w:rPr>
          <w:rFonts w:ascii="Arial" w:hAnsi="Arial" w:cs="Arial"/>
        </w:rPr>
        <w:t>nterfaces de programação que permitem a comunicação entre sistemas, seguindo os princípios do REST e utilizando métodos do protocolo HTTP (GET, POST, PUT, DELETE) de forma padronizada e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24FD" w14:textId="77777777" w:rsidR="00DC7D1C" w:rsidRDefault="00800E5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97528BA" wp14:editId="5EA83E30">
          <wp:simplePos x="0" y="0"/>
          <wp:positionH relativeFrom="column">
            <wp:posOffset>-1105330</wp:posOffset>
          </wp:positionH>
          <wp:positionV relativeFrom="paragraph">
            <wp:posOffset>-440052</wp:posOffset>
          </wp:positionV>
          <wp:extent cx="7626753" cy="5603132"/>
          <wp:effectExtent l="0" t="0" r="0" b="0"/>
          <wp:wrapNone/>
          <wp:docPr id="852185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69" t="1" r="-168" b="48053"/>
                  <a:stretch>
                    <a:fillRect/>
                  </a:stretch>
                </pic:blipFill>
                <pic:spPr>
                  <a:xfrm>
                    <a:off x="0" y="0"/>
                    <a:ext cx="7626753" cy="5603132"/>
                  </a:xfrm>
                  <a:prstGeom prst="rect">
                    <a:avLst/>
                  </a:prstGeom>
                  <a:ln/>
                </pic:spPr>
              </pic:pic>
            </a:graphicData>
          </a:graphic>
        </wp:anchor>
      </w:drawing>
    </w:r>
  </w:p>
  <w:p w14:paraId="4DD3B325" w14:textId="77777777" w:rsidR="00DC7D1C" w:rsidRDefault="00DC7D1C">
    <w:pPr>
      <w:pBdr>
        <w:top w:val="nil"/>
        <w:left w:val="nil"/>
        <w:bottom w:val="nil"/>
        <w:right w:val="nil"/>
        <w:between w:val="nil"/>
      </w:pBdr>
      <w:tabs>
        <w:tab w:val="center" w:pos="4252"/>
        <w:tab w:val="right" w:pos="8504"/>
      </w:tabs>
      <w:spacing w:after="0" w:line="240" w:lineRule="auto"/>
      <w:rPr>
        <w:color w:val="000000"/>
      </w:rPr>
    </w:pPr>
  </w:p>
  <w:p w14:paraId="4D8C8199" w14:textId="77777777" w:rsidR="00DC7D1C" w:rsidRDefault="00DC7D1C">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1C"/>
    <w:rsid w:val="00800E50"/>
    <w:rsid w:val="00D21898"/>
    <w:rsid w:val="00DC7D1C"/>
    <w:rsid w:val="00F571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1544"/>
  <w15:docId w15:val="{685B5C75-4482-425D-B151-0298C9F2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sz w:val="56"/>
      <w:szCs w:val="56"/>
    </w:rPr>
  </w:style>
  <w:style w:type="table" w:customStyle="1" w:styleId="TableNormal0">
    <w:name w:val="TableNormal"/>
    <w:tblPr>
      <w:tblCellMar>
        <w:top w:w="100" w:type="dxa"/>
        <w:left w:w="100" w:type="dxa"/>
        <w:bottom w:w="100" w:type="dxa"/>
        <w:right w:w="100" w:type="dxa"/>
      </w:tblCellMar>
    </w:tblPr>
  </w:style>
  <w:style w:type="character" w:styleId="Hyperlink">
    <w:name w:val="Hyperlink"/>
    <w:basedOn w:val="Fontepargpadro"/>
    <w:uiPriority w:val="99"/>
    <w:unhideWhenUsed/>
    <w:rsid w:val="00B37880"/>
    <w:rPr>
      <w:color w:val="0000FF" w:themeColor="hyperlink"/>
      <w:u w:val="single"/>
    </w:rPr>
  </w:style>
  <w:style w:type="character" w:styleId="MenoPendente">
    <w:name w:val="Unresolved Mention"/>
    <w:basedOn w:val="Fontepargpadro"/>
    <w:uiPriority w:val="99"/>
    <w:semiHidden/>
    <w:unhideWhenUsed/>
    <w:rsid w:val="00B37880"/>
    <w:rPr>
      <w:color w:val="605E5C"/>
      <w:shd w:val="clear" w:color="auto" w:fill="E1DFDD"/>
    </w:rPr>
  </w:style>
  <w:style w:type="paragraph" w:styleId="PargrafodaLista">
    <w:name w:val="List Paragraph"/>
    <w:basedOn w:val="Normal"/>
    <w:uiPriority w:val="34"/>
    <w:qFormat/>
    <w:rsid w:val="008B7D53"/>
    <w:pPr>
      <w:ind w:left="720"/>
      <w:contextualSpacing/>
    </w:pPr>
  </w:style>
  <w:style w:type="paragraph" w:styleId="Textodenotaderodap">
    <w:name w:val="footnote text"/>
    <w:basedOn w:val="Normal"/>
    <w:link w:val="TextodenotaderodapChar"/>
    <w:uiPriority w:val="99"/>
    <w:semiHidden/>
    <w:unhideWhenUsed/>
    <w:rsid w:val="00A07B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7BD3"/>
    <w:rPr>
      <w:sz w:val="20"/>
      <w:szCs w:val="20"/>
    </w:rPr>
  </w:style>
  <w:style w:type="character" w:styleId="Refdenotaderodap">
    <w:name w:val="footnote reference"/>
    <w:basedOn w:val="Fontepargpadro"/>
    <w:uiPriority w:val="99"/>
    <w:semiHidden/>
    <w:unhideWhenUsed/>
    <w:rsid w:val="00A07BD3"/>
    <w:rPr>
      <w:vertAlign w:val="superscript"/>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tiania.oliveira@semed.manaus.am.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duca.fcc.org.br/scielo.php?script=sci_arttext&amp;pid=S1809-43092012000300005&amp;lng=pt&amp;nrm=iso" TargetMode="External"/><Relationship Id="rId4" Type="http://schemas.openxmlformats.org/officeDocument/2006/relationships/settings" Target="settings.xml"/><Relationship Id="rId9" Type="http://schemas.openxmlformats.org/officeDocument/2006/relationships/hyperlink" Target="https://periodicos.fclar.unesp.br/iberoamericana/article/view/1631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0VlYDgANHiWOvR4qiUkRAwYTcQ==">CgMxLjA4AGo6ChRzdWdnZXN0Lm9pY3dsYjZ3emc0chIiRkVSTkFOREEgRkVSUkVJUkEgUEVOQSBERSBPTElWRUlSQWo6ChRzdWdnZXN0LnZhZGVtNGkzdTI2cRIiRkVSTkFOREEgRkVSUkVJUkEgUEVOQSBERSBPTElWRUlSQXIhMWxXam1TN1V4d1E4UVN4VE9LdEZwc05YRnIyNTR2YVcw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60DBD65-A40F-4F14-831A-C11D5407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4836</Words>
  <Characters>26120</Characters>
  <Application>Microsoft Office Word</Application>
  <DocSecurity>4</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katiania</dc:creator>
  <cp:lastModifiedBy>Katiania Barbosa</cp:lastModifiedBy>
  <cp:revision>2</cp:revision>
  <dcterms:created xsi:type="dcterms:W3CDTF">2025-09-10T12:30:00Z</dcterms:created>
  <dcterms:modified xsi:type="dcterms:W3CDTF">2025-09-10T12:30:00Z</dcterms:modified>
</cp:coreProperties>
</file>