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85" w:rsidRPr="00660D85" w:rsidRDefault="00660D85" w:rsidP="00660D85">
      <w:pPr>
        <w:spacing w:line="360" w:lineRule="auto"/>
        <w:jc w:val="center"/>
        <w:rPr>
          <w:rFonts w:cs="Arial"/>
          <w:b/>
          <w:sz w:val="28"/>
          <w:szCs w:val="28"/>
        </w:rPr>
      </w:pPr>
      <w:bookmarkStart w:id="0" w:name="_Toc3626291"/>
      <w:r w:rsidRPr="00660D85">
        <w:rPr>
          <w:rFonts w:cs="Arial"/>
          <w:b/>
          <w:sz w:val="28"/>
          <w:szCs w:val="28"/>
        </w:rPr>
        <w:t>INFLUÊNCIA DO TRABALHO NOTURNO NO RENDIMENTO ACADÊMICO DO ESTUDANTE DE ENFERMAGEM</w:t>
      </w: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C87220" w:rsidRPr="00F85BA0" w:rsidRDefault="00C87220" w:rsidP="00C87220">
      <w:pPr>
        <w:rPr>
          <w:rFonts w:cs="Arial"/>
        </w:rPr>
      </w:pPr>
      <w:r>
        <w:rPr>
          <w:rFonts w:cs="Arial"/>
        </w:rPr>
        <w:t>O</w:t>
      </w:r>
      <w:r w:rsidRPr="00F85BA0">
        <w:rPr>
          <w:rFonts w:cs="Arial"/>
        </w:rPr>
        <w:t xml:space="preserve"> mercado de trabalho em expansão e a oportunidade de uma remuneração melhor associado à expansão de escolas de enfermagem e programas de financiamento escolar são fatores que atraem o aluno a faculdade de graduação. O trabalho tem por objetivo identificar a influência do trabalho noturno no rendimento acadêmico do estudante de enfermagem. A metodologia utilizada foi uma pesquisa de campo, descritiva quantitativa </w:t>
      </w:r>
      <w:r>
        <w:rPr>
          <w:rFonts w:cs="Arial"/>
        </w:rPr>
        <w:t>que</w:t>
      </w:r>
      <w:r w:rsidRPr="00F85BA0">
        <w:rPr>
          <w:rFonts w:cs="Arial"/>
        </w:rPr>
        <w:t xml:space="preserve"> discutiu a influência do trabalho noturno sobre o rendimento acadêmicos dos alunos de graduação de Enfermagem de um Centro Universitário do Vale do Paraíba. Os resultados mostram</w:t>
      </w:r>
      <w:r>
        <w:rPr>
          <w:rFonts w:cs="Arial"/>
        </w:rPr>
        <w:t xml:space="preserve"> a maioria do sexo feminino, </w:t>
      </w:r>
      <w:r w:rsidRPr="00F85BA0">
        <w:rPr>
          <w:rFonts w:cs="Arial"/>
        </w:rPr>
        <w:t>exercendo atividades laborais entre 1 a 3 anos no período noturno</w:t>
      </w:r>
      <w:r>
        <w:rPr>
          <w:rFonts w:cs="Arial"/>
        </w:rPr>
        <w:t>, a</w:t>
      </w:r>
      <w:r w:rsidRPr="00F85BA0">
        <w:rPr>
          <w:rFonts w:cs="Arial"/>
        </w:rPr>
        <w:t xml:space="preserve">firmaram estarem na média nas avaliações finais, tendo seu rendimento acadêmico classificado como regular </w:t>
      </w:r>
      <w:r>
        <w:rPr>
          <w:rFonts w:cs="Arial"/>
        </w:rPr>
        <w:t>ou satisfatório</w:t>
      </w:r>
      <w:r w:rsidRPr="00F85BA0">
        <w:rPr>
          <w:rFonts w:cs="Arial"/>
        </w:rPr>
        <w:t xml:space="preserve">. </w:t>
      </w:r>
      <w:r>
        <w:rPr>
          <w:rFonts w:cs="Arial"/>
        </w:rPr>
        <w:t xml:space="preserve">Conclui-se </w:t>
      </w:r>
      <w:r w:rsidRPr="00F85BA0">
        <w:rPr>
          <w:rFonts w:cs="Arial"/>
        </w:rPr>
        <w:t>que para os alunos de graduação de um Centro Un</w:t>
      </w:r>
      <w:r>
        <w:rPr>
          <w:rFonts w:cs="Arial"/>
        </w:rPr>
        <w:t xml:space="preserve">iversitário do Vale do Paraíba </w:t>
      </w:r>
      <w:r w:rsidRPr="00F85BA0">
        <w:rPr>
          <w:rFonts w:cs="Arial"/>
        </w:rPr>
        <w:t>o trabalho noturno interfere no rendimento acadêmico dos graduandos em enfermagem.</w:t>
      </w:r>
    </w:p>
    <w:p w:rsidR="00686B79" w:rsidRPr="007669DE" w:rsidRDefault="00686B79" w:rsidP="00686B79">
      <w:pPr>
        <w:rPr>
          <w:rStyle w:val="Forte"/>
          <w:b w:val="0"/>
        </w:rPr>
      </w:pPr>
    </w:p>
    <w:p w:rsidR="00686B79" w:rsidRPr="00277A49" w:rsidRDefault="00686B79" w:rsidP="00686B79">
      <w:pPr>
        <w:pStyle w:val="FPCTextonormal"/>
        <w:spacing w:before="0" w:after="0"/>
        <w:rPr>
          <w:rFonts w:ascii="Times New Roman" w:hAnsi="Times New Roman"/>
          <w:sz w:val="20"/>
          <w:szCs w:val="20"/>
        </w:rPr>
      </w:pPr>
    </w:p>
    <w:p w:rsidR="00686B79" w:rsidRPr="00277A49" w:rsidRDefault="00686B79" w:rsidP="00686B79">
      <w:pPr>
        <w:rPr>
          <w:lang w:val="pt-PT" w:eastAsia="ja-JP"/>
        </w:rPr>
      </w:pPr>
      <w:r w:rsidRPr="00277A49">
        <w:rPr>
          <w:b/>
          <w:lang w:val="pt-PT" w:eastAsia="ja-JP"/>
        </w:rPr>
        <w:t xml:space="preserve">Palavras-chave: </w:t>
      </w:r>
      <w:r w:rsidR="00C87220" w:rsidRPr="00F85BA0">
        <w:rPr>
          <w:rFonts w:eastAsia="Calibri" w:cs="Arial"/>
        </w:rPr>
        <w:t>Estudantes; trabalho noturno; rendimento acadêmico.</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ABSTRACT</w:t>
      </w:r>
      <w:r>
        <w:rPr>
          <w:b/>
        </w:rPr>
        <w:t xml:space="preserve"> </w:t>
      </w:r>
    </w:p>
    <w:p w:rsidR="00C87220" w:rsidRPr="00C87220" w:rsidRDefault="00C87220" w:rsidP="00C8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eastAsia="Times New Roman" w:cs="Arial"/>
          <w:color w:val="222222"/>
          <w:lang w:val="en-US"/>
        </w:rPr>
      </w:pPr>
      <w:r w:rsidRPr="00C87220">
        <w:rPr>
          <w:rFonts w:eastAsia="Times New Roman" w:cs="Arial"/>
          <w:color w:val="222222"/>
          <w:lang w:val="en"/>
        </w:rPr>
        <w:t xml:space="preserve">The expanding labor market and the opportunity for better remuneration associated with the expansion of nursing schools and school financing programs are factors that attract students to graduate school. The work aims to identify the influence of night work on the academic performance of nursing students. The methodology used was a quantitative, descriptive field research that discussed the influence of night work on the academic performance of undergraduate nursing students at a University Center in Vale </w:t>
      </w:r>
      <w:proofErr w:type="gramStart"/>
      <w:r w:rsidRPr="00C87220">
        <w:rPr>
          <w:rFonts w:eastAsia="Times New Roman" w:cs="Arial"/>
          <w:color w:val="222222"/>
          <w:lang w:val="en"/>
        </w:rPr>
        <w:t>do</w:t>
      </w:r>
      <w:proofErr w:type="gramEnd"/>
      <w:r w:rsidRPr="00C87220">
        <w:rPr>
          <w:rFonts w:eastAsia="Times New Roman" w:cs="Arial"/>
          <w:color w:val="222222"/>
          <w:lang w:val="en"/>
        </w:rPr>
        <w:t xml:space="preserve"> Paraiba. The results show the majority of females, performing work activities between 1 to 3 years at night, affirming that they are on average in the final evaluations, with their academic performance classified as regular or satisfactory. We conclude that for undergraduate students at a University Center in Vale do Paraiba, night work interferes with the academic performance of undergraduate nursing students.</w:t>
      </w:r>
    </w:p>
    <w:p w:rsidR="00686B79" w:rsidRPr="00C87220" w:rsidRDefault="00686B79" w:rsidP="00686B79">
      <w:pPr>
        <w:rPr>
          <w:b/>
          <w:bCs/>
          <w:lang w:val="en-US"/>
        </w:rPr>
      </w:pPr>
      <w:r w:rsidRPr="00C87220">
        <w:rPr>
          <w:rStyle w:val="Forte"/>
          <w:lang w:val="en-US"/>
        </w:rPr>
        <w:t xml:space="preserve"> </w:t>
      </w:r>
    </w:p>
    <w:p w:rsidR="00686B79" w:rsidRPr="00C87220" w:rsidRDefault="00686B79" w:rsidP="00686B79">
      <w:pPr>
        <w:rPr>
          <w:lang w:val="en-US"/>
        </w:rPr>
      </w:pPr>
    </w:p>
    <w:p w:rsidR="00686B79" w:rsidRPr="00C87220" w:rsidRDefault="00686B79" w:rsidP="00686B79">
      <w:pPr>
        <w:jc w:val="left"/>
        <w:rPr>
          <w:b/>
          <w:sz w:val="24"/>
          <w:szCs w:val="24"/>
          <w:lang w:val="en-US"/>
        </w:rPr>
      </w:pPr>
      <w:r w:rsidRPr="00C87220">
        <w:rPr>
          <w:b/>
          <w:lang w:val="en-US"/>
        </w:rPr>
        <w:t>Keywords</w:t>
      </w:r>
      <w:r w:rsidRPr="00C87220">
        <w:rPr>
          <w:lang w:val="en-US"/>
        </w:rPr>
        <w:t xml:space="preserve">: </w:t>
      </w:r>
      <w:r w:rsidR="00C87220" w:rsidRPr="00E71591">
        <w:rPr>
          <w:rFonts w:cs="Arial"/>
          <w:sz w:val="24"/>
          <w:szCs w:val="24"/>
          <w:lang w:val="en-US"/>
        </w:rPr>
        <w:t>Students; night work; academic performance</w:t>
      </w:r>
      <w:r w:rsidRPr="00C87220">
        <w:rPr>
          <w:lang w:val="en-US" w:eastAsia="ja-JP"/>
        </w:rPr>
        <w:t>.</w:t>
      </w:r>
    </w:p>
    <w:p w:rsidR="00686B79" w:rsidRPr="00C87220" w:rsidRDefault="00686B79" w:rsidP="00686B79">
      <w:pPr>
        <w:rPr>
          <w:b/>
          <w:sz w:val="24"/>
          <w:szCs w:val="24"/>
          <w:lang w:val="en-US"/>
        </w:rPr>
      </w:pPr>
    </w:p>
    <w:p w:rsidR="00686B79" w:rsidRPr="00C87220" w:rsidRDefault="00686B79" w:rsidP="00686B79">
      <w:pPr>
        <w:rPr>
          <w:b/>
          <w:sz w:val="24"/>
          <w:szCs w:val="24"/>
          <w:lang w:val="en-US"/>
        </w:rPr>
      </w:pPr>
    </w:p>
    <w:p w:rsidR="00686B79" w:rsidRPr="00C87220" w:rsidRDefault="00686B79" w:rsidP="00686B79">
      <w:pPr>
        <w:rPr>
          <w:b/>
          <w:sz w:val="24"/>
          <w:szCs w:val="24"/>
          <w:lang w:val="en-US"/>
        </w:rPr>
      </w:pPr>
    </w:p>
    <w:p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rsidR="00C87220" w:rsidRPr="008B7CA4" w:rsidRDefault="00C87220" w:rsidP="00C87220">
      <w:pPr>
        <w:ind w:firstLine="708"/>
        <w:rPr>
          <w:rFonts w:cs="Arial"/>
          <w:sz w:val="24"/>
          <w:szCs w:val="24"/>
        </w:rPr>
      </w:pPr>
      <w:r w:rsidRPr="00497EBA">
        <w:rPr>
          <w:rFonts w:cs="Arial"/>
          <w:sz w:val="24"/>
          <w:szCs w:val="24"/>
        </w:rPr>
        <w:t>Muitos técnicos e auxiliares de enfermagem têm optado por cursar a graduação em enfermagem nesses últimos anos</w:t>
      </w:r>
      <w:r>
        <w:rPr>
          <w:rFonts w:cs="Arial"/>
          <w:sz w:val="24"/>
          <w:szCs w:val="24"/>
        </w:rPr>
        <w:t xml:space="preserve">. </w:t>
      </w:r>
      <w:r w:rsidRPr="008B7CA4">
        <w:rPr>
          <w:rFonts w:cs="Arial"/>
          <w:sz w:val="24"/>
          <w:szCs w:val="24"/>
        </w:rPr>
        <w:t>(MEDINA e TAKAHASHI, 2003).</w:t>
      </w:r>
    </w:p>
    <w:p w:rsidR="00C87220" w:rsidRPr="00497EBA" w:rsidRDefault="00C87220" w:rsidP="00C87220">
      <w:pPr>
        <w:ind w:firstLine="708"/>
        <w:rPr>
          <w:rFonts w:cs="Arial"/>
          <w:sz w:val="24"/>
          <w:szCs w:val="24"/>
        </w:rPr>
      </w:pPr>
      <w:r w:rsidRPr="00497EBA">
        <w:rPr>
          <w:rFonts w:cs="Arial"/>
          <w:sz w:val="24"/>
          <w:szCs w:val="24"/>
        </w:rPr>
        <w:t>De acordo com ZANEI (2003), afirma em seu estudo que os profissionais técnicos e auxiliares de enfermagem tem procurado pela graduação em enfermagem por ser um curso menos seletivo, o qual permite a ascensão profissional, amplia o conhecimento cientifico desse profissional e permite com que o mesmo mude seu status dentro da equipe.</w:t>
      </w:r>
    </w:p>
    <w:p w:rsidR="00C87220" w:rsidRPr="00497EBA" w:rsidRDefault="00C87220" w:rsidP="00C87220">
      <w:pPr>
        <w:ind w:firstLine="708"/>
        <w:rPr>
          <w:rFonts w:cs="Arial"/>
          <w:sz w:val="24"/>
          <w:szCs w:val="24"/>
        </w:rPr>
      </w:pPr>
      <w:r w:rsidRPr="00497EBA">
        <w:rPr>
          <w:rFonts w:cs="Arial"/>
          <w:sz w:val="24"/>
          <w:szCs w:val="24"/>
        </w:rPr>
        <w:lastRenderedPageBreak/>
        <w:t>Muitas faculdades privadas de enfermagem têm elaborado planos de pagamentos mais acessíveis aos profissionais de nível médio, disponibilizando bolsas de estudo, o que torna mais acessível o contato desses estudantes com uma faculdade (MEDINA e TAKAHASHI, 2003).</w:t>
      </w:r>
    </w:p>
    <w:p w:rsidR="00C87220" w:rsidRPr="00497EBA" w:rsidRDefault="00C87220" w:rsidP="00C87220">
      <w:pPr>
        <w:ind w:firstLine="708"/>
        <w:rPr>
          <w:rFonts w:cs="Arial"/>
          <w:sz w:val="24"/>
          <w:szCs w:val="24"/>
        </w:rPr>
      </w:pPr>
      <w:r w:rsidRPr="008B7CA4">
        <w:rPr>
          <w:rFonts w:cs="Arial"/>
          <w:sz w:val="24"/>
          <w:szCs w:val="24"/>
        </w:rPr>
        <w:t xml:space="preserve">ZANEI </w:t>
      </w:r>
      <w:r>
        <w:rPr>
          <w:rFonts w:cs="Arial"/>
          <w:sz w:val="24"/>
          <w:szCs w:val="24"/>
        </w:rPr>
        <w:t>(2003</w:t>
      </w:r>
      <w:r w:rsidRPr="008B7CA4">
        <w:rPr>
          <w:rFonts w:cs="Arial"/>
          <w:sz w:val="24"/>
          <w:szCs w:val="24"/>
        </w:rPr>
        <w:t>) afirma</w:t>
      </w:r>
      <w:r w:rsidRPr="00497EBA">
        <w:rPr>
          <w:rFonts w:cs="Arial"/>
          <w:sz w:val="24"/>
          <w:szCs w:val="24"/>
        </w:rPr>
        <w:t xml:space="preserve"> em seu estudo que estudar e trabalhar para arcar com o custo elevado das mensalidades é uma tarefa muito difícil que leva esse aluno a uma baixa produtividade nos estudos e também em seu trabalho. Também ocasiona uma falta de tempo para as necessidades básicas do ser humano como: lazer, família, sono e isso fazem com </w:t>
      </w:r>
      <w:r>
        <w:rPr>
          <w:rFonts w:cs="Arial"/>
          <w:sz w:val="24"/>
          <w:szCs w:val="24"/>
        </w:rPr>
        <w:t xml:space="preserve">que </w:t>
      </w:r>
      <w:r w:rsidRPr="00497EBA">
        <w:rPr>
          <w:rFonts w:cs="Arial"/>
          <w:sz w:val="24"/>
          <w:szCs w:val="24"/>
        </w:rPr>
        <w:t>o curso de graduação juntamente com o trabalho noturno se torne muito estressante com o passar do tempo.</w:t>
      </w:r>
    </w:p>
    <w:p w:rsidR="00C87220" w:rsidRPr="00497EBA" w:rsidRDefault="00C87220" w:rsidP="00C87220">
      <w:pPr>
        <w:ind w:firstLine="708"/>
        <w:rPr>
          <w:rFonts w:cs="Arial"/>
          <w:sz w:val="24"/>
          <w:szCs w:val="24"/>
        </w:rPr>
      </w:pPr>
      <w:r w:rsidRPr="00497EBA">
        <w:rPr>
          <w:rFonts w:cs="Arial"/>
          <w:sz w:val="24"/>
          <w:szCs w:val="24"/>
        </w:rPr>
        <w:t>O sono é uma das necessidades básicas mais afetadas desse acadêmico de enfermagem que realiza o trabalho noturno, de acordo com Fontana e Brigo 2011, já que esse fisiologicamente, a noite é o momento em que o organismo recompõe as energias e naturalmente a uma diminuição das funções vitais do organismo. Os autores afirmam ainda que a sonolência possa prejudicar os trabalhadores de enfermagem, assim como interferir no tipo de assistência prestada aos pacientes que são submetidos aos seus cuidados.</w:t>
      </w:r>
    </w:p>
    <w:p w:rsidR="00C87220" w:rsidRPr="00497EBA" w:rsidRDefault="00C87220" w:rsidP="00C87220">
      <w:pPr>
        <w:ind w:firstLine="708"/>
        <w:rPr>
          <w:rFonts w:cs="Arial"/>
          <w:sz w:val="24"/>
          <w:szCs w:val="24"/>
        </w:rPr>
      </w:pPr>
      <w:r w:rsidRPr="00497EBA">
        <w:rPr>
          <w:rFonts w:cs="Arial"/>
          <w:sz w:val="24"/>
          <w:szCs w:val="24"/>
        </w:rPr>
        <w:t>Fontana e Brigo (2011) afirmam em sua pesquisa que trabalhadores de enfermagem que realizam cargas horárias noturnas de 12 horas seguidas de 36 horas de descanso, não apresentam uma qualidade de sono o que certamente causa prejuízo para os pacientes que são submetidos aos seus cuidados, como também influencia no rendimento acadêmico desses profissionais.</w:t>
      </w:r>
    </w:p>
    <w:p w:rsidR="00C87220" w:rsidRPr="00497EBA" w:rsidRDefault="00C87220" w:rsidP="00C87220">
      <w:pPr>
        <w:ind w:firstLine="708"/>
        <w:rPr>
          <w:rFonts w:cs="Arial"/>
          <w:sz w:val="24"/>
          <w:szCs w:val="24"/>
        </w:rPr>
      </w:pPr>
      <w:r w:rsidRPr="00497EBA">
        <w:rPr>
          <w:rFonts w:cs="Arial"/>
          <w:sz w:val="24"/>
          <w:szCs w:val="24"/>
        </w:rPr>
        <w:t xml:space="preserve">No entanto a enfermagem é uma profissão que se dedica ao bem estar do outro e se torna essencial que esse acadêmico de enfermagem usufrua de boas condições de vida no trabalho e na vida acadêmica. Independente de se discutir a questão desse aluno trabalhar e estudar, deve- se conhecer a realidade dos mesmos para que seja possível a elaboração </w:t>
      </w:r>
      <w:proofErr w:type="gramStart"/>
      <w:r w:rsidRPr="00497EBA">
        <w:rPr>
          <w:rFonts w:cs="Arial"/>
          <w:sz w:val="24"/>
          <w:szCs w:val="24"/>
        </w:rPr>
        <w:t>de alternativas que promovam a saúde tanto fís</w:t>
      </w:r>
      <w:r>
        <w:rPr>
          <w:rFonts w:cs="Arial"/>
          <w:sz w:val="24"/>
          <w:szCs w:val="24"/>
        </w:rPr>
        <w:t>ica como mental desses sujeitos</w:t>
      </w:r>
      <w:proofErr w:type="gramEnd"/>
      <w:r>
        <w:rPr>
          <w:rFonts w:cs="Arial"/>
          <w:sz w:val="24"/>
          <w:szCs w:val="24"/>
        </w:rPr>
        <w:t xml:space="preserve"> (FONTANA; BRIGO, 2011).</w:t>
      </w:r>
    </w:p>
    <w:p w:rsidR="00C87220" w:rsidRDefault="00C87220" w:rsidP="00C87220">
      <w:pPr>
        <w:ind w:firstLine="708"/>
        <w:rPr>
          <w:rFonts w:cs="Arial"/>
          <w:b/>
          <w:sz w:val="24"/>
          <w:szCs w:val="24"/>
        </w:rPr>
      </w:pPr>
      <w:r>
        <w:rPr>
          <w:rFonts w:cs="Arial"/>
          <w:sz w:val="24"/>
          <w:szCs w:val="24"/>
        </w:rPr>
        <w:t xml:space="preserve">A Instituição em estudo há muitos discentes que exercem atividades remuneradas no período noturno. Justifica-se, portanto o estudo em questão que tem como objetivo identificar a influencia do trabalho noturno no rendimento acadêmico do estudante de enfermagem, identificando os fatores que afetam rendimento, para buscarmos melhorias para um melhor rendimento acadêmico e consequentemente termos profissional com boas condições de vida e trabalho para exercer sua função com comprometimento realizando um melhor cuidado oferecendo melhor qualidade de vida ao </w:t>
      </w:r>
      <w:proofErr w:type="gramStart"/>
      <w:r>
        <w:rPr>
          <w:rFonts w:cs="Arial"/>
          <w:sz w:val="24"/>
          <w:szCs w:val="24"/>
        </w:rPr>
        <w:t>outro.</w:t>
      </w:r>
      <w:proofErr w:type="gramEnd"/>
    </w:p>
    <w:p w:rsidR="00D544B4" w:rsidRDefault="00686B79" w:rsidP="00686B79">
      <w:pPr>
        <w:pStyle w:val="SemEspaamento"/>
      </w:pPr>
      <w:r>
        <w:t xml:space="preserve">. </w:t>
      </w:r>
    </w:p>
    <w:p w:rsidR="00D544B4" w:rsidRDefault="00C87220" w:rsidP="00C87220">
      <w:pPr>
        <w:pStyle w:val="Seo"/>
      </w:pPr>
      <w:r>
        <w:t>MÉTODOS</w:t>
      </w:r>
    </w:p>
    <w:p w:rsidR="00C87220" w:rsidRDefault="00C87220" w:rsidP="00C87220">
      <w:pPr>
        <w:tabs>
          <w:tab w:val="left" w:pos="0"/>
        </w:tabs>
        <w:ind w:firstLine="709"/>
        <w:rPr>
          <w:rFonts w:cs="Arial"/>
          <w:color w:val="000000"/>
          <w:sz w:val="24"/>
          <w:szCs w:val="24"/>
        </w:rPr>
      </w:pPr>
      <w:r w:rsidRPr="00AD0991">
        <w:rPr>
          <w:rFonts w:cs="Arial"/>
          <w:sz w:val="24"/>
          <w:szCs w:val="24"/>
        </w:rPr>
        <w:t>Trata-se de um estudo exploratório, descritivo de abordagem quantitativa, sobre a influência do sono sobre os alunos universitários de enfermagem</w:t>
      </w:r>
      <w:r>
        <w:rPr>
          <w:rFonts w:cs="Arial"/>
          <w:sz w:val="24"/>
          <w:szCs w:val="24"/>
        </w:rPr>
        <w:t xml:space="preserve">. </w:t>
      </w:r>
      <w:r>
        <w:rPr>
          <w:rFonts w:cs="Arial"/>
          <w:color w:val="000000"/>
          <w:sz w:val="24"/>
          <w:szCs w:val="24"/>
        </w:rPr>
        <w:t xml:space="preserve">A população do estudo foi composta por estudantes do curso de enfermagem, de uma instituição de ensino superior privada situada no Vale do Paraíba, que trabalham no período noturno atuando como auxiliares e/ou técnicos de enfermagem; que estejam do segundo ao quarto ano. </w:t>
      </w:r>
    </w:p>
    <w:p w:rsidR="00C87220" w:rsidRDefault="00C87220" w:rsidP="00C87220">
      <w:pPr>
        <w:tabs>
          <w:tab w:val="left" w:pos="0"/>
        </w:tabs>
        <w:rPr>
          <w:rFonts w:cs="Arial"/>
          <w:sz w:val="24"/>
          <w:szCs w:val="24"/>
        </w:rPr>
      </w:pPr>
      <w:r>
        <w:rPr>
          <w:rFonts w:cs="Arial"/>
          <w:color w:val="000000"/>
          <w:sz w:val="24"/>
          <w:szCs w:val="24"/>
        </w:rPr>
        <w:lastRenderedPageBreak/>
        <w:tab/>
        <w:t>O estudo foi a</w:t>
      </w:r>
      <w:r>
        <w:rPr>
          <w:rFonts w:cs="Arial"/>
          <w:sz w:val="24"/>
          <w:szCs w:val="24"/>
        </w:rPr>
        <w:t xml:space="preserve">provado pelo CEP do UNIFATEA, e após assinarem o termo de consentimento livre e esclarecido foi aplicado o instrumento constituído por duas partes: 1ª parte dados para o perfil sócio demográfico e profissional e na segunda parte perguntas objetivo acerca do segundo objetivo da pesquisa.   </w:t>
      </w:r>
    </w:p>
    <w:p w:rsidR="00C87220" w:rsidRPr="005206A4" w:rsidRDefault="00C87220" w:rsidP="00C87220">
      <w:pPr>
        <w:pStyle w:val="Corpodetexto"/>
        <w:spacing w:after="0" w:line="240" w:lineRule="auto"/>
        <w:ind w:firstLine="708"/>
        <w:jc w:val="both"/>
        <w:rPr>
          <w:rFonts w:ascii="Arial" w:hAnsi="Arial" w:cs="Arial"/>
          <w:sz w:val="24"/>
          <w:szCs w:val="24"/>
        </w:rPr>
      </w:pPr>
      <w:r w:rsidRPr="005206A4">
        <w:rPr>
          <w:rFonts w:ascii="Arial" w:hAnsi="Arial" w:cs="Arial"/>
          <w:sz w:val="24"/>
          <w:szCs w:val="24"/>
        </w:rPr>
        <w:t xml:space="preserve">  Os dados coletados </w:t>
      </w:r>
      <w:r>
        <w:rPr>
          <w:rFonts w:ascii="Arial" w:hAnsi="Arial" w:cs="Arial"/>
          <w:sz w:val="24"/>
          <w:szCs w:val="24"/>
        </w:rPr>
        <w:t>foram</w:t>
      </w:r>
      <w:r w:rsidRPr="005206A4">
        <w:rPr>
          <w:rFonts w:ascii="Arial" w:hAnsi="Arial" w:cs="Arial"/>
          <w:sz w:val="24"/>
          <w:szCs w:val="24"/>
        </w:rPr>
        <w:t xml:space="preserve"> inseridos, eletronicamente em um banco de dados construídos pelas próprias pesquisadoras, no programa software Excel. Para análise de dados, </w:t>
      </w:r>
      <w:r>
        <w:rPr>
          <w:rFonts w:ascii="Arial" w:hAnsi="Arial" w:cs="Arial"/>
          <w:sz w:val="24"/>
          <w:szCs w:val="24"/>
        </w:rPr>
        <w:t>foi</w:t>
      </w:r>
      <w:r w:rsidRPr="005206A4">
        <w:rPr>
          <w:rFonts w:ascii="Arial" w:hAnsi="Arial" w:cs="Arial"/>
          <w:sz w:val="24"/>
          <w:szCs w:val="24"/>
        </w:rPr>
        <w:t xml:space="preserve"> util</w:t>
      </w:r>
      <w:r>
        <w:rPr>
          <w:rFonts w:ascii="Arial" w:hAnsi="Arial" w:cs="Arial"/>
          <w:sz w:val="24"/>
          <w:szCs w:val="24"/>
        </w:rPr>
        <w:t>izada a estatística descritiva e os</w:t>
      </w:r>
      <w:r w:rsidRPr="005206A4">
        <w:rPr>
          <w:rFonts w:ascii="Arial" w:hAnsi="Arial" w:cs="Arial"/>
          <w:sz w:val="24"/>
          <w:szCs w:val="24"/>
        </w:rPr>
        <w:t xml:space="preserve"> dados </w:t>
      </w:r>
      <w:r>
        <w:rPr>
          <w:rFonts w:ascii="Arial" w:hAnsi="Arial" w:cs="Arial"/>
          <w:sz w:val="24"/>
          <w:szCs w:val="24"/>
        </w:rPr>
        <w:t>foram</w:t>
      </w:r>
      <w:r w:rsidRPr="005206A4">
        <w:rPr>
          <w:rFonts w:ascii="Arial" w:hAnsi="Arial" w:cs="Arial"/>
          <w:sz w:val="24"/>
          <w:szCs w:val="24"/>
        </w:rPr>
        <w:t xml:space="preserve"> apresentados em gráficos, tabelas e na forma descritiva, sendo, em seguida, também discutidos com base na literatura selecionada.  </w:t>
      </w:r>
    </w:p>
    <w:p w:rsidR="00C87220" w:rsidRDefault="00C87220" w:rsidP="00C87220">
      <w:pPr>
        <w:pStyle w:val="Seo"/>
        <w:numPr>
          <w:ilvl w:val="0"/>
          <w:numId w:val="0"/>
        </w:numPr>
        <w:ind w:left="720"/>
      </w:pPr>
    </w:p>
    <w:p w:rsidR="00C87220" w:rsidRDefault="00C87220" w:rsidP="00C87220">
      <w:pPr>
        <w:pStyle w:val="Seo"/>
      </w:pPr>
      <w:r>
        <w:t>RESULTADOS E DISCUSÃO</w:t>
      </w:r>
    </w:p>
    <w:p w:rsidR="00C87220" w:rsidRPr="00AE6799" w:rsidRDefault="00C87220" w:rsidP="00C87220">
      <w:pPr>
        <w:ind w:firstLine="709"/>
        <w:rPr>
          <w:rFonts w:cs="Arial"/>
          <w:sz w:val="24"/>
          <w:szCs w:val="24"/>
        </w:rPr>
      </w:pPr>
      <w:bookmarkStart w:id="2" w:name="_Toc49280746"/>
      <w:bookmarkStart w:id="3" w:name="_Toc50499977"/>
      <w:r w:rsidRPr="00AE6799">
        <w:rPr>
          <w:rFonts w:cs="Arial"/>
          <w:sz w:val="24"/>
          <w:szCs w:val="24"/>
        </w:rPr>
        <w:t xml:space="preserve">A amostra deste estudo foi de </w:t>
      </w:r>
      <w:proofErr w:type="gramStart"/>
      <w:r w:rsidRPr="00AE6799">
        <w:rPr>
          <w:rFonts w:cs="Arial"/>
          <w:sz w:val="24"/>
          <w:szCs w:val="24"/>
        </w:rPr>
        <w:t>8</w:t>
      </w:r>
      <w:proofErr w:type="gramEnd"/>
      <w:r w:rsidRPr="00AE6799">
        <w:rPr>
          <w:rFonts w:cs="Arial"/>
          <w:sz w:val="24"/>
          <w:szCs w:val="24"/>
        </w:rPr>
        <w:t xml:space="preserve"> (100%) alunos de enfermagem de um Centro Universitário no Vale do Paraíba que estavam inseridos nos critérios de inclusão mencionados anteriormente.</w:t>
      </w:r>
      <w:bookmarkEnd w:id="2"/>
      <w:bookmarkEnd w:id="3"/>
      <w:r w:rsidRPr="00AE6799">
        <w:rPr>
          <w:rFonts w:cs="Arial"/>
          <w:sz w:val="24"/>
          <w:szCs w:val="24"/>
        </w:rPr>
        <w:t xml:space="preserve"> </w:t>
      </w:r>
    </w:p>
    <w:p w:rsidR="00C87220" w:rsidRPr="00AE6799" w:rsidRDefault="00C87220" w:rsidP="00C87220">
      <w:pPr>
        <w:ind w:firstLine="709"/>
        <w:rPr>
          <w:rFonts w:cs="Arial"/>
          <w:sz w:val="24"/>
          <w:szCs w:val="24"/>
        </w:rPr>
      </w:pPr>
      <w:bookmarkStart w:id="4" w:name="_Toc49280747"/>
      <w:bookmarkStart w:id="5" w:name="_Toc50499978"/>
      <w:r w:rsidRPr="00AE6799">
        <w:rPr>
          <w:rFonts w:cs="Arial"/>
          <w:sz w:val="24"/>
          <w:szCs w:val="24"/>
        </w:rPr>
        <w:t xml:space="preserve">Quanto ás características socioeconômicas dos alunos, </w:t>
      </w:r>
      <w:proofErr w:type="gramStart"/>
      <w:r w:rsidRPr="00AE6799">
        <w:rPr>
          <w:rFonts w:cs="Arial"/>
          <w:sz w:val="24"/>
          <w:szCs w:val="24"/>
        </w:rPr>
        <w:t>7</w:t>
      </w:r>
      <w:proofErr w:type="gramEnd"/>
      <w:r w:rsidRPr="00AE6799">
        <w:rPr>
          <w:rFonts w:cs="Arial"/>
          <w:sz w:val="24"/>
          <w:szCs w:val="24"/>
        </w:rPr>
        <w:t xml:space="preserve"> (87,</w:t>
      </w:r>
      <w:r>
        <w:rPr>
          <w:rFonts w:cs="Arial"/>
          <w:sz w:val="24"/>
          <w:szCs w:val="24"/>
        </w:rPr>
        <w:t xml:space="preserve">5%) </w:t>
      </w:r>
      <w:r>
        <w:rPr>
          <w:rFonts w:cs="Arial"/>
          <w:sz w:val="24"/>
          <w:szCs w:val="24"/>
        </w:rPr>
        <w:t xml:space="preserve">são do sexo feminino </w:t>
      </w:r>
      <w:r w:rsidRPr="00AE6799">
        <w:rPr>
          <w:rFonts w:cs="Arial"/>
          <w:sz w:val="24"/>
          <w:szCs w:val="24"/>
        </w:rPr>
        <w:t xml:space="preserve">e faixa etária </w:t>
      </w:r>
      <w:r>
        <w:rPr>
          <w:rFonts w:cs="Arial"/>
          <w:sz w:val="24"/>
          <w:szCs w:val="24"/>
        </w:rPr>
        <w:t xml:space="preserve">predominante é </w:t>
      </w:r>
      <w:r w:rsidRPr="00AE6799">
        <w:rPr>
          <w:rFonts w:cs="Arial"/>
          <w:sz w:val="24"/>
          <w:szCs w:val="24"/>
        </w:rPr>
        <w:t xml:space="preserve">de 18 a 21anos </w:t>
      </w:r>
      <w:bookmarkEnd w:id="4"/>
      <w:bookmarkEnd w:id="5"/>
    </w:p>
    <w:p w:rsidR="00C87220" w:rsidRDefault="00C87220" w:rsidP="00C87220">
      <w:pPr>
        <w:ind w:firstLine="709"/>
        <w:rPr>
          <w:rFonts w:cs="Arial"/>
          <w:sz w:val="24"/>
          <w:szCs w:val="24"/>
        </w:rPr>
      </w:pPr>
      <w:r w:rsidRPr="00AE6799">
        <w:rPr>
          <w:rFonts w:cs="Arial"/>
          <w:sz w:val="24"/>
          <w:szCs w:val="24"/>
        </w:rPr>
        <w:t>A equipe de enfermagem é predominantemente feminina, sendo composta por 84,6% de mulheres. É importante ressaltar, no entanto, que mesmo tratando-se de uma categoria feminina, registra-se a presença de 15% dos homens. (COFEN, 2015).</w:t>
      </w:r>
    </w:p>
    <w:p w:rsidR="00C87220" w:rsidRPr="00B6687B" w:rsidRDefault="00C87220" w:rsidP="00C87220">
      <w:pPr>
        <w:ind w:firstLine="709"/>
        <w:rPr>
          <w:rFonts w:cs="Arial"/>
          <w:sz w:val="24"/>
          <w:szCs w:val="24"/>
        </w:rPr>
      </w:pPr>
      <w:r w:rsidRPr="00B6687B">
        <w:rPr>
          <w:rFonts w:cs="Arial"/>
          <w:sz w:val="24"/>
          <w:szCs w:val="24"/>
        </w:rPr>
        <w:t xml:space="preserve">Em um estudo de </w:t>
      </w:r>
      <w:proofErr w:type="spellStart"/>
      <w:r w:rsidRPr="00B6687B">
        <w:rPr>
          <w:rFonts w:cs="Arial"/>
          <w:sz w:val="24"/>
          <w:szCs w:val="24"/>
        </w:rPr>
        <w:t>Eurich</w:t>
      </w:r>
      <w:proofErr w:type="spellEnd"/>
      <w:r w:rsidRPr="00B6687B">
        <w:rPr>
          <w:rFonts w:cs="Arial"/>
          <w:sz w:val="24"/>
          <w:szCs w:val="24"/>
        </w:rPr>
        <w:t xml:space="preserve"> e </w:t>
      </w:r>
      <w:proofErr w:type="spellStart"/>
      <w:r w:rsidRPr="00B6687B">
        <w:rPr>
          <w:rFonts w:cs="Arial"/>
          <w:sz w:val="24"/>
          <w:szCs w:val="24"/>
        </w:rPr>
        <w:t>Kluthcovsky</w:t>
      </w:r>
      <w:proofErr w:type="spellEnd"/>
      <w:r w:rsidRPr="00B6687B">
        <w:rPr>
          <w:rFonts w:cs="Arial"/>
          <w:sz w:val="24"/>
          <w:szCs w:val="24"/>
        </w:rPr>
        <w:t xml:space="preserve"> (2008), mostrou a prevalência de mulheres (80,6%) no qual o autor associa este fato a outras literaturas quanto às relações construídas historicamente entre a mulher e o cuidar e socialmente entre a mulher e a opção pelos cursos de Enfermagem. Neste mesmo estudo o autor observou que houve predominância da faixa etária de 21 a 25 anos, sendo a maioria solteiros e sem filhos.</w:t>
      </w:r>
    </w:p>
    <w:p w:rsidR="00C87220" w:rsidRPr="00B6687B" w:rsidRDefault="00C87220" w:rsidP="00C87220">
      <w:pPr>
        <w:ind w:firstLine="709"/>
        <w:rPr>
          <w:rFonts w:cs="Arial"/>
          <w:sz w:val="24"/>
          <w:szCs w:val="24"/>
        </w:rPr>
      </w:pPr>
      <w:r w:rsidRPr="00B6687B">
        <w:rPr>
          <w:rFonts w:cs="Arial"/>
          <w:sz w:val="24"/>
          <w:szCs w:val="24"/>
        </w:rPr>
        <w:t xml:space="preserve">Em outro estudo sobre a qualidade de vida dos graduandos de enfermagem demonstrou que a faixa etária houve predomínio entre 21 a 24 anos, que convivem com a família e utilizam de transportes coletivos para irem </w:t>
      </w:r>
      <w:proofErr w:type="gramStart"/>
      <w:r w:rsidRPr="00B6687B">
        <w:rPr>
          <w:rFonts w:cs="Arial"/>
          <w:sz w:val="24"/>
          <w:szCs w:val="24"/>
        </w:rPr>
        <w:t>a</w:t>
      </w:r>
      <w:proofErr w:type="gramEnd"/>
      <w:r w:rsidRPr="00B6687B">
        <w:rPr>
          <w:rFonts w:cs="Arial"/>
          <w:sz w:val="24"/>
          <w:szCs w:val="24"/>
        </w:rPr>
        <w:t xml:space="preserve"> faculdade (OLIVEIRA; MININEL; FELLI, 2011).</w:t>
      </w:r>
    </w:p>
    <w:p w:rsidR="00C87220" w:rsidRPr="00B6687B" w:rsidRDefault="00C87220" w:rsidP="00C87220">
      <w:pPr>
        <w:ind w:firstLine="709"/>
        <w:rPr>
          <w:rFonts w:cs="Arial"/>
          <w:sz w:val="24"/>
          <w:szCs w:val="24"/>
        </w:rPr>
      </w:pPr>
      <w:r w:rsidRPr="00B6687B">
        <w:rPr>
          <w:rFonts w:cs="Arial"/>
          <w:sz w:val="24"/>
          <w:szCs w:val="24"/>
        </w:rPr>
        <w:t xml:space="preserve">Um estudo sobre o perfil sociodemográfico de graduandos em enfermagem demonstrou que houve predomínio (92,04%) na faixa etaria entre 17 e 21 anos, e cita como possível causa, o fato do curso estar em sua maioria estruturado em período diurno e alguns em tempo integral. Neste mesmo estudo demonstrou também a prevalência do sexo feminino entre os estudantes de enfermagem e relacionou o fato ao preconceito existente em torno da imagem da profissão. (WETTERICH; </w:t>
      </w:r>
      <w:proofErr w:type="gramStart"/>
      <w:r w:rsidRPr="00B6687B">
        <w:rPr>
          <w:rFonts w:cs="Arial"/>
          <w:sz w:val="24"/>
          <w:szCs w:val="24"/>
        </w:rPr>
        <w:t>MELO,</w:t>
      </w:r>
      <w:proofErr w:type="gramEnd"/>
      <w:r w:rsidRPr="00B6687B">
        <w:rPr>
          <w:rFonts w:cs="Arial"/>
          <w:sz w:val="24"/>
          <w:szCs w:val="24"/>
        </w:rPr>
        <w:t xml:space="preserve"> 2007). </w:t>
      </w:r>
    </w:p>
    <w:p w:rsidR="00C87220" w:rsidRDefault="00C87220" w:rsidP="00C87220">
      <w:pPr>
        <w:ind w:firstLine="709"/>
        <w:rPr>
          <w:rFonts w:cs="Arial"/>
          <w:sz w:val="24"/>
          <w:szCs w:val="24"/>
        </w:rPr>
      </w:pPr>
      <w:r w:rsidRPr="00B6687B">
        <w:rPr>
          <w:rFonts w:cs="Arial"/>
          <w:sz w:val="24"/>
          <w:szCs w:val="24"/>
        </w:rPr>
        <w:tab/>
        <w:t xml:space="preserve">Observou-se que </w:t>
      </w:r>
      <w:proofErr w:type="gramStart"/>
      <w:r w:rsidRPr="00B6687B">
        <w:rPr>
          <w:rFonts w:cs="Arial"/>
          <w:sz w:val="24"/>
          <w:szCs w:val="24"/>
        </w:rPr>
        <w:t>5</w:t>
      </w:r>
      <w:proofErr w:type="gramEnd"/>
      <w:r w:rsidRPr="00B6687B">
        <w:rPr>
          <w:rFonts w:cs="Arial"/>
          <w:sz w:val="24"/>
          <w:szCs w:val="24"/>
        </w:rPr>
        <w:t xml:space="preserve"> (63%) estavam cursando o quarto ano, 2 (25%) estavam cursando o terceiro ano e 1 (12,5%) cursando </w:t>
      </w:r>
      <w:r w:rsidR="00953D2A">
        <w:rPr>
          <w:rFonts w:cs="Arial"/>
          <w:sz w:val="24"/>
          <w:szCs w:val="24"/>
        </w:rPr>
        <w:t>o segundo ano conforme Gráfico 1</w:t>
      </w:r>
      <w:r w:rsidRPr="00B6687B">
        <w:rPr>
          <w:rFonts w:cs="Arial"/>
          <w:sz w:val="24"/>
          <w:szCs w:val="24"/>
        </w:rPr>
        <w:t>, sendo em sua maioria 6 (75%) técnico de enfermagem e 2 (25%) cuidador, como pode-se observar no Gráfico</w:t>
      </w:r>
      <w:r w:rsidR="00953D2A">
        <w:rPr>
          <w:rFonts w:cs="Arial"/>
          <w:sz w:val="24"/>
          <w:szCs w:val="24"/>
        </w:rPr>
        <w:t xml:space="preserve"> 2</w:t>
      </w:r>
      <w:r w:rsidRPr="00B6687B">
        <w:rPr>
          <w:rFonts w:cs="Arial"/>
          <w:sz w:val="24"/>
          <w:szCs w:val="24"/>
        </w:rPr>
        <w:t>.</w:t>
      </w:r>
    </w:p>
    <w:p w:rsidR="00953D2A" w:rsidRDefault="00953D2A" w:rsidP="00C87220">
      <w:pPr>
        <w:ind w:firstLine="709"/>
        <w:rPr>
          <w:rFonts w:cs="Arial"/>
          <w:sz w:val="24"/>
          <w:szCs w:val="24"/>
        </w:rPr>
      </w:pPr>
    </w:p>
    <w:p w:rsidR="00953D2A" w:rsidRDefault="00953D2A" w:rsidP="00C87220">
      <w:pPr>
        <w:ind w:firstLine="709"/>
        <w:rPr>
          <w:rFonts w:cs="Arial"/>
          <w:sz w:val="24"/>
          <w:szCs w:val="24"/>
        </w:rPr>
      </w:pPr>
    </w:p>
    <w:p w:rsidR="00953D2A" w:rsidRPr="00B6687B" w:rsidRDefault="00953D2A" w:rsidP="00C87220">
      <w:pPr>
        <w:ind w:firstLine="709"/>
        <w:rPr>
          <w:rFonts w:cs="Arial"/>
          <w:sz w:val="24"/>
          <w:szCs w:val="24"/>
        </w:rPr>
      </w:pPr>
    </w:p>
    <w:p w:rsidR="00C87220" w:rsidRDefault="00C87220" w:rsidP="00C87220">
      <w:pPr>
        <w:rPr>
          <w:rFonts w:cs="Arial"/>
          <w:sz w:val="24"/>
          <w:szCs w:val="24"/>
        </w:rPr>
      </w:pPr>
      <w:r>
        <w:rPr>
          <w:noProof/>
        </w:rPr>
        <w:lastRenderedPageBreak/>
        <mc:AlternateContent>
          <mc:Choice Requires="wps">
            <w:drawing>
              <wp:anchor distT="0" distB="0" distL="114300" distR="114300" simplePos="0" relativeHeight="251663360" behindDoc="1" locked="0" layoutInCell="1" allowOverlap="1" wp14:anchorId="5F0E5465" wp14:editId="43C8889F">
                <wp:simplePos x="0" y="0"/>
                <wp:positionH relativeFrom="column">
                  <wp:posOffset>599440</wp:posOffset>
                </wp:positionH>
                <wp:positionV relativeFrom="paragraph">
                  <wp:posOffset>170815</wp:posOffset>
                </wp:positionV>
                <wp:extent cx="4146550" cy="265430"/>
                <wp:effectExtent l="0" t="0" r="6350" b="1270"/>
                <wp:wrapThrough wrapText="bothSides">
                  <wp:wrapPolygon edited="0">
                    <wp:start x="0" y="0"/>
                    <wp:lineTo x="0" y="20153"/>
                    <wp:lineTo x="21534" y="20153"/>
                    <wp:lineTo x="21534" y="0"/>
                    <wp:lineTo x="0" y="0"/>
                  </wp:wrapPolygon>
                </wp:wrapThrough>
                <wp:docPr id="9" name="Caixa de texto 9"/>
                <wp:cNvGraphicFramePr/>
                <a:graphic xmlns:a="http://schemas.openxmlformats.org/drawingml/2006/main">
                  <a:graphicData uri="http://schemas.microsoft.com/office/word/2010/wordprocessingShape">
                    <wps:wsp>
                      <wps:cNvSpPr txBox="1"/>
                      <wps:spPr>
                        <a:xfrm>
                          <a:off x="0" y="0"/>
                          <a:ext cx="4146550" cy="265430"/>
                        </a:xfrm>
                        <a:prstGeom prst="rect">
                          <a:avLst/>
                        </a:prstGeom>
                        <a:solidFill>
                          <a:prstClr val="white"/>
                        </a:solidFill>
                        <a:ln>
                          <a:noFill/>
                        </a:ln>
                        <a:effectLst/>
                      </wps:spPr>
                      <wps:txbx>
                        <w:txbxContent>
                          <w:p w:rsidR="00C87220" w:rsidRPr="00C7107B" w:rsidRDefault="00C87220" w:rsidP="00953D2A">
                            <w:pPr>
                              <w:pStyle w:val="Legenda"/>
                              <w:jc w:val="center"/>
                              <w:rPr>
                                <w:rFonts w:ascii="Arial" w:hAnsi="Arial" w:cs="Arial"/>
                                <w:b w:val="0"/>
                                <w:noProof/>
                                <w:color w:val="auto"/>
                                <w:sz w:val="20"/>
                                <w:szCs w:val="20"/>
                              </w:rPr>
                            </w:pPr>
                            <w:bookmarkStart w:id="6" w:name="_Toc50501353"/>
                            <w:r w:rsidRPr="00C7107B">
                              <w:rPr>
                                <w:rFonts w:ascii="Arial" w:hAnsi="Arial" w:cs="Arial"/>
                                <w:b w:val="0"/>
                                <w:color w:val="auto"/>
                                <w:sz w:val="20"/>
                                <w:szCs w:val="20"/>
                              </w:rPr>
                              <w:t xml:space="preserve">Gráfico </w:t>
                            </w:r>
                            <w:r w:rsidR="00953D2A">
                              <w:rPr>
                                <w:rFonts w:ascii="Arial" w:hAnsi="Arial" w:cs="Arial"/>
                                <w:b w:val="0"/>
                                <w:color w:val="auto"/>
                                <w:sz w:val="20"/>
                                <w:szCs w:val="20"/>
                              </w:rPr>
                              <w:t>1</w:t>
                            </w:r>
                            <w:r w:rsidRPr="00C7107B">
                              <w:rPr>
                                <w:rFonts w:ascii="Arial" w:hAnsi="Arial" w:cs="Arial"/>
                                <w:b w:val="0"/>
                                <w:color w:val="auto"/>
                                <w:sz w:val="20"/>
                                <w:szCs w:val="20"/>
                              </w:rPr>
                              <w:t xml:space="preserve"> - Ano acadêmico da amostragem em 2020</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47.2pt;margin-top:13.45pt;width:326.5pt;height:2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HCOgIAAHQEAAAOAAAAZHJzL2Uyb0RvYy54bWysVN9v2jAQfp+0/8Hy+wgwQGtEqBgV06Sq&#10;rUSnPhvHJpZsn2cbEvbX7+wQunV7mvbinO/O9+P77rK87YwmJ+GDAlvRyWhMibAcamUPFf32vP3w&#10;iZIQma2ZBisqehaB3q7ev1u2rhRTaEDXwhMMYkPZuoo2MbqyKAJvhGFhBE5YNErwhkW8+kNRe9Zi&#10;dKOL6Xi8KFrwtfPARQioveuNdJXjSyl4fJQyiEh0RbG2mE+fz306i9WSlQfPXKP4pQz2D1UYpiwm&#10;vYa6Y5GRo1d/hDKKewgg44iDKUBKxUXuAbuZjN90s2uYE7kXBCe4K0zh/4XlD6cnT1Rd0RtKLDNI&#10;0YapjpFakCi6COQmYdS6UKLrzqFz7D5Dh1wP+oDK1HonvUlfbIqgHdE+XxHGSISjcjaZLeZzNHG0&#10;TRfz2cdMQfH62vkQvwgwJAkV9chgBpad7kPEStB1cEnJAmhVb5XW6ZIMG+3JiSHbbaOiSDXii9+8&#10;tE2+FtKr3txrRB6XS5bUcN9YkmK37y4o7KE+Iwge+lEKjm8Vpr1nIT4xj7ODzeE+xEc8pIa2onCR&#10;KGnA//ibPvkjpWilpMVZrGj4fmReUKK/WiQ7De4g+EHYD4I9mg1gwxPcNMeziA981IMoPZgXXJN1&#10;yoImZjnmqmgcxE3sNwLXjIv1OjvheDoW7+3O8RR6gPe5e2HeXchJA/IAw5Sy8g1HvW8P9voYQapM&#10;YAK0RxG5SRcc7czSZQ3T7vx6z16vP4vVTwAAAP//AwBQSwMEFAAGAAgAAAAhALE+QNXeAAAACAEA&#10;AA8AAABkcnMvZG93bnJldi54bWxMj8FOg0AQhu8mvsNmTLwYu0gItMjSaKs3PbQ2PW/ZEYjsLGGX&#10;Qt/e8WSPM/+fb74p1rPtxBkH3zpS8LSIQCBVzrRUKzh8vT8uQfigyejOESq4oId1eXtT6Ny4iXZ4&#10;3odaMIR8rhU0IfS5lL5q0Gq/cD0SZ99usDrwONTSDHpiuO1kHEWptLolvtDoHjcNVj/70SpIt8M4&#10;7WjzsD28fejPvo6Pr5ejUvd388sziIBz+C/Dnz6rQ8lOJzeS8aJTsEoSbiqI0xUIzrMk48WJ4csM&#10;ZFnI6wfKXwAAAP//AwBQSwECLQAUAAYACAAAACEAtoM4kv4AAADhAQAAEwAAAAAAAAAAAAAAAAAA&#10;AAAAW0NvbnRlbnRfVHlwZXNdLnhtbFBLAQItABQABgAIAAAAIQA4/SH/1gAAAJQBAAALAAAAAAAA&#10;AAAAAAAAAC8BAABfcmVscy8ucmVsc1BLAQItABQABgAIAAAAIQC7PyHCOgIAAHQEAAAOAAAAAAAA&#10;AAAAAAAAAC4CAABkcnMvZTJvRG9jLnhtbFBLAQItABQABgAIAAAAIQCxPkDV3gAAAAgBAAAPAAAA&#10;AAAAAAAAAAAAAJQEAABkcnMvZG93bnJldi54bWxQSwUGAAAAAAQABADzAAAAnwUAAAAA&#10;" stroked="f">
                <v:textbox inset="0,0,0,0">
                  <w:txbxContent>
                    <w:p w:rsidR="00C87220" w:rsidRPr="00C7107B" w:rsidRDefault="00C87220" w:rsidP="00953D2A">
                      <w:pPr>
                        <w:pStyle w:val="Legenda"/>
                        <w:jc w:val="center"/>
                        <w:rPr>
                          <w:rFonts w:ascii="Arial" w:hAnsi="Arial" w:cs="Arial"/>
                          <w:b w:val="0"/>
                          <w:noProof/>
                          <w:color w:val="auto"/>
                          <w:sz w:val="20"/>
                          <w:szCs w:val="20"/>
                        </w:rPr>
                      </w:pPr>
                      <w:bookmarkStart w:id="7" w:name="_Toc50501353"/>
                      <w:r w:rsidRPr="00C7107B">
                        <w:rPr>
                          <w:rFonts w:ascii="Arial" w:hAnsi="Arial" w:cs="Arial"/>
                          <w:b w:val="0"/>
                          <w:color w:val="auto"/>
                          <w:sz w:val="20"/>
                          <w:szCs w:val="20"/>
                        </w:rPr>
                        <w:t xml:space="preserve">Gráfico </w:t>
                      </w:r>
                      <w:r w:rsidR="00953D2A">
                        <w:rPr>
                          <w:rFonts w:ascii="Arial" w:hAnsi="Arial" w:cs="Arial"/>
                          <w:b w:val="0"/>
                          <w:color w:val="auto"/>
                          <w:sz w:val="20"/>
                          <w:szCs w:val="20"/>
                        </w:rPr>
                        <w:t>1</w:t>
                      </w:r>
                      <w:r w:rsidRPr="00C7107B">
                        <w:rPr>
                          <w:rFonts w:ascii="Arial" w:hAnsi="Arial" w:cs="Arial"/>
                          <w:b w:val="0"/>
                          <w:color w:val="auto"/>
                          <w:sz w:val="20"/>
                          <w:szCs w:val="20"/>
                        </w:rPr>
                        <w:t xml:space="preserve"> - Ano acadêmico da amostragem em 2020</w:t>
                      </w:r>
                      <w:bookmarkEnd w:id="7"/>
                    </w:p>
                  </w:txbxContent>
                </v:textbox>
                <w10:wrap type="through"/>
              </v:shape>
            </w:pict>
          </mc:Fallback>
        </mc:AlternateContent>
      </w:r>
    </w:p>
    <w:p w:rsidR="00C87220" w:rsidRDefault="00C87220" w:rsidP="00C87220">
      <w:pPr>
        <w:rPr>
          <w:rFonts w:cs="Arial"/>
          <w:sz w:val="24"/>
          <w:szCs w:val="24"/>
        </w:rPr>
      </w:pPr>
    </w:p>
    <w:p w:rsidR="00C87220" w:rsidRDefault="00953D2A" w:rsidP="00C87220">
      <w:pPr>
        <w:rPr>
          <w:rFonts w:cs="Arial"/>
          <w:sz w:val="24"/>
          <w:szCs w:val="24"/>
        </w:rPr>
      </w:pPr>
      <w:r>
        <w:rPr>
          <w:noProof/>
        </w:rPr>
        <w:drawing>
          <wp:anchor distT="0" distB="0" distL="114300" distR="114300" simplePos="0" relativeHeight="251662336" behindDoc="0" locked="0" layoutInCell="1" allowOverlap="1" wp14:anchorId="7F2E251B" wp14:editId="28528BD9">
            <wp:simplePos x="0" y="0"/>
            <wp:positionH relativeFrom="column">
              <wp:posOffset>809625</wp:posOffset>
            </wp:positionH>
            <wp:positionV relativeFrom="page">
              <wp:posOffset>2032635</wp:posOffset>
            </wp:positionV>
            <wp:extent cx="3875405" cy="2360930"/>
            <wp:effectExtent l="0" t="0" r="10795" b="20320"/>
            <wp:wrapSquare wrapText="bothSides"/>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C87220" w:rsidRDefault="00C87220" w:rsidP="00C87220">
      <w:pPr>
        <w:rPr>
          <w:rFonts w:cs="Arial"/>
          <w:sz w:val="24"/>
          <w:szCs w:val="24"/>
        </w:rPr>
      </w:pPr>
    </w:p>
    <w:p w:rsidR="00C87220" w:rsidRDefault="00C87220" w:rsidP="00C87220">
      <w:pPr>
        <w:rPr>
          <w:rFonts w:cs="Arial"/>
          <w:sz w:val="24"/>
          <w:szCs w:val="24"/>
        </w:rPr>
      </w:pPr>
    </w:p>
    <w:p w:rsidR="00C87220" w:rsidRDefault="00C87220" w:rsidP="00C87220">
      <w:pPr>
        <w:rPr>
          <w:rFonts w:cs="Arial"/>
          <w:sz w:val="24"/>
          <w:szCs w:val="24"/>
        </w:rPr>
      </w:pPr>
    </w:p>
    <w:p w:rsidR="00C87220" w:rsidRDefault="00C87220" w:rsidP="00C87220">
      <w:pPr>
        <w:rPr>
          <w:rFonts w:cs="Arial"/>
          <w:sz w:val="24"/>
          <w:szCs w:val="24"/>
        </w:rPr>
      </w:pPr>
    </w:p>
    <w:p w:rsidR="00C87220" w:rsidRDefault="00C87220" w:rsidP="00C87220">
      <w:pPr>
        <w:rPr>
          <w:rFonts w:cs="Arial"/>
        </w:rPr>
      </w:pPr>
      <w:r>
        <w:rPr>
          <w:rFonts w:cs="Arial"/>
        </w:rPr>
        <w:t xml:space="preserve">          </w:t>
      </w: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953D2A" w:rsidP="00C87220">
      <w:pPr>
        <w:ind w:firstLine="709"/>
        <w:rPr>
          <w:rFonts w:cs="Arial"/>
          <w:sz w:val="24"/>
          <w:szCs w:val="24"/>
        </w:rPr>
      </w:pPr>
      <w:r w:rsidRPr="006A7763">
        <w:rPr>
          <w:rFonts w:cs="Arial"/>
          <w:noProof/>
        </w:rPr>
        <mc:AlternateContent>
          <mc:Choice Requires="wps">
            <w:drawing>
              <wp:anchor distT="0" distB="0" distL="114300" distR="114300" simplePos="0" relativeHeight="251668480" behindDoc="0" locked="0" layoutInCell="1" allowOverlap="1" wp14:anchorId="01CBD43C" wp14:editId="0399B175">
                <wp:simplePos x="0" y="0"/>
                <wp:positionH relativeFrom="column">
                  <wp:posOffset>1547495</wp:posOffset>
                </wp:positionH>
                <wp:positionV relativeFrom="paragraph">
                  <wp:posOffset>147642</wp:posOffset>
                </wp:positionV>
                <wp:extent cx="2374265" cy="1403985"/>
                <wp:effectExtent l="0" t="0" r="0" b="127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87220" w:rsidRPr="006A7763" w:rsidRDefault="00C87220" w:rsidP="00953D2A">
                            <w:pPr>
                              <w:jc w:val="center"/>
                            </w:pPr>
                            <w:r w:rsidRPr="006A7763">
                              <w:rPr>
                                <w:rFonts w:cs="Arial"/>
                              </w:rPr>
                              <w:t>Fonte: autores,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Caixa de Texto 2" o:spid="_x0000_s1027" type="#_x0000_t202" style="position:absolute;left:0;text-align:left;margin-left:121.85pt;margin-top:11.6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WkEwIAAAAEAAAOAAAAZHJzL2Uyb0RvYy54bWysU9tu2zAMfR+wfxD0vthxkzYx4hRdugwD&#10;ugvQ7gMYWY6FyaImKbG7rx8lp2mwvQ3zgyCa5CF5eLS6HTrNjtJ5habi00nOmTQCa2X2Ff/+tH23&#10;4MwHMDVoNLLiz9Lz2/XbN6velrLAFnUtHSMQ48veVrwNwZZZ5kUrO/ATtNKQs0HXQSDT7bPaQU/o&#10;nc6KPL/OenS1dSik9/T3fnTydcJvGinC16bxMjBdceotpNOlcxfPbL2Ccu/Atkqc2oB/6KIDZajo&#10;GeoeArCDU39BdUo49NiEicAuw6ZRQqYZaJpp/sc0jy1YmWYhcrw90+T/H6z4cvzmmKppd5wZ6GhF&#10;G1ADsFqyJzkEZEXkqLe+pNBHS8FheI9DjI/zevuA4odnBjctmL28cw77VkJNPU5jZnaROuL4CLLr&#10;P2NNxeAQMAENjesiIFHCCJ129XzeD/XBBP0srm5mxfWcM0G+6Sy/Wi7mqQaUL+nW+fBRYsfipeKO&#10;BJDg4fjgQ2wHypeQWM3gVmmdRKAN6yu+nBfzlHDh6VQgjWrVVXyRx29UTZzyg6lTcgClxzsV0OY0&#10;dpx0nDkMu+HEMsVHSnZYPxMPDkdJ0hOiS4vuF2c9ybHi/ucBnORMfzLE5XI6m0X9JmM2vynIcJee&#10;3aUHjCCoigfOxusmJM2PG7sjzrcqsfHayallklki6fQkoo4v7RT1+nDXvwEAAP//AwBQSwMEFAAG&#10;AAgAAAAhACq0u0/eAAAACgEAAA8AAABkcnMvZG93bnJldi54bWxMj8tOwzAQRfdI/IM1SOyo08ZN&#10;UIhTIR4SS9qCxNKNJ3GEPY5itw1/j7uC3Yzu0Z0z9WZ2lp1wCoMnCctFBgyp9XqgXsLH/vXuHliI&#10;irSynlDCDwbYNNdXtaq0P9MWT7vYs1RCoVISTIxjxXloDToVFn5ESlnnJ6diWqee60mdU7mzfJVl&#10;BXdqoHTBqBGfDLbfu6OT8Elf9q0T2mC5fhfb8eW5W8e9lLc38+MDsIhz/IPhop/UoUlOB38kHZiV&#10;sBJ5mdA05DmwBBTLsgB2uCRCAG9q/v+F5hcAAP//AwBQSwECLQAUAAYACAAAACEAtoM4kv4AAADh&#10;AQAAEwAAAAAAAAAAAAAAAAAAAAAAW0NvbnRlbnRfVHlwZXNdLnhtbFBLAQItABQABgAIAAAAIQA4&#10;/SH/1gAAAJQBAAALAAAAAAAAAAAAAAAAAC8BAABfcmVscy8ucmVsc1BLAQItABQABgAIAAAAIQDS&#10;6BWkEwIAAAAEAAAOAAAAAAAAAAAAAAAAAC4CAABkcnMvZTJvRG9jLnhtbFBLAQItABQABgAIAAAA&#10;IQAqtLtP3gAAAAoBAAAPAAAAAAAAAAAAAAAAAG0EAABkcnMvZG93bnJldi54bWxQSwUGAAAAAAQA&#10;BADzAAAAeAUAAAAA&#10;" filled="f" stroked="f">
                <v:textbox style="mso-fit-shape-to-text:t">
                  <w:txbxContent>
                    <w:p w:rsidR="00C87220" w:rsidRPr="006A7763" w:rsidRDefault="00C87220" w:rsidP="00953D2A">
                      <w:pPr>
                        <w:jc w:val="center"/>
                      </w:pPr>
                      <w:r w:rsidRPr="006A7763">
                        <w:rPr>
                          <w:rFonts w:cs="Arial"/>
                        </w:rPr>
                        <w:t>Fonte: autores, 2020.</w:t>
                      </w:r>
                    </w:p>
                  </w:txbxContent>
                </v:textbox>
              </v:shape>
            </w:pict>
          </mc:Fallback>
        </mc:AlternateContent>
      </w:r>
    </w:p>
    <w:p w:rsidR="00C87220" w:rsidRDefault="00C87220" w:rsidP="00C87220">
      <w:pPr>
        <w:ind w:firstLine="709"/>
        <w:rPr>
          <w:rFonts w:cs="Arial"/>
          <w:sz w:val="24"/>
          <w:szCs w:val="24"/>
        </w:rPr>
      </w:pPr>
    </w:p>
    <w:p w:rsidR="00C87220" w:rsidRDefault="00953D2A" w:rsidP="00C87220">
      <w:pPr>
        <w:ind w:firstLine="709"/>
        <w:rPr>
          <w:rFonts w:cs="Arial"/>
          <w:sz w:val="24"/>
          <w:szCs w:val="24"/>
        </w:rPr>
      </w:pPr>
      <w:r>
        <w:rPr>
          <w:rFonts w:cs="Arial"/>
          <w:noProof/>
        </w:rPr>
        <mc:AlternateContent>
          <mc:Choice Requires="wpg">
            <w:drawing>
              <wp:anchor distT="0" distB="0" distL="114300" distR="114300" simplePos="0" relativeHeight="251667456" behindDoc="0" locked="0" layoutInCell="1" allowOverlap="1" wp14:anchorId="3A3976B3" wp14:editId="498B8D69">
                <wp:simplePos x="0" y="0"/>
                <wp:positionH relativeFrom="margin">
                  <wp:posOffset>802640</wp:posOffset>
                </wp:positionH>
                <wp:positionV relativeFrom="margin">
                  <wp:posOffset>3214370</wp:posOffset>
                </wp:positionV>
                <wp:extent cx="4263390" cy="2861310"/>
                <wp:effectExtent l="0" t="0" r="3810" b="0"/>
                <wp:wrapSquare wrapText="bothSides"/>
                <wp:docPr id="2" name="Grupo 2"/>
                <wp:cNvGraphicFramePr/>
                <a:graphic xmlns:a="http://schemas.openxmlformats.org/drawingml/2006/main">
                  <a:graphicData uri="http://schemas.microsoft.com/office/word/2010/wordprocessingGroup">
                    <wpg:wgp>
                      <wpg:cNvGrpSpPr/>
                      <wpg:grpSpPr>
                        <a:xfrm>
                          <a:off x="0" y="0"/>
                          <a:ext cx="4263390" cy="2861310"/>
                          <a:chOff x="0" y="0"/>
                          <a:chExt cx="4263390" cy="2862656"/>
                        </a:xfrm>
                      </wpg:grpSpPr>
                      <wps:wsp>
                        <wps:cNvPr id="7" name="Caixa de texto 7"/>
                        <wps:cNvSpPr txBox="1"/>
                        <wps:spPr>
                          <a:xfrm>
                            <a:off x="0" y="0"/>
                            <a:ext cx="4263390" cy="265430"/>
                          </a:xfrm>
                          <a:prstGeom prst="rect">
                            <a:avLst/>
                          </a:prstGeom>
                          <a:solidFill>
                            <a:prstClr val="white"/>
                          </a:solidFill>
                          <a:ln>
                            <a:noFill/>
                          </a:ln>
                          <a:effectLst/>
                        </wps:spPr>
                        <wps:txbx>
                          <w:txbxContent>
                            <w:p w:rsidR="00C87220" w:rsidRPr="00DF7225" w:rsidRDefault="00C87220" w:rsidP="00953D2A">
                              <w:pPr>
                                <w:pStyle w:val="Legenda"/>
                                <w:jc w:val="center"/>
                                <w:rPr>
                                  <w:rFonts w:ascii="Arial" w:hAnsi="Arial" w:cs="Arial"/>
                                  <w:b w:val="0"/>
                                  <w:noProof/>
                                  <w:color w:val="auto"/>
                                  <w:sz w:val="20"/>
                                  <w:szCs w:val="20"/>
                                </w:rPr>
                              </w:pPr>
                              <w:bookmarkStart w:id="8" w:name="_Toc50501354"/>
                              <w:r w:rsidRPr="00DF7225">
                                <w:rPr>
                                  <w:rFonts w:ascii="Arial" w:hAnsi="Arial" w:cs="Arial"/>
                                  <w:b w:val="0"/>
                                  <w:color w:val="auto"/>
                                  <w:sz w:val="20"/>
                                  <w:szCs w:val="20"/>
                                </w:rPr>
                                <w:t xml:space="preserve">Gráfico </w:t>
                              </w:r>
                              <w:r w:rsidR="00953D2A">
                                <w:rPr>
                                  <w:rFonts w:ascii="Arial" w:hAnsi="Arial" w:cs="Arial"/>
                                  <w:b w:val="0"/>
                                  <w:color w:val="auto"/>
                                  <w:sz w:val="20"/>
                                  <w:szCs w:val="20"/>
                                </w:rPr>
                                <w:t>2</w:t>
                              </w:r>
                              <w:r w:rsidRPr="00DF7225">
                                <w:rPr>
                                  <w:rFonts w:ascii="Arial" w:hAnsi="Arial" w:cs="Arial"/>
                                  <w:b w:val="0"/>
                                  <w:color w:val="auto"/>
                                  <w:sz w:val="20"/>
                                  <w:szCs w:val="20"/>
                                </w:rPr>
                                <w:t xml:space="preserve"> - Categoria profissional da amostragem em estudo</w:t>
                              </w:r>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8" name="Grupo 8"/>
                        <wpg:cNvGrpSpPr/>
                        <wpg:grpSpPr>
                          <a:xfrm>
                            <a:off x="0" y="350875"/>
                            <a:ext cx="3870252" cy="2511781"/>
                            <a:chOff x="0" y="0"/>
                            <a:chExt cx="3870252" cy="2511781"/>
                          </a:xfrm>
                        </wpg:grpSpPr>
                        <wpg:graphicFrame>
                          <wpg:cNvPr id="10" name="Gráfico 10"/>
                          <wpg:cNvFrPr>
                            <a:graphicFrameLocks/>
                          </wpg:cNvFrPr>
                          <wpg:xfrm>
                            <a:off x="0" y="0"/>
                            <a:ext cx="3870252" cy="2264734"/>
                          </wpg:xfrm>
                          <a:graphic>
                            <a:graphicData uri="http://schemas.openxmlformats.org/drawingml/2006/chart">
                              <c:chart xmlns:c="http://schemas.openxmlformats.org/drawingml/2006/chart" xmlns:r="http://schemas.openxmlformats.org/officeDocument/2006/relationships" r:id="rId9"/>
                            </a:graphicData>
                          </a:graphic>
                        </wpg:graphicFrame>
                        <wps:wsp>
                          <wps:cNvPr id="18" name="Caixa de Texto 2"/>
                          <wps:cNvSpPr txBox="1">
                            <a:spLocks noChangeArrowheads="1"/>
                          </wps:cNvSpPr>
                          <wps:spPr bwMode="auto">
                            <a:xfrm>
                              <a:off x="1078173" y="2264734"/>
                              <a:ext cx="2158999" cy="247047"/>
                            </a:xfrm>
                            <a:prstGeom prst="rect">
                              <a:avLst/>
                            </a:prstGeom>
                            <a:noFill/>
                            <a:ln w="9525">
                              <a:noFill/>
                              <a:miter lim="800000"/>
                              <a:headEnd/>
                              <a:tailEnd/>
                            </a:ln>
                          </wps:spPr>
                          <wps:txbx>
                            <w:txbxContent>
                              <w:p w:rsidR="00C87220" w:rsidRPr="006A7763" w:rsidRDefault="00C87220" w:rsidP="00C87220">
                                <w:r w:rsidRPr="006A7763">
                                  <w:rPr>
                                    <w:rFonts w:cs="Arial"/>
                                  </w:rPr>
                                  <w:t>Fonte: autores, 2020.</w:t>
                                </w:r>
                              </w:p>
                            </w:txbxContent>
                          </wps:txbx>
                          <wps:bodyPr rot="0" vert="horz" wrap="square" lIns="91440" tIns="45720" rIns="91440" bIns="45720" anchor="t" anchorCtr="0">
                            <a:spAutoFit/>
                          </wps:bodyPr>
                        </wps:wsp>
                      </wpg:grpSp>
                    </wpg:wgp>
                  </a:graphicData>
                </a:graphic>
                <wp14:sizeRelV relativeFrom="margin">
                  <wp14:pctHeight>0</wp14:pctHeight>
                </wp14:sizeRelV>
              </wp:anchor>
            </w:drawing>
          </mc:Choice>
          <mc:Fallback>
            <w:pict>
              <v:group id="Grupo 2" o:spid="_x0000_s1028" style="position:absolute;left:0;text-align:left;margin-left:63.2pt;margin-top:253.1pt;width:335.7pt;height:225.3pt;z-index:251667456;mso-position-horizontal-relative:margin;mso-position-vertical-relative:margin;mso-height-relative:margin" coordsize="42633,28626"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xCAcQOIAAAALAQAADwAAAGRycy9k&#10;b3ducmV2LnhtbEyPQU+DQBCF7yb+h82YeLMLKLRFlqZp1FNjYmvS9LaFKZCys4TdAv33jic9vsyX&#10;N9/LVpNpxYC9aywpCGcBCKTClg1VCr73708LEM5rKnVrCRXc0MEqv7/LdFrakb5w2PlKcAm5VCuo&#10;ve9SKV1Ro9FuZjskvp1tb7Tn2Fey7PXI5aaVURAk0uiG+EOtO9zUWFx2V6PgY9Tj+jl8G7aX8+Z2&#10;3Mefh22ISj0+TOtXEB4n/wfDrz6rQ85OJ3ul0omWc5S8MKogDpIIBBPz5ZzHnBQs42QBMs/k/w35&#10;DwAAAP//AwBQSwMEFAAGAAgAAAAhAKXT6aUQBAAA8goAAA4AAABkcnMvZTJvRG9jLnhtbLxW227j&#10;NhB9L9B/IPje2JLvQpSFm6yDBdLdAEmxzzRFWUIlkiXpyOnf9Fv6Y50hKcXxJs02BZoHZURSQ87h&#10;OWd8/uHQNuRBGFsrmdPkbEyJkFwVtdzl9Nf7zU9LSqxjsmCNkiKnj8LSDxc//nDe6UykqlJNIQyB&#10;JNJmnc5p5ZzORiPLK9Eye6a0kDBZKtMyB69mNyoM6yB724zS8Xg+6pQptFFcWAujV2GSXvj8ZSm4&#10;+1KWVjjS5BTO5vzT+OcWn6OLc5btDNNVzeMx2DtO0bJawqZDqivmGNmb+ptUbc2Nsqp0Z1y1I1WW&#10;NRe+BqgmGZ9Uc23UXvtadlm30wNMAO0JTu9Oyz8/3BpSFzlNKZGshSu6NnutSIrQdHqXwYpro+/0&#10;rYkDu/CG1R5K0+J/qIMcPKiPA6ji4AiHwWk6n0xWgD2HuXQ5TyZJhJ1XcDfffMerj698mc5nczzV&#10;qN94hOcbjtNpoJB9Qsn+N5TuKqaFB98iBhGlRY/SJasPjBSCOChUkUWAyy9FrIg7/Kyg+qQftzD4&#10;Psjms+nEIzbUzTJtrLsWqiUY5NQAzz392MONdQGifglualVTF5u6afAFJy4bQx4YaKKraiciqM9W&#10;NRLXSoVfhYRhRHhRxV0Q8lAYRu6wPUQqearYbKuKR8DCqKA7q/mmht1vmHW3zIDQgBZgHu4LPMpG&#10;dTlVMaKkUuaPl8ZxPdwszFLSgXBzan/fMyMoaT5JuHNUeR+YPtj2gdy3lwrqTsCWNPchfGBc04el&#10;Ue1X8JQ17gJTTHLYK6euDy9dsA/wJC7Wa78ItKyZu5F3mmPqHuX7w1dmdLwj5Mln1bOKZSdXFdYG&#10;zNd7p8ra3yPiGlAE3keGB1163g8SjfQEtz0W8TKw7x0inszGy8UMP2dZr+TJcjFOZ+ATXsmzJFks&#10;Pb1Z9paSX/tyYPSpklHW3pM3BjzptEowkKHMv/4EC1UkeEr0q40JWjvOcaP4bxaJ/GwNvnyPiT0v&#10;IJ1PF5OpV81xgrgdQhbDV9vA232NV8ygpjmAC1H0fqDXifN/b6aYALj7doLQlq4U37dCutBnjWiY&#10;gyZvq1pbUEyGPcN8KjwD4B6PKvYOPYARr/b5bf4PTp0MWhis+t5bdexsL1g13pzVnilEqsuKyZ1Y&#10;G6O6SrACrCXUiiqEhoAuj8QMDki23S+qgO7JQLveAE5olYxBLYsJJdgFnwj0pK40mS1Xq1VU13Qx&#10;nvqeMkjkX5v+4N0sayQBb13N0pk/2tFMC/ZvSFO3OV2O8S9IHgv+KAsvf8fqJsRwFmwC3odesP1J&#10;cJvesAbbf8uxV8l0Orj2dLZI0ZG9YceZ4N5x5jVDDpeH1rn5J+t8cproBfDD6piwKNnjd78qG36q&#10;XvwN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BQABgAIAAAAIQBLZgul9wAAAHUBAAAgAAAAZHJzL2No&#10;YXJ0cy9fcmVscy9jaGFydDEueG1sLnJlbHOE0E1rwzAMBuD7YP/BCHZcnPYwRqnTQ/ZBB2Mw0lsu&#10;qq0k3hw7WG5J//3cQ2GFwS4CIfToRevNPDpxpMg2eAWLogRBXgdjfa9g17zcP4LghN6gC54UnIhh&#10;U93erD/JYcpLPNiJRVY8KxhSmlZSsh5oRC7CRD5PuhBHTLmNvZxQf2NPclmWDzL+NqC6MsXWKIhb&#10;swDRnKZ8+X87dJ3V9BT0YSSf/jghg6OP/RfplFGMPSUFnXWUI8t61e44/6F9xb1tLwi3TV23bwdn&#10;0WPr6Ig+4VkPd8vS0LmgCVzMjueL+R5Mjvs8J4oeHchqLa+eVf0AAAD//wMAUEsDBBQABgAIAAAA&#10;IQDmCEDmFAUAAAsOAAAVAAAAZHJzL2NoYXJ0cy9jaGFydDEueG1svFfbbuM2EH0v0H9QhQC7CzTx&#10;NYnXiL1Q5Dgw6sSG4+xu+0ZJtM2GIlWSdpz+Qb+rP9bhRYqk7CZBgK1fTM1NM2dmOKOzT/uUejss&#10;JOFs4LeOmr6HWcwTwtYD/3Y5Puz5nlSIJYhyhgf+A5b+p+HPP53F/XiDhLrJUIw9MMJkPx74G6Wy&#10;fqMh4w1OkTziGWbAW3GRIgWPYt1IBLoH4ylttJvNk4Yx4jsD6A0GUkRYri9eo89XKxLjEY+3KWbK&#10;eiEwRQoQkBuSSX8IwSVI4dbHZtfbITrwm35DEylia0vI1OH5whIF37IEJyEXDGAsyadxP6AKCwam&#10;Qs4UvM3Fmb4KqRSJu212GPM0A+ciQol6MO6Cg2A73HCIw1vgv7ZEYDnw41Y3BwKOT6BISSy45Ct1&#10;BBYbFoU8G9rsaaPXaLt8QLCtbl+qB4ptQK1mW0fbKN5rXBgjSiMU32lsSsKF6CNfK9bB0Fom/fqg&#10;iKJYHyh64Ftl4OZQl/BYgrRREkRbxZdaa4QpVjgpicX9HcH3nZG2J7j66mI4zhOmfreUtsurCNg6&#10;2DspE2fZwopyLoyPGxLfMSzLSQaPCr4kCf4CkDwjWxbRyL0gXhbJKFeBwKgGUoREZxTqVtQMeBoR&#10;YSOJObUBr6FEM+g5R6ZbCVWJE8vcIfEQcsorpQvpxCZkkjhYHFJcJNiZdxS11++VSizwSp9Ww3dz&#10;6JOW97794d0vB8FB5/RMg+SkQgRXgz5nKoTGUSXQNc2DF+p20xK7YRgsLy5ni0ngzRez8eTmZjK7&#10;Dqba3A5qUcubP3i5Mwu03BM4WtcIgzJSk9U1XkMb7VxBO++TuYGtHuazOtE2iijujKzrzpDM5gAY&#10;6ktOSTImugjgQayjkDq8xvBrGulGRUz7bJTh4Nype9WyqfoRXkHfN8O3eWXaPO7/CK+OW+OTdmA6&#10;8SWsYmQymKddV9r7egX2fq1TPtYp3eaHl8u0Y/NQL9Pg9utkOgkW3ujCu7geXyyugsuLq2qZPhZ3&#10;yxX38t9/wutJOHudVjtvidvJKBjNFlXrtu6/2QQOHxhjuqfYNi36tArT+UGnBhNQajCdH5RhAltF&#10;N9sJH/IEDy8xzEFEDZpm7htqveO/A2WzGtdT1E6+J5AD1K4KADKPftoHAwAcDSQaOXvVJdOISnNL&#10;bfj9FK8xS37D5eEDksD5jGBfKu0EmhYidY3S6s2i6TdYfJM+xyLW20Ddzrm5WW7I32VT4GHh2hpl&#10;X0iiNu7WPM4vnw3KnErE97ZI0X7iRmKr020et7s9J1xm9Lq905OnDHsfmGlSmi1QSYG57MsWKqZl&#10;jCjMGQ0iFwQiNEuVdTYl7AoZ3zTkj4KJmd4uoNz1OXczNrKUFP3JxRKm7xXsRFYWlgTHI6zOY7Cq&#10;WqYCHchrYY/hvVpyy9PrkCzGfqeCheFh54TeNP7Awqnpp4q7NKIBXTNLi5Ww1oE6W60kziecvfqh&#10;GvnVlioy3VHwy+rkcBcAQ108RbriXwnANyFd1EKBjNsVDNKXgiSQSCzNGgb9M06V99jiA9/1OHwa&#10;8C2U8pSwO5zA54PLyP+QrUrdPZMtwzrH6h5jl6HIPmhX7SWgoYZTZb8y7a/rmJpTgVKe3BeWVKul&#10;9bXVz0TOGHVXicMoITI7hz3pTgauyqC3LXz65hhBccgZLC7QM7UiyVc9qGT9bUFHSCFP9AngLyaJ&#10;nS66Rm8z/Q1TVS7rmKDN/m2+4Yb/AQAA//8DAFBLAQItABQABgAIAAAAIQD1avy5IAEAAF4CAAAT&#10;AAAAAAAAAAAAAAAAAAAAAABbQ29udGVudF9UeXBlc10ueG1sUEsBAi0AFAAGAAgAAAAhADj9If/W&#10;AAAAlAEAAAsAAAAAAAAAAAAAAAAAUQEAAF9yZWxzLy5yZWxzUEsBAi0AFAAGAAgAAAAhAMQgHEDi&#10;AAAACwEAAA8AAAAAAAAAAAAAAAAAUAIAAGRycy9kb3ducmV2LnhtbFBLAQItABQABgAIAAAAIQCl&#10;0+mlEAQAAPIKAAAOAAAAAAAAAAAAAAAAAF8DAABkcnMvZTJvRG9jLnhtbFBLAQItABQABgAIAAAA&#10;IQCrFs1GuQAAACIBAAAZAAAAAAAAAAAAAAAAAJsHAABkcnMvX3JlbHMvZTJvRG9jLnhtbC5yZWxz&#10;UEsBAi0AFAAGAAgAAAAhAEtmC6X3AAAAdQEAACAAAAAAAAAAAAAAAAAAiwgAAGRycy9jaGFydHMv&#10;X3JlbHMvY2hhcnQxLnhtbC5yZWxzUEsBAi0AFAAGAAgAAAAhAOYIQOYUBQAACw4AABUAAAAAAAAA&#10;AAAAAAAAwAkAAGRycy9jaGFydHMvY2hhcnQxLnhtbFBLBQYAAAAABwAHAMsBAAAHDwAAAAA=&#10;">
                <v:shape id="Caixa de texto 7" o:spid="_x0000_s1029" type="#_x0000_t202" style="position:absolute;width:42633;height:2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C87220" w:rsidRPr="00DF7225" w:rsidRDefault="00C87220" w:rsidP="00953D2A">
                        <w:pPr>
                          <w:pStyle w:val="Legenda"/>
                          <w:jc w:val="center"/>
                          <w:rPr>
                            <w:rFonts w:ascii="Arial" w:hAnsi="Arial" w:cs="Arial"/>
                            <w:b w:val="0"/>
                            <w:noProof/>
                            <w:color w:val="auto"/>
                            <w:sz w:val="20"/>
                            <w:szCs w:val="20"/>
                          </w:rPr>
                        </w:pPr>
                        <w:bookmarkStart w:id="9" w:name="_Toc50501354"/>
                        <w:r w:rsidRPr="00DF7225">
                          <w:rPr>
                            <w:rFonts w:ascii="Arial" w:hAnsi="Arial" w:cs="Arial"/>
                            <w:b w:val="0"/>
                            <w:color w:val="auto"/>
                            <w:sz w:val="20"/>
                            <w:szCs w:val="20"/>
                          </w:rPr>
                          <w:t xml:space="preserve">Gráfico </w:t>
                        </w:r>
                        <w:r w:rsidR="00953D2A">
                          <w:rPr>
                            <w:rFonts w:ascii="Arial" w:hAnsi="Arial" w:cs="Arial"/>
                            <w:b w:val="0"/>
                            <w:color w:val="auto"/>
                            <w:sz w:val="20"/>
                            <w:szCs w:val="20"/>
                          </w:rPr>
                          <w:t>2</w:t>
                        </w:r>
                        <w:r w:rsidRPr="00DF7225">
                          <w:rPr>
                            <w:rFonts w:ascii="Arial" w:hAnsi="Arial" w:cs="Arial"/>
                            <w:b w:val="0"/>
                            <w:color w:val="auto"/>
                            <w:sz w:val="20"/>
                            <w:szCs w:val="20"/>
                          </w:rPr>
                          <w:t xml:space="preserve"> - Categoria profissional da amostragem em estudo</w:t>
                        </w:r>
                        <w:bookmarkEnd w:id="9"/>
                      </w:p>
                    </w:txbxContent>
                  </v:textbox>
                </v:shape>
                <v:group id="Grupo 8" o:spid="_x0000_s1030" style="position:absolute;top:3508;width:38702;height:25118" coordsize="38702,25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0" o:spid="_x0000_s1031" type="#_x0000_t75" style="position:absolute;left:-60;top:-32;width:38830;height:227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pPI&#10;8cQAAADbAAAADwAAAGRycy9kb3ducmV2LnhtbESPQWvCQBCF7wX/wzKCt7pRoZTUVUQpCNKCRtDj&#10;NDtNQrOzcXer8d93DkJvM7w3730zX/auVVcKsfFsYDLOQBGX3jZcGTgW78+voGJCtth6JgN3irBc&#10;DJ7mmFt/4z1dD6lSEsIxRwN1Sl2udSxrchjHviMW7dsHh0nWUGkb8CbhrtXTLHvRDhuWhho7WtdU&#10;/hx+nYFd+3WZ3jfFZ/jws+2pWPtd2ZyNGQ371RuoRH36Nz+ut1bwhV5+kQH04g8AAP//AwBQSwEC&#10;LQAUAAYACAAAACEAtoM4kv4AAADhAQAAEwAAAAAAAAAAAAAAAAAAAAAAW0NvbnRlbnRfVHlwZXNd&#10;LnhtbFBLAQItABQABgAIAAAAIQA4/SH/1gAAAJQBAAALAAAAAAAAAAAAAAAAAC8BAABfcmVscy8u&#10;cmVsc1BLAQItABQABgAIAAAAIQAzLwWeQQAAADkAAAAOAAAAAAAAAAAAAAAAAC4CAABkcnMvZTJv&#10;RG9jLnhtbFBLAQItABQABgAIAAAAIQCqk8jxxAAAANsAAAAPAAAAAAAAAAAAAAAAAJsCAABkcnMv&#10;ZG93bnJldi54bWxQSwUGAAAAAAQABADzAAAAjAMAAAAA&#10;">
                    <v:imagedata r:id="rId10" o:title=""/>
                    <o:lock v:ext="edit" aspectratio="f"/>
                  </v:shape>
                  <v:shape id="_x0000_s1032" type="#_x0000_t202" style="position:absolute;left:10781;top:22647;width:21590;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C87220" w:rsidRPr="006A7763" w:rsidRDefault="00C87220" w:rsidP="00C87220">
                          <w:r w:rsidRPr="006A7763">
                            <w:rPr>
                              <w:rFonts w:cs="Arial"/>
                            </w:rPr>
                            <w:t>Fonte: autores, 2020.</w:t>
                          </w:r>
                        </w:p>
                      </w:txbxContent>
                    </v:textbox>
                  </v:shape>
                </v:group>
                <w10:wrap type="square" anchorx="margin" anchory="margin"/>
              </v:group>
            </w:pict>
          </mc:Fallback>
        </mc:AlternateContent>
      </w: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C87220" w:rsidRDefault="00C87220" w:rsidP="00C87220">
      <w:pPr>
        <w:ind w:firstLine="709"/>
        <w:rPr>
          <w:rFonts w:cs="Arial"/>
          <w:sz w:val="24"/>
          <w:szCs w:val="24"/>
        </w:rPr>
      </w:pPr>
    </w:p>
    <w:p w:rsidR="00953D2A" w:rsidRDefault="00953D2A" w:rsidP="00C87220">
      <w:pPr>
        <w:ind w:firstLine="709"/>
        <w:rPr>
          <w:rFonts w:cs="Arial"/>
          <w:sz w:val="24"/>
          <w:szCs w:val="24"/>
        </w:rPr>
      </w:pPr>
    </w:p>
    <w:p w:rsidR="00953D2A" w:rsidRDefault="00953D2A" w:rsidP="00C87220">
      <w:pPr>
        <w:ind w:firstLine="709"/>
        <w:rPr>
          <w:rFonts w:cs="Arial"/>
          <w:sz w:val="24"/>
          <w:szCs w:val="24"/>
        </w:rPr>
      </w:pPr>
    </w:p>
    <w:p w:rsidR="00953D2A" w:rsidRDefault="00953D2A" w:rsidP="00C87220">
      <w:pPr>
        <w:ind w:firstLine="709"/>
        <w:rPr>
          <w:rFonts w:cs="Arial"/>
          <w:sz w:val="24"/>
          <w:szCs w:val="24"/>
        </w:rPr>
      </w:pPr>
    </w:p>
    <w:p w:rsidR="00C87220" w:rsidRPr="00B6687B" w:rsidRDefault="00C87220" w:rsidP="00C87220">
      <w:pPr>
        <w:ind w:firstLine="709"/>
        <w:rPr>
          <w:rFonts w:cs="Arial"/>
          <w:sz w:val="24"/>
          <w:szCs w:val="24"/>
        </w:rPr>
      </w:pPr>
      <w:r w:rsidRPr="00B6687B">
        <w:rPr>
          <w:rFonts w:cs="Arial"/>
          <w:sz w:val="24"/>
          <w:szCs w:val="24"/>
        </w:rPr>
        <w:t>Um estudo evidenciou que dos alunos que realizam atividade remunerada em quanto cursam a faculdade, 61,3% são profissionais de saúde do nível médio (SPÍNDOLA; MARTINS; FRANCISCO, 2008).</w:t>
      </w:r>
    </w:p>
    <w:p w:rsidR="00C87220" w:rsidRPr="00B6687B" w:rsidRDefault="00C87220" w:rsidP="00C87220">
      <w:pPr>
        <w:ind w:firstLine="709"/>
        <w:rPr>
          <w:rFonts w:cs="Arial"/>
          <w:sz w:val="24"/>
          <w:szCs w:val="24"/>
        </w:rPr>
      </w:pPr>
      <w:r w:rsidRPr="00B6687B">
        <w:rPr>
          <w:rFonts w:cs="Arial"/>
          <w:sz w:val="24"/>
          <w:szCs w:val="24"/>
        </w:rPr>
        <w:t>Em outro estudo observou-se que da sua amostragem 48,7% dos alunos já trabalhavam como técnico, demonstrando que as pessoas estão em busca de uma melhor qualificação na sua área de atuação (VALL; PEREIRA; FRIESEN, 2009).</w:t>
      </w:r>
    </w:p>
    <w:p w:rsidR="00C87220" w:rsidRDefault="00C87220" w:rsidP="00C87220">
      <w:pPr>
        <w:ind w:firstLine="709"/>
        <w:rPr>
          <w:rFonts w:cs="Arial"/>
          <w:sz w:val="24"/>
          <w:szCs w:val="24"/>
        </w:rPr>
      </w:pPr>
      <w:r w:rsidRPr="00B6687B">
        <w:rPr>
          <w:rFonts w:cs="Arial"/>
          <w:sz w:val="24"/>
          <w:szCs w:val="24"/>
        </w:rPr>
        <w:t xml:space="preserve">Brito; Brito e Silva (2009) demonstra em seu estudo que um dos motivos pelos quais os trabalhadores de nível médio de enfermagem optam pelo curso </w:t>
      </w:r>
      <w:r w:rsidRPr="00B6687B">
        <w:rPr>
          <w:rFonts w:cs="Arial"/>
          <w:sz w:val="24"/>
          <w:szCs w:val="24"/>
        </w:rPr>
        <w:lastRenderedPageBreak/>
        <w:t xml:space="preserve">superior na mesma profissão é o fato da graduação ser um meio de crescimento pessoal e profissional resultando na possibilidade de mudança de </w:t>
      </w:r>
      <w:r w:rsidRPr="00B6687B">
        <w:rPr>
          <w:rFonts w:cs="Arial"/>
          <w:i/>
          <w:sz w:val="24"/>
          <w:szCs w:val="24"/>
        </w:rPr>
        <w:t>status</w:t>
      </w:r>
      <w:r w:rsidRPr="00B6687B">
        <w:rPr>
          <w:rFonts w:cs="Arial"/>
          <w:sz w:val="24"/>
          <w:szCs w:val="24"/>
        </w:rPr>
        <w:t xml:space="preserve"> dentro da equipe. Associado a isto se ressalta que a expansão das escolas de Enfermagem e o aumento de vagas para o Ensino Superior e Programa Universidade para Todos (PROUNI) contribuem para a ascensão profissional dos discentes.</w:t>
      </w:r>
    </w:p>
    <w:p w:rsidR="00C87220" w:rsidRPr="00B6687B" w:rsidRDefault="00C87220" w:rsidP="00C87220">
      <w:pPr>
        <w:ind w:firstLine="709"/>
        <w:rPr>
          <w:rFonts w:cs="Arial"/>
          <w:sz w:val="24"/>
          <w:szCs w:val="24"/>
        </w:rPr>
      </w:pPr>
      <w:r w:rsidRPr="00B6687B">
        <w:rPr>
          <w:rFonts w:cs="Arial"/>
          <w:sz w:val="24"/>
          <w:szCs w:val="24"/>
        </w:rPr>
        <w:t xml:space="preserve">Dos </w:t>
      </w:r>
      <w:proofErr w:type="gramStart"/>
      <w:r w:rsidRPr="00B6687B">
        <w:rPr>
          <w:rFonts w:cs="Arial"/>
          <w:sz w:val="24"/>
          <w:szCs w:val="24"/>
        </w:rPr>
        <w:t>8</w:t>
      </w:r>
      <w:proofErr w:type="gramEnd"/>
      <w:r w:rsidRPr="00B6687B">
        <w:rPr>
          <w:rFonts w:cs="Arial"/>
          <w:sz w:val="24"/>
          <w:szCs w:val="24"/>
        </w:rPr>
        <w:t xml:space="preserve"> (100%) alunos entrevistados, 4 (50%) trabalham de 1 a 03 anos no período noturno, 2( 25%) trabalham de 4 a 5 anos no período noturno e 2 (25%) trabalham no período noturno de</w:t>
      </w:r>
      <w:r w:rsidR="00953D2A">
        <w:rPr>
          <w:rFonts w:cs="Arial"/>
          <w:sz w:val="24"/>
          <w:szCs w:val="24"/>
        </w:rPr>
        <w:t xml:space="preserve"> 08 a 11 anos conforme gráfico 3</w:t>
      </w:r>
      <w:r w:rsidRPr="00B6687B">
        <w:rPr>
          <w:rFonts w:cs="Arial"/>
          <w:sz w:val="24"/>
          <w:szCs w:val="24"/>
        </w:rPr>
        <w:t xml:space="preserve">, quando questionados se residiam na cidade da faculdade, (75%) informaram que residem na mesma cidade da faculdade e 2 (25%) informaram residir em outra cidade Quando perguntados quem possuía dois empregos apenas 2 (25%) possuem dois empregos (tabela 1), quando relatado os setores em que atuam nota-se um certo equilíbrio entre setores Unidade de terapia intensiva adulta, clinicas e home care (Gráfico </w:t>
      </w:r>
      <w:r w:rsidR="00953D2A">
        <w:rPr>
          <w:rFonts w:cs="Arial"/>
          <w:sz w:val="24"/>
          <w:szCs w:val="24"/>
        </w:rPr>
        <w:t>4</w:t>
      </w:r>
      <w:r w:rsidRPr="00B6687B">
        <w:rPr>
          <w:rFonts w:cs="Arial"/>
          <w:sz w:val="24"/>
          <w:szCs w:val="24"/>
        </w:rPr>
        <w:t>).</w:t>
      </w:r>
    </w:p>
    <w:p w:rsidR="00C87220" w:rsidRDefault="00953D2A" w:rsidP="00C87220">
      <w:pPr>
        <w:ind w:firstLine="709"/>
        <w:rPr>
          <w:rFonts w:cs="Arial"/>
          <w:sz w:val="24"/>
          <w:szCs w:val="24"/>
        </w:rPr>
      </w:pPr>
      <w:r>
        <w:rPr>
          <w:noProof/>
        </w:rPr>
        <mc:AlternateContent>
          <mc:Choice Requires="wps">
            <w:drawing>
              <wp:anchor distT="0" distB="0" distL="114300" distR="114300" simplePos="0" relativeHeight="251666432" behindDoc="0" locked="0" layoutInCell="1" allowOverlap="1" wp14:anchorId="09BCC5EC" wp14:editId="2A019ADE">
                <wp:simplePos x="0" y="0"/>
                <wp:positionH relativeFrom="margin">
                  <wp:posOffset>1108710</wp:posOffset>
                </wp:positionH>
                <wp:positionV relativeFrom="margin">
                  <wp:posOffset>2355215</wp:posOffset>
                </wp:positionV>
                <wp:extent cx="3743325" cy="212090"/>
                <wp:effectExtent l="0" t="0" r="9525" b="0"/>
                <wp:wrapSquare wrapText="bothSides"/>
                <wp:docPr id="19" name="Caixa de texto 19"/>
                <wp:cNvGraphicFramePr/>
                <a:graphic xmlns:a="http://schemas.openxmlformats.org/drawingml/2006/main">
                  <a:graphicData uri="http://schemas.microsoft.com/office/word/2010/wordprocessingShape">
                    <wps:wsp>
                      <wps:cNvSpPr txBox="1"/>
                      <wps:spPr>
                        <a:xfrm>
                          <a:off x="0" y="0"/>
                          <a:ext cx="3743325" cy="212090"/>
                        </a:xfrm>
                        <a:prstGeom prst="rect">
                          <a:avLst/>
                        </a:prstGeom>
                        <a:solidFill>
                          <a:prstClr val="white"/>
                        </a:solidFill>
                        <a:ln>
                          <a:noFill/>
                        </a:ln>
                        <a:effectLst/>
                      </wps:spPr>
                      <wps:txbx>
                        <w:txbxContent>
                          <w:p w:rsidR="00C87220" w:rsidRPr="006A7763" w:rsidRDefault="00C87220" w:rsidP="00953D2A">
                            <w:pPr>
                              <w:pStyle w:val="Legenda"/>
                              <w:jc w:val="center"/>
                              <w:rPr>
                                <w:rFonts w:ascii="Arial" w:hAnsi="Arial" w:cs="Arial"/>
                                <w:b w:val="0"/>
                                <w:noProof/>
                                <w:color w:val="auto"/>
                              </w:rPr>
                            </w:pPr>
                            <w:bookmarkStart w:id="10" w:name="_Toc50501355"/>
                            <w:r w:rsidRPr="006A7763">
                              <w:rPr>
                                <w:rFonts w:ascii="Arial" w:hAnsi="Arial" w:cs="Arial"/>
                                <w:b w:val="0"/>
                                <w:color w:val="auto"/>
                              </w:rPr>
                              <w:t xml:space="preserve">Gráfico </w:t>
                            </w:r>
                            <w:r w:rsidR="00953D2A">
                              <w:rPr>
                                <w:rFonts w:ascii="Arial" w:hAnsi="Arial" w:cs="Arial"/>
                                <w:b w:val="0"/>
                                <w:color w:val="auto"/>
                              </w:rPr>
                              <w:t>3</w:t>
                            </w:r>
                            <w:r w:rsidRPr="006A7763">
                              <w:rPr>
                                <w:rFonts w:ascii="Arial" w:hAnsi="Arial" w:cs="Arial"/>
                                <w:b w:val="0"/>
                                <w:color w:val="auto"/>
                              </w:rPr>
                              <w:t xml:space="preserve"> - Tempo de trabalho no </w:t>
                            </w:r>
                            <w:proofErr w:type="spellStart"/>
                            <w:r w:rsidRPr="006A7763">
                              <w:rPr>
                                <w:rFonts w:ascii="Arial" w:hAnsi="Arial" w:cs="Arial"/>
                                <w:b w:val="0"/>
                                <w:color w:val="auto"/>
                              </w:rPr>
                              <w:t>periodo</w:t>
                            </w:r>
                            <w:proofErr w:type="spellEnd"/>
                            <w:r w:rsidRPr="006A7763">
                              <w:rPr>
                                <w:rFonts w:ascii="Arial" w:hAnsi="Arial" w:cs="Arial"/>
                                <w:b w:val="0"/>
                                <w:color w:val="auto"/>
                              </w:rPr>
                              <w:t xml:space="preserve"> noturno</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19" o:spid="_x0000_s1033" type="#_x0000_t202" style="position:absolute;left:0;text-align:left;margin-left:87.3pt;margin-top:185.45pt;width:294.75pt;height:16.7pt;z-index:2516664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u2PQIAAH0EAAAOAAAAZHJzL2Uyb0RvYy54bWysVEtv2zAMvg/YfxB0X5xH92gQp8hSZBhQ&#10;tAXSoWdGlmMBkqhJSuzs14+S43Trdhp2kSk+xe8jvbjpjGZH6YNCW/LJaMyZtAIrZfcl//a0efeJ&#10;sxDBVqDRypKfZOA3y7dvFq2byyk2qCvpGSWxYd66kjcxunlRBNFIA2GETloy1ugNRLr6fVF5aCm7&#10;0cV0PP5QtOgr51HIEEh72xv5MuevayniQ10HGZkuOb0t5tPnc5fOYrmA+d6Da5Q4PwP+4RUGlKWi&#10;l1S3EIEdvPojlVHCY8A6jgSaAutaCZl7oG4m41fdbBtwMvdC4AR3gSn8v7Ti/vjomaqIu2vOLBji&#10;aA2qA1ZJFmUXkZGBUGpdmJPz1pF77D5jRxGDPpAyNd/V3qQvtcXITnifLhhTKiZIOft4NZtN33Mm&#10;yDadTMfXmYTiJdr5EL9INCwJJffEYYYWjnch0kvIdXBJxQJqVW2U1umSDGvt2RGI77ZRUaY3UsRv&#10;XtomX4spqjf3GpkH5lwlNdw3lqTY7boM09XQ9A6rE2HhsZ+p4MRGUfU7CPERPA0RtU+LER/oqDW2&#10;JcezxFmD/sff9MmfuCUrZy0NZcnD9wN4yZn+aon1NMGD4AdhNwj2YNZIfU9o5ZzIIgX4qAex9mie&#10;aV9WqQqZwAqqVfI4iOvYrwbtm5CrVXaiOXUQ7+zWiZR6QPmpewbvzhylQbnHYVxh/oqq3rfHfHWI&#10;WKvMY8K1R5EoShea8UzWeR/TEv16z14vf43lTwAAAP//AwBQSwMEFAAGAAgAAAAhAFEJDJzhAAAA&#10;CwEAAA8AAABkcnMvZG93bnJldi54bWxMj8tOwzAQRfdI/IM1SGwQtdtGCYQ4VR+wg0VL1fU0NklE&#10;PI5sp0n/HrOC5dUc3XumWE2mYxftfGtJwnwmgGmqrGqplnD8fHt8AuYDksLOkpZw1R5W5e1Ngbmy&#10;I+315RBqFkvI5yihCaHPOfdVow36me01xduXdQZDjK7myuEYy03HF0Kk3GBLcaHBXm8bXX0fBiMh&#10;3blh3NP2YXd8fcePvl6cNteTlPd30/oFWNBT+IPhVz+qQxmdznYg5VkXc5akEZWwzMQzsEhkaTIH&#10;dpaQiGQJvCz4/x/KHwAAAP//AwBQSwECLQAUAAYACAAAACEAtoM4kv4AAADhAQAAEwAAAAAAAAAA&#10;AAAAAAAAAAAAW0NvbnRlbnRfVHlwZXNdLnhtbFBLAQItABQABgAIAAAAIQA4/SH/1gAAAJQBAAAL&#10;AAAAAAAAAAAAAAAAAC8BAABfcmVscy8ucmVsc1BLAQItABQABgAIAAAAIQD5dnu2PQIAAH0EAAAO&#10;AAAAAAAAAAAAAAAAAC4CAABkcnMvZTJvRG9jLnhtbFBLAQItABQABgAIAAAAIQBRCQyc4QAAAAsB&#10;AAAPAAAAAAAAAAAAAAAAAJcEAABkcnMvZG93bnJldi54bWxQSwUGAAAAAAQABADzAAAApQUAAAAA&#10;" stroked="f">
                <v:textbox inset="0,0,0,0">
                  <w:txbxContent>
                    <w:p w:rsidR="00C87220" w:rsidRPr="006A7763" w:rsidRDefault="00C87220" w:rsidP="00953D2A">
                      <w:pPr>
                        <w:pStyle w:val="Legenda"/>
                        <w:jc w:val="center"/>
                        <w:rPr>
                          <w:rFonts w:ascii="Arial" w:hAnsi="Arial" w:cs="Arial"/>
                          <w:b w:val="0"/>
                          <w:noProof/>
                          <w:color w:val="auto"/>
                        </w:rPr>
                      </w:pPr>
                      <w:bookmarkStart w:id="11" w:name="_Toc50501355"/>
                      <w:r w:rsidRPr="006A7763">
                        <w:rPr>
                          <w:rFonts w:ascii="Arial" w:hAnsi="Arial" w:cs="Arial"/>
                          <w:b w:val="0"/>
                          <w:color w:val="auto"/>
                        </w:rPr>
                        <w:t xml:space="preserve">Gráfico </w:t>
                      </w:r>
                      <w:r w:rsidR="00953D2A">
                        <w:rPr>
                          <w:rFonts w:ascii="Arial" w:hAnsi="Arial" w:cs="Arial"/>
                          <w:b w:val="0"/>
                          <w:color w:val="auto"/>
                        </w:rPr>
                        <w:t>3</w:t>
                      </w:r>
                      <w:r w:rsidRPr="006A7763">
                        <w:rPr>
                          <w:rFonts w:ascii="Arial" w:hAnsi="Arial" w:cs="Arial"/>
                          <w:b w:val="0"/>
                          <w:color w:val="auto"/>
                        </w:rPr>
                        <w:t xml:space="preserve"> - Tempo de trabalho no </w:t>
                      </w:r>
                      <w:proofErr w:type="spellStart"/>
                      <w:r w:rsidRPr="006A7763">
                        <w:rPr>
                          <w:rFonts w:ascii="Arial" w:hAnsi="Arial" w:cs="Arial"/>
                          <w:b w:val="0"/>
                          <w:color w:val="auto"/>
                        </w:rPr>
                        <w:t>periodo</w:t>
                      </w:r>
                      <w:proofErr w:type="spellEnd"/>
                      <w:r w:rsidRPr="006A7763">
                        <w:rPr>
                          <w:rFonts w:ascii="Arial" w:hAnsi="Arial" w:cs="Arial"/>
                          <w:b w:val="0"/>
                          <w:color w:val="auto"/>
                        </w:rPr>
                        <w:t xml:space="preserve"> noturno</w:t>
                      </w:r>
                      <w:bookmarkEnd w:id="11"/>
                    </w:p>
                  </w:txbxContent>
                </v:textbox>
                <w10:wrap type="square" anchorx="margin" anchory="margin"/>
              </v:shape>
            </w:pict>
          </mc:Fallback>
        </mc:AlternateContent>
      </w:r>
    </w:p>
    <w:p w:rsidR="00C87220" w:rsidRDefault="00953D2A" w:rsidP="00C87220">
      <w:pPr>
        <w:ind w:firstLine="709"/>
        <w:rPr>
          <w:rFonts w:cs="Arial"/>
          <w:sz w:val="24"/>
          <w:szCs w:val="24"/>
        </w:rPr>
      </w:pPr>
      <w:r>
        <w:rPr>
          <w:noProof/>
        </w:rPr>
        <w:drawing>
          <wp:anchor distT="0" distB="0" distL="114300" distR="114300" simplePos="0" relativeHeight="251665408" behindDoc="0" locked="0" layoutInCell="1" allowOverlap="1" wp14:anchorId="1A9F0FF7" wp14:editId="63343DFC">
            <wp:simplePos x="0" y="0"/>
            <wp:positionH relativeFrom="margin">
              <wp:posOffset>1106805</wp:posOffset>
            </wp:positionH>
            <wp:positionV relativeFrom="margin">
              <wp:posOffset>2684145</wp:posOffset>
            </wp:positionV>
            <wp:extent cx="3589020" cy="2046605"/>
            <wp:effectExtent l="0" t="0" r="11430" b="10795"/>
            <wp:wrapSquare wrapText="bothSides"/>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C87220" w:rsidRPr="001A2233" w:rsidRDefault="00C87220" w:rsidP="00C87220">
      <w:pPr>
        <w:rPr>
          <w:rFonts w:cs="Arial"/>
        </w:rPr>
      </w:pPr>
    </w:p>
    <w:p w:rsidR="00C87220" w:rsidRPr="001A2233" w:rsidRDefault="00C87220" w:rsidP="00C87220">
      <w:pPr>
        <w:rPr>
          <w:rFonts w:cs="Arial"/>
        </w:rPr>
      </w:pPr>
      <w:r>
        <w:rPr>
          <w:rFonts w:cs="Arial"/>
          <w:sz w:val="24"/>
          <w:szCs w:val="24"/>
        </w:rPr>
        <w:t xml:space="preserve">             </w:t>
      </w: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r>
        <w:rPr>
          <w:rFonts w:cs="Arial"/>
        </w:rPr>
        <w:t xml:space="preserve">             </w:t>
      </w:r>
    </w:p>
    <w:p w:rsidR="00C87220" w:rsidRDefault="00C87220" w:rsidP="00C87220">
      <w:pPr>
        <w:rPr>
          <w:rFonts w:cs="Arial"/>
          <w:b/>
          <w:sz w:val="24"/>
          <w:szCs w:val="24"/>
        </w:rPr>
      </w:pPr>
    </w:p>
    <w:p w:rsidR="00C87220" w:rsidRDefault="00953D2A" w:rsidP="00C87220">
      <w:pPr>
        <w:rPr>
          <w:rFonts w:cs="Arial"/>
          <w:b/>
          <w:sz w:val="24"/>
          <w:szCs w:val="24"/>
        </w:rPr>
      </w:pPr>
      <w:r w:rsidRPr="006A7763">
        <w:rPr>
          <w:rFonts w:cs="Arial"/>
          <w:noProof/>
        </w:rPr>
        <mc:AlternateContent>
          <mc:Choice Requires="wps">
            <w:drawing>
              <wp:anchor distT="0" distB="0" distL="114300" distR="114300" simplePos="0" relativeHeight="251676672" behindDoc="0" locked="0" layoutInCell="1" allowOverlap="1" wp14:anchorId="663AE2C8" wp14:editId="7C1B049E">
                <wp:simplePos x="0" y="0"/>
                <wp:positionH relativeFrom="column">
                  <wp:posOffset>1672277</wp:posOffset>
                </wp:positionH>
                <wp:positionV relativeFrom="paragraph">
                  <wp:posOffset>109855</wp:posOffset>
                </wp:positionV>
                <wp:extent cx="2374265" cy="1403985"/>
                <wp:effectExtent l="0" t="0" r="0" b="1270"/>
                <wp:wrapNone/>
                <wp:docPr id="2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87220" w:rsidRPr="006A7763" w:rsidRDefault="00C87220" w:rsidP="00953D2A">
                            <w:pPr>
                              <w:jc w:val="center"/>
                            </w:pPr>
                            <w:r w:rsidRPr="006A7763">
                              <w:rPr>
                                <w:rFonts w:cs="Arial"/>
                              </w:rPr>
                              <w:t>Fonte: autores,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131.7pt;margin-top:8.65pt;width:186.95pt;height:110.55pt;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YzFgIAAAEEAAAOAAAAZHJzL2Uyb0RvYy54bWysU9uO2jAQfa/Uf7D8XgIBdiEirLZsqSpt&#10;L9JuP2BwHGLV8bi2IaFf37HDsqh9q5oHy5PxnJlzfLy661vNjtJ5habkk9GYM2kEVsrsS/79eftu&#10;wZkPYCrQaGTJT9Lzu/XbN6vOFjLHBnUlHSMQ44vOlrwJwRZZ5kUjW/AjtNJQskbXQqDQ7bPKQUfo&#10;rc7y8fgm69BV1qGQ3tPfhyHJ1wm/rqUIX+vay8B0yWm2kFaX1l1cs/UKir0D2yhxHgP+YYoWlKGm&#10;F6gHCMAOTv0F1Srh0GMdRgLbDOtaCZk4EJvJ+A82Tw1YmbiQON5eZPL/D1Z8OX5zTFUlz6ecGWjp&#10;jjagemCVZM+yD8jyKFJnfUFnnyydDv177OmyE2FvH1H88MzgpgGzl/fOYddIqGjISazMrkoHHB9B&#10;dt1nrKgZHAImoL52bVSQNGGETpd1ulwQzcEE/cynt7P8Zs6ZoNxkNp4uF/PUA4qXcut8+CixZXFT&#10;ckcOSPBwfPQhjgPFy5HYzeBWaZ1coA3rSr6c5/NUcJVpVSCTatWWfDGO32CbyPKDqVJxAKWHPTXQ&#10;5kw7Mh04h37XJ5nTvFGSHVYn0sHh4El6Q7Rp0P3irCM/ltz/PICTnOlPhrRcTmazaOAUzOa3OQXu&#10;OrO7zoARBFXywNmw3YRk+kjZ23vSfKuSGq+TnEcmnyWRzm8iGvk6TqdeX+76NwAAAP//AwBQSwME&#10;FAAGAAgAAAAhAA9J2+/eAAAACgEAAA8AAABkcnMvZG93bnJldi54bWxMj8tOwzAQRfdI/IM1SOyo&#10;Q5OmVYhTIR5Sl32AxNKNJw9hj6PYbcPfM13Bbkbn6s6Zcj05K844ht6TgsdZAgKp9qanVsHH4f1h&#10;BSJETUZbT6jgBwOsq9ubUhfGX2iH531sBZdQKLSCLsahkDLUHTodZn5AYtb40enI69hKM+oLlzsr&#10;50mSS6d74gudHvClw/p7f3IKPunLbprMdLhcbLPd8PbaLOJBqfu76fkJRMQp/oXhqs/qULHT0Z/I&#10;BGEVzPM04yiDZQqCA3l6HY5M0lUGsirl/xeqXwAAAP//AwBQSwECLQAUAAYACAAAACEAtoM4kv4A&#10;AADhAQAAEwAAAAAAAAAAAAAAAAAAAAAAW0NvbnRlbnRfVHlwZXNdLnhtbFBLAQItABQABgAIAAAA&#10;IQA4/SH/1gAAAJQBAAALAAAAAAAAAAAAAAAAAC8BAABfcmVscy8ucmVsc1BLAQItABQABgAIAAAA&#10;IQCnZDYzFgIAAAEEAAAOAAAAAAAAAAAAAAAAAC4CAABkcnMvZTJvRG9jLnhtbFBLAQItABQABgAI&#10;AAAAIQAPSdvv3gAAAAoBAAAPAAAAAAAAAAAAAAAAAHAEAABkcnMvZG93bnJldi54bWxQSwUGAAAA&#10;AAQABADzAAAAewUAAAAA&#10;" filled="f" stroked="f">
                <v:textbox style="mso-fit-shape-to-text:t">
                  <w:txbxContent>
                    <w:p w:rsidR="00C87220" w:rsidRPr="006A7763" w:rsidRDefault="00C87220" w:rsidP="00953D2A">
                      <w:pPr>
                        <w:jc w:val="center"/>
                      </w:pPr>
                      <w:r w:rsidRPr="006A7763">
                        <w:rPr>
                          <w:rFonts w:cs="Arial"/>
                        </w:rPr>
                        <w:t>Fonte: autores, 2020.</w:t>
                      </w:r>
                    </w:p>
                  </w:txbxContent>
                </v:textbox>
              </v:shape>
            </w:pict>
          </mc:Fallback>
        </mc:AlternateContent>
      </w:r>
    </w:p>
    <w:p w:rsidR="00953D2A" w:rsidRDefault="00953D2A" w:rsidP="00C87220">
      <w:pPr>
        <w:rPr>
          <w:rFonts w:cs="Arial"/>
          <w:b/>
          <w:sz w:val="24"/>
          <w:szCs w:val="24"/>
        </w:rPr>
      </w:pPr>
    </w:p>
    <w:p w:rsidR="00953D2A" w:rsidRDefault="00953D2A" w:rsidP="00C87220">
      <w:pPr>
        <w:rPr>
          <w:rFonts w:cs="Arial"/>
          <w:b/>
          <w:sz w:val="24"/>
          <w:szCs w:val="24"/>
        </w:rPr>
      </w:pPr>
    </w:p>
    <w:p w:rsidR="00C87220" w:rsidRDefault="00953D2A" w:rsidP="00C87220">
      <w:pPr>
        <w:rPr>
          <w:rFonts w:cs="Arial"/>
          <w:b/>
          <w:sz w:val="24"/>
          <w:szCs w:val="24"/>
        </w:rPr>
      </w:pPr>
      <w:r>
        <w:rPr>
          <w:noProof/>
        </w:rPr>
        <mc:AlternateContent>
          <mc:Choice Requires="wps">
            <w:drawing>
              <wp:anchor distT="0" distB="0" distL="114300" distR="114300" simplePos="0" relativeHeight="251672576" behindDoc="0" locked="0" layoutInCell="1" allowOverlap="1" wp14:anchorId="338D2C2B" wp14:editId="49E43062">
                <wp:simplePos x="0" y="0"/>
                <wp:positionH relativeFrom="column">
                  <wp:posOffset>991538</wp:posOffset>
                </wp:positionH>
                <wp:positionV relativeFrom="paragraph">
                  <wp:posOffset>23495</wp:posOffset>
                </wp:positionV>
                <wp:extent cx="3869690" cy="233680"/>
                <wp:effectExtent l="0" t="0" r="0" b="0"/>
                <wp:wrapNone/>
                <wp:docPr id="20" name="Caixa de texto 20"/>
                <wp:cNvGraphicFramePr/>
                <a:graphic xmlns:a="http://schemas.openxmlformats.org/drawingml/2006/main">
                  <a:graphicData uri="http://schemas.microsoft.com/office/word/2010/wordprocessingShape">
                    <wps:wsp>
                      <wps:cNvSpPr txBox="1"/>
                      <wps:spPr>
                        <a:xfrm>
                          <a:off x="0" y="0"/>
                          <a:ext cx="3869690" cy="233680"/>
                        </a:xfrm>
                        <a:prstGeom prst="rect">
                          <a:avLst/>
                        </a:prstGeom>
                        <a:solidFill>
                          <a:prstClr val="white"/>
                        </a:solidFill>
                        <a:ln>
                          <a:noFill/>
                        </a:ln>
                        <a:effectLst/>
                      </wps:spPr>
                      <wps:txbx>
                        <w:txbxContent>
                          <w:p w:rsidR="00C87220" w:rsidRPr="00E41918" w:rsidRDefault="00C87220" w:rsidP="00953D2A">
                            <w:pPr>
                              <w:pStyle w:val="Legenda"/>
                              <w:jc w:val="center"/>
                              <w:rPr>
                                <w:rFonts w:ascii="Arial" w:hAnsi="Arial" w:cs="Arial"/>
                                <w:b w:val="0"/>
                                <w:noProof/>
                                <w:color w:val="auto"/>
                                <w:sz w:val="20"/>
                                <w:szCs w:val="20"/>
                              </w:rPr>
                            </w:pPr>
                            <w:bookmarkStart w:id="12" w:name="_Toc50501356"/>
                            <w:r w:rsidRPr="00E41918">
                              <w:rPr>
                                <w:rFonts w:ascii="Arial" w:hAnsi="Arial" w:cs="Arial"/>
                                <w:b w:val="0"/>
                                <w:color w:val="auto"/>
                                <w:sz w:val="20"/>
                                <w:szCs w:val="20"/>
                              </w:rPr>
                              <w:t xml:space="preserve">Gráfico </w:t>
                            </w:r>
                            <w:r w:rsidR="00953D2A">
                              <w:rPr>
                                <w:rFonts w:ascii="Arial" w:hAnsi="Arial" w:cs="Arial"/>
                                <w:b w:val="0"/>
                                <w:color w:val="auto"/>
                                <w:sz w:val="20"/>
                                <w:szCs w:val="20"/>
                              </w:rPr>
                              <w:t>4</w:t>
                            </w:r>
                            <w:r w:rsidRPr="00E41918">
                              <w:rPr>
                                <w:rFonts w:ascii="Arial" w:hAnsi="Arial" w:cs="Arial"/>
                                <w:b w:val="0"/>
                                <w:color w:val="auto"/>
                                <w:sz w:val="20"/>
                                <w:szCs w:val="20"/>
                              </w:rPr>
                              <w:t xml:space="preserve"> - Setores de atuação da amostra</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20" o:spid="_x0000_s1035" type="#_x0000_t202" style="position:absolute;left:0;text-align:left;margin-left:78.05pt;margin-top:1.85pt;width:304.7pt;height:18.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qXPAIAAH0EAAAOAAAAZHJzL2Uyb0RvYy54bWysVMFu2zAMvQ/YPwi6L05SIGiDOkWWosOA&#10;oi2QDj0rslwLkEVNUmJnX78nOU63bqdhF5kiqUfykfT1Td8adlA+aLIln02mnCkrqdL2teTfnu8+&#10;XXIWorCVMGRVyY8q8JvVxw/XnVuqOTVkKuUZQGxYdq7kTYxuWRRBNqoVYUJOWRhr8q2IuPrXovKi&#10;A3privl0uig68pXzJFUI0N4ORr7K+HWtZHys66AiMyVHbjGfPp+7dBara7F89cI1Wp7SEP+QRSu0&#10;RdAz1K2Igu29/gOq1dJToDpOJLUF1bWWKteAambTd9VsG+FUrgXkBHemKfw/WPlwePJMVyWfgx4r&#10;WvRoI3QvWKVYVH0kBgNY6lxYwnnr4B77z9Sj26M+QJmK72vfpi/KYrAD8HjmGFBMQnlxubhaXMEk&#10;YZtfXCwuM3zx9tr5EL8oalkSSu7Rw0ytONyHiEzgOrqkYIGMru60MemSDBvj2UGg312jo0o54sVv&#10;XsYmX0vp1WAeNCoPzClKKngoLEmx3/WZpsVY9I6qI7jwNMxUcPJOI/q9CPFJeAwRasRixEcctaGu&#10;5HSSOGvI//ibPvmjt7By1mEoSx6+74VXnJmvFl0HZBwFPwq7UbD7dkOoe4aVczKLeOCjGcXaU/uC&#10;fVmnKDAJKxGr5HEUN3FYDeybVOt1dsKcOhHv7dbJBD2y/Ny/CO9OPUqD8kDjuIrlu1YNvgPn632k&#10;Wuc+Jl4HFtGidMGM52ad9jEt0a/37PX211j9BAAA//8DAFBLAwQUAAYACAAAACEA6eIngN4AAAAI&#10;AQAADwAAAGRycy9kb3ducmV2LnhtbEyPwU7DMBBE70j8g7VIXBB1WkiKQpwKWriVQ0vVsxsvSUS8&#10;jmynSf+e5QTH0Yxm3hSryXbijD60jhTMZwkIpMqZlmoFh8/3+ycQIWoyunOECi4YYFVeXxU6N26k&#10;HZ73sRZcQiHXCpoY+1zKUDVodZi5Hom9L+etjix9LY3XI5fbTi6SJJNWt8QLje5x3WD1vR+sgmzj&#10;h3FH67vN4W2rP/p6cXy9HJW6vZlenkFEnOJfGH7xGR1KZjq5gUwQHes0m3NUwcMSBPvLLE1BnBQ8&#10;JinIspD/D5Q/AAAA//8DAFBLAQItABQABgAIAAAAIQC2gziS/gAAAOEBAAATAAAAAAAAAAAAAAAA&#10;AAAAAABbQ29udGVudF9UeXBlc10ueG1sUEsBAi0AFAAGAAgAAAAhADj9If/WAAAAlAEAAAsAAAAA&#10;AAAAAAAAAAAALwEAAF9yZWxzLy5yZWxzUEsBAi0AFAAGAAgAAAAhALJ/Gpc8AgAAfQQAAA4AAAAA&#10;AAAAAAAAAAAALgIAAGRycy9lMm9Eb2MueG1sUEsBAi0AFAAGAAgAAAAhAOniJ4DeAAAACAEAAA8A&#10;AAAAAAAAAAAAAAAAlgQAAGRycy9kb3ducmV2LnhtbFBLBQYAAAAABAAEAPMAAAChBQAAAAA=&#10;" stroked="f">
                <v:textbox inset="0,0,0,0">
                  <w:txbxContent>
                    <w:p w:rsidR="00C87220" w:rsidRPr="00E41918" w:rsidRDefault="00C87220" w:rsidP="00953D2A">
                      <w:pPr>
                        <w:pStyle w:val="Legenda"/>
                        <w:jc w:val="center"/>
                        <w:rPr>
                          <w:rFonts w:ascii="Arial" w:hAnsi="Arial" w:cs="Arial"/>
                          <w:b w:val="0"/>
                          <w:noProof/>
                          <w:color w:val="auto"/>
                          <w:sz w:val="20"/>
                          <w:szCs w:val="20"/>
                        </w:rPr>
                      </w:pPr>
                      <w:bookmarkStart w:id="13" w:name="_Toc50501356"/>
                      <w:r w:rsidRPr="00E41918">
                        <w:rPr>
                          <w:rFonts w:ascii="Arial" w:hAnsi="Arial" w:cs="Arial"/>
                          <w:b w:val="0"/>
                          <w:color w:val="auto"/>
                          <w:sz w:val="20"/>
                          <w:szCs w:val="20"/>
                        </w:rPr>
                        <w:t xml:space="preserve">Gráfico </w:t>
                      </w:r>
                      <w:r w:rsidR="00953D2A">
                        <w:rPr>
                          <w:rFonts w:ascii="Arial" w:hAnsi="Arial" w:cs="Arial"/>
                          <w:b w:val="0"/>
                          <w:color w:val="auto"/>
                          <w:sz w:val="20"/>
                          <w:szCs w:val="20"/>
                        </w:rPr>
                        <w:t>4</w:t>
                      </w:r>
                      <w:r w:rsidRPr="00E41918">
                        <w:rPr>
                          <w:rFonts w:ascii="Arial" w:hAnsi="Arial" w:cs="Arial"/>
                          <w:b w:val="0"/>
                          <w:color w:val="auto"/>
                          <w:sz w:val="20"/>
                          <w:szCs w:val="20"/>
                        </w:rPr>
                        <w:t xml:space="preserve"> - Setores de atuação da amostra</w:t>
                      </w:r>
                      <w:bookmarkEnd w:id="13"/>
                    </w:p>
                  </w:txbxContent>
                </v:textbox>
              </v:shape>
            </w:pict>
          </mc:Fallback>
        </mc:AlternateContent>
      </w:r>
    </w:p>
    <w:p w:rsidR="00C87220" w:rsidRDefault="00953D2A" w:rsidP="00C87220">
      <w:pPr>
        <w:rPr>
          <w:rFonts w:cs="Arial"/>
          <w:b/>
          <w:sz w:val="24"/>
          <w:szCs w:val="24"/>
        </w:rPr>
      </w:pPr>
      <w:r>
        <w:rPr>
          <w:noProof/>
        </w:rPr>
        <w:drawing>
          <wp:anchor distT="0" distB="0" distL="114300" distR="114300" simplePos="0" relativeHeight="251671552" behindDoc="0" locked="0" layoutInCell="1" allowOverlap="1" wp14:anchorId="39B4CA07" wp14:editId="67B737E5">
            <wp:simplePos x="0" y="0"/>
            <wp:positionH relativeFrom="column">
              <wp:posOffset>980440</wp:posOffset>
            </wp:positionH>
            <wp:positionV relativeFrom="paragraph">
              <wp:posOffset>80645</wp:posOffset>
            </wp:positionV>
            <wp:extent cx="3630295" cy="2073910"/>
            <wp:effectExtent l="0" t="0" r="27305" b="21590"/>
            <wp:wrapNone/>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Pr="00B6687B" w:rsidRDefault="00C87220" w:rsidP="00C87220">
      <w:pPr>
        <w:ind w:firstLine="709"/>
        <w:rPr>
          <w:rFonts w:cs="Arial"/>
          <w:sz w:val="24"/>
          <w:szCs w:val="24"/>
        </w:rPr>
      </w:pPr>
      <w:r>
        <w:rPr>
          <w:b/>
        </w:rPr>
        <w:tab/>
      </w:r>
    </w:p>
    <w:p w:rsidR="00C87220" w:rsidRDefault="00C87220" w:rsidP="00C87220">
      <w:pPr>
        <w:ind w:firstLine="709"/>
        <w:rPr>
          <w:rFonts w:cs="Arial"/>
          <w:sz w:val="24"/>
          <w:szCs w:val="24"/>
        </w:rPr>
      </w:pPr>
    </w:p>
    <w:p w:rsidR="00953D2A" w:rsidRDefault="00953D2A" w:rsidP="00C87220">
      <w:pPr>
        <w:ind w:firstLine="709"/>
        <w:rPr>
          <w:rFonts w:cs="Arial"/>
          <w:sz w:val="24"/>
          <w:szCs w:val="24"/>
        </w:rPr>
      </w:pPr>
    </w:p>
    <w:p w:rsidR="00953D2A" w:rsidRDefault="00953D2A" w:rsidP="00C87220">
      <w:pPr>
        <w:ind w:firstLine="709"/>
        <w:rPr>
          <w:rFonts w:cs="Arial"/>
          <w:sz w:val="24"/>
          <w:szCs w:val="24"/>
        </w:rPr>
      </w:pPr>
    </w:p>
    <w:p w:rsidR="00953D2A" w:rsidRDefault="00953D2A" w:rsidP="00C87220">
      <w:pPr>
        <w:ind w:firstLine="709"/>
        <w:rPr>
          <w:rFonts w:cs="Arial"/>
          <w:sz w:val="24"/>
          <w:szCs w:val="24"/>
        </w:rPr>
      </w:pPr>
    </w:p>
    <w:p w:rsidR="00953D2A" w:rsidRDefault="00953D2A" w:rsidP="00C87220">
      <w:pPr>
        <w:ind w:firstLine="709"/>
        <w:rPr>
          <w:rFonts w:cs="Arial"/>
          <w:sz w:val="24"/>
          <w:szCs w:val="24"/>
        </w:rPr>
      </w:pPr>
    </w:p>
    <w:p w:rsidR="00953D2A" w:rsidRDefault="00953D2A" w:rsidP="00C87220">
      <w:pPr>
        <w:ind w:firstLine="709"/>
        <w:rPr>
          <w:rFonts w:cs="Arial"/>
          <w:sz w:val="24"/>
          <w:szCs w:val="24"/>
        </w:rPr>
      </w:pPr>
      <w:r w:rsidRPr="006A7763">
        <w:rPr>
          <w:rFonts w:cs="Arial"/>
          <w:noProof/>
        </w:rPr>
        <mc:AlternateContent>
          <mc:Choice Requires="wps">
            <w:drawing>
              <wp:anchor distT="0" distB="0" distL="114300" distR="114300" simplePos="0" relativeHeight="251673600" behindDoc="0" locked="0" layoutInCell="1" allowOverlap="1" wp14:anchorId="15E85275" wp14:editId="0CB00263">
                <wp:simplePos x="0" y="0"/>
                <wp:positionH relativeFrom="column">
                  <wp:posOffset>1575719</wp:posOffset>
                </wp:positionH>
                <wp:positionV relativeFrom="paragraph">
                  <wp:posOffset>282746</wp:posOffset>
                </wp:positionV>
                <wp:extent cx="2374265" cy="1403985"/>
                <wp:effectExtent l="0" t="0" r="0" b="1270"/>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87220" w:rsidRPr="006A7763" w:rsidRDefault="00C87220" w:rsidP="00953D2A">
                            <w:pPr>
                              <w:jc w:val="center"/>
                            </w:pPr>
                            <w:r w:rsidRPr="006A7763">
                              <w:rPr>
                                <w:rFonts w:cs="Arial"/>
                              </w:rPr>
                              <w:t>Fonte: autores,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124.05pt;margin-top:22.2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9qFgIAAAEEAAAOAAAAZHJzL2Uyb0RvYy54bWysU9uO2yAQfa/Uf0C8N75ssptYcVbbbFNV&#10;2l6k3X4AwThGBYYCiZ1+/Q44SaP2raofEHiYM3POHJb3g1bkIJyXYGpaTHJKhOHQSLOr6feXzbs5&#10;JT4w0zAFRtT0KDy9X719s+xtJUroQDXCEQQxvuptTbsQbJVlnndCMz8BKwwGW3CaBTy6XdY41iO6&#10;VlmZ57dZD66xDrjwHv8+jkG6SvhtK3j42rZeBKJqir2FtLq0buOarZas2jlmO8lPbbB/6EIzabDo&#10;BeqRBUb2Tv4FpSV34KENEw46g7aVXCQOyKbI/2Dz3DErEhcUx9uLTP7/wfIvh2+OyKamZUGJYRpn&#10;tGZyYKQR5EUMAUgZReqtr/Dus8XbYXgPAw47Efb2CfgPTwysO2Z24sE56DvBGmyyiJnZVeqI4yPI&#10;tv8MDRZj+wAJaGidjgqiJgTRcVjHy4CwD8LxZ3lzNy1vZ5RwjBXT/GYxn6UarDqnW+fDRwGaxE1N&#10;HTogwbPDkw+xHVadr8RqBjZSqeQCZUhf08WsnKWEq4iWAU2qpK7pPI/faJvI8oNpUnJgUo17LKDM&#10;iXZkOnIOw3ZIMt+d1dxCc0QdHIyexDeEmw7cL0p69GNN/c89c4IS9cmglotiOo0GTofp7K7Eg7uO&#10;bK8jzHCEqmmgZNyuQzJ9pOztA2q+kUmNOJyxk1PL6LMk0ulNRCNfn9Ot3y939QoAAP//AwBQSwME&#10;FAAGAAgAAAAhAJ0lZ6bfAAAACgEAAA8AAABkcnMvZG93bnJldi54bWxMj8tOwzAQRfdI/IM1SOyo&#10;0ygJVRqnQjwklrQFiaUbT+Ko8TiK3Tb8PcOKLkf36M651WZ2gzjjFHpPCpaLBARS401PnYLP/dvD&#10;CkSImowePKGCHwywqW9vKl0af6EtnnexE1xCodQKbIxjKWVoLDodFn5E4qz1k9ORz6mTZtIXLneD&#10;TJOkkE73xB+sHvHZYnPcnZyCL/oe3tvMWHzMP7Lt+PrS5nGv1P3d/LQGEXGO/zD86bM61Ox08Ccy&#10;QQwK0my1ZFRBluUgGCjSlMcdOCnyAmRdyesJ9S8AAAD//wMAUEsBAi0AFAAGAAgAAAAhALaDOJL+&#10;AAAA4QEAABMAAAAAAAAAAAAAAAAAAAAAAFtDb250ZW50X1R5cGVzXS54bWxQSwECLQAUAAYACAAA&#10;ACEAOP0h/9YAAACUAQAACwAAAAAAAAAAAAAAAAAvAQAAX3JlbHMvLnJlbHNQSwECLQAUAAYACAAA&#10;ACEA2aRvahYCAAABBAAADgAAAAAAAAAAAAAAAAAuAgAAZHJzL2Uyb0RvYy54bWxQSwECLQAUAAYA&#10;CAAAACEAnSVnpt8AAAAKAQAADwAAAAAAAAAAAAAAAABwBAAAZHJzL2Rvd25yZXYueG1sUEsFBgAA&#10;AAAEAAQA8wAAAHwFAAAAAA==&#10;" filled="f" stroked="f">
                <v:textbox style="mso-fit-shape-to-text:t">
                  <w:txbxContent>
                    <w:p w:rsidR="00C87220" w:rsidRPr="006A7763" w:rsidRDefault="00C87220" w:rsidP="00953D2A">
                      <w:pPr>
                        <w:jc w:val="center"/>
                      </w:pPr>
                      <w:r w:rsidRPr="006A7763">
                        <w:rPr>
                          <w:rFonts w:cs="Arial"/>
                        </w:rPr>
                        <w:t>Fonte: autores, 2020.</w:t>
                      </w:r>
                    </w:p>
                  </w:txbxContent>
                </v:textbox>
              </v:shape>
            </w:pict>
          </mc:Fallback>
        </mc:AlternateContent>
      </w:r>
    </w:p>
    <w:p w:rsidR="00C87220" w:rsidRPr="00A34A7C" w:rsidRDefault="00C87220" w:rsidP="00C87220">
      <w:pPr>
        <w:ind w:firstLine="709"/>
        <w:rPr>
          <w:rFonts w:cs="Arial"/>
          <w:sz w:val="24"/>
          <w:szCs w:val="24"/>
        </w:rPr>
      </w:pPr>
      <w:r w:rsidRPr="00B6687B">
        <w:rPr>
          <w:rFonts w:cs="Arial"/>
          <w:sz w:val="24"/>
          <w:szCs w:val="24"/>
        </w:rPr>
        <w:lastRenderedPageBreak/>
        <w:t>O estudo corrobora com o estudo de Maier e Mattos (2016), que em seu estudo evidenciou que os trabalhadores-estudantes não evidenciaram a possibilidade de deixar suas atividades laborais para se dedicar a graduação de Enfermagem, visto que as atividades laborais garantiam o sustento familiar, contribuíam majori</w:t>
      </w:r>
      <w:r>
        <w:rPr>
          <w:rFonts w:cs="Arial"/>
          <w:sz w:val="24"/>
          <w:szCs w:val="24"/>
        </w:rPr>
        <w:t>tariamente com a renda familiar.</w:t>
      </w:r>
      <w:r>
        <w:rPr>
          <w:rFonts w:cs="Arial"/>
          <w:b/>
          <w:sz w:val="24"/>
          <w:szCs w:val="24"/>
        </w:rPr>
        <w:t xml:space="preserve">         </w:t>
      </w:r>
    </w:p>
    <w:p w:rsidR="00C87220" w:rsidRDefault="00C87220" w:rsidP="00C87220">
      <w:pPr>
        <w:ind w:firstLine="709"/>
        <w:rPr>
          <w:rFonts w:cs="Arial"/>
          <w:sz w:val="24"/>
          <w:szCs w:val="24"/>
        </w:rPr>
      </w:pPr>
    </w:p>
    <w:p w:rsidR="00C87220" w:rsidRDefault="00C87220" w:rsidP="00953D2A">
      <w:pPr>
        <w:jc w:val="center"/>
        <w:rPr>
          <w:rFonts w:cs="Arial"/>
        </w:rPr>
      </w:pPr>
      <w:r w:rsidRPr="00E41918">
        <w:rPr>
          <w:rFonts w:cs="Arial"/>
        </w:rPr>
        <w:t xml:space="preserve">Tabela </w:t>
      </w:r>
      <w:r w:rsidRPr="00E41918">
        <w:rPr>
          <w:rFonts w:cs="Arial"/>
        </w:rPr>
        <w:fldChar w:fldCharType="begin"/>
      </w:r>
      <w:r w:rsidRPr="00E41918">
        <w:rPr>
          <w:rFonts w:cs="Arial"/>
        </w:rPr>
        <w:instrText xml:space="preserve"> SEQ Tabela \* ARABIC </w:instrText>
      </w:r>
      <w:r w:rsidRPr="00E41918">
        <w:rPr>
          <w:rFonts w:cs="Arial"/>
        </w:rPr>
        <w:fldChar w:fldCharType="separate"/>
      </w:r>
      <w:r>
        <w:rPr>
          <w:rFonts w:cs="Arial"/>
          <w:noProof/>
        </w:rPr>
        <w:t>1</w:t>
      </w:r>
      <w:r w:rsidRPr="00E41918">
        <w:rPr>
          <w:rFonts w:cs="Arial"/>
        </w:rPr>
        <w:fldChar w:fldCharType="end"/>
      </w:r>
      <w:r w:rsidRPr="00E41918">
        <w:rPr>
          <w:rFonts w:cs="Arial"/>
        </w:rPr>
        <w:t xml:space="preserve"> - Distribuição da </w:t>
      </w:r>
      <w:proofErr w:type="spellStart"/>
      <w:r w:rsidRPr="00E41918">
        <w:rPr>
          <w:rFonts w:cs="Arial"/>
        </w:rPr>
        <w:t>amosta</w:t>
      </w:r>
      <w:proofErr w:type="spellEnd"/>
      <w:r w:rsidRPr="00E41918">
        <w:rPr>
          <w:rFonts w:cs="Arial"/>
        </w:rPr>
        <w:t xml:space="preserve"> quando a residir na mesma cidade da </w:t>
      </w:r>
      <w:proofErr w:type="gramStart"/>
      <w:r w:rsidRPr="00E41918">
        <w:rPr>
          <w:rFonts w:cs="Arial"/>
        </w:rPr>
        <w:t>faculdade,</w:t>
      </w:r>
      <w:proofErr w:type="gramEnd"/>
      <w:r w:rsidRPr="00E41918">
        <w:rPr>
          <w:rFonts w:cs="Arial"/>
        </w:rPr>
        <w:t>2020</w:t>
      </w:r>
    </w:p>
    <w:tbl>
      <w:tblPr>
        <w:tblStyle w:val="Tabelacomgrade"/>
        <w:tblpPr w:leftFromText="141" w:rightFromText="141" w:vertAnchor="text" w:horzAnchor="margin" w:tblpXSpec="center" w:tblpY="117"/>
        <w:tblW w:w="0" w:type="auto"/>
        <w:tblLook w:val="04A0" w:firstRow="1" w:lastRow="0" w:firstColumn="1" w:lastColumn="0" w:noHBand="0" w:noVBand="1"/>
      </w:tblPr>
      <w:tblGrid>
        <w:gridCol w:w="4583"/>
        <w:gridCol w:w="1771"/>
        <w:gridCol w:w="1772"/>
      </w:tblGrid>
      <w:tr w:rsidR="00C87220" w:rsidTr="00953D2A">
        <w:tc>
          <w:tcPr>
            <w:tcW w:w="4583" w:type="dxa"/>
            <w:tcBorders>
              <w:top w:val="nil"/>
              <w:left w:val="nil"/>
              <w:bottom w:val="nil"/>
              <w:right w:val="nil"/>
            </w:tcBorders>
            <w:shd w:val="clear" w:color="auto" w:fill="002060"/>
          </w:tcPr>
          <w:p w:rsidR="00C87220" w:rsidRPr="00765B8A" w:rsidRDefault="00C87220" w:rsidP="006154DF">
            <w:pPr>
              <w:contextualSpacing/>
              <w:jc w:val="center"/>
              <w:rPr>
                <w:rFonts w:cs="Arial"/>
                <w:b/>
                <w:sz w:val="24"/>
                <w:szCs w:val="24"/>
              </w:rPr>
            </w:pPr>
            <w:r w:rsidRPr="00765B8A">
              <w:rPr>
                <w:rFonts w:cs="Arial"/>
                <w:b/>
                <w:sz w:val="24"/>
                <w:szCs w:val="24"/>
              </w:rPr>
              <w:t>Variáveis</w:t>
            </w:r>
          </w:p>
        </w:tc>
        <w:tc>
          <w:tcPr>
            <w:tcW w:w="1771" w:type="dxa"/>
            <w:tcBorders>
              <w:top w:val="nil"/>
              <w:left w:val="nil"/>
              <w:bottom w:val="nil"/>
              <w:right w:val="nil"/>
            </w:tcBorders>
            <w:shd w:val="clear" w:color="auto" w:fill="002060"/>
          </w:tcPr>
          <w:p w:rsidR="00C87220" w:rsidRPr="00765B8A" w:rsidRDefault="00C87220" w:rsidP="006154DF">
            <w:pPr>
              <w:contextualSpacing/>
              <w:jc w:val="center"/>
              <w:rPr>
                <w:rFonts w:cs="Arial"/>
                <w:b/>
                <w:sz w:val="24"/>
                <w:szCs w:val="24"/>
              </w:rPr>
            </w:pPr>
            <w:r w:rsidRPr="00765B8A">
              <w:rPr>
                <w:rFonts w:cs="Arial"/>
                <w:b/>
                <w:sz w:val="24"/>
                <w:szCs w:val="24"/>
              </w:rPr>
              <w:t>N</w:t>
            </w:r>
          </w:p>
        </w:tc>
        <w:tc>
          <w:tcPr>
            <w:tcW w:w="1772" w:type="dxa"/>
            <w:tcBorders>
              <w:top w:val="nil"/>
              <w:left w:val="nil"/>
              <w:bottom w:val="nil"/>
              <w:right w:val="nil"/>
            </w:tcBorders>
            <w:shd w:val="clear" w:color="auto" w:fill="002060"/>
          </w:tcPr>
          <w:p w:rsidR="00C87220" w:rsidRPr="00765B8A" w:rsidRDefault="00C87220" w:rsidP="006154DF">
            <w:pPr>
              <w:contextualSpacing/>
              <w:jc w:val="center"/>
              <w:rPr>
                <w:rFonts w:cs="Arial"/>
                <w:b/>
                <w:sz w:val="24"/>
                <w:szCs w:val="24"/>
              </w:rPr>
            </w:pPr>
            <w:r w:rsidRPr="00765B8A">
              <w:rPr>
                <w:rFonts w:cs="Arial"/>
                <w:b/>
                <w:sz w:val="24"/>
                <w:szCs w:val="24"/>
              </w:rPr>
              <w:t>(%)</w:t>
            </w:r>
          </w:p>
        </w:tc>
      </w:tr>
      <w:tr w:rsidR="00C87220" w:rsidTr="00953D2A">
        <w:tc>
          <w:tcPr>
            <w:tcW w:w="4583" w:type="dxa"/>
            <w:tcBorders>
              <w:top w:val="nil"/>
              <w:left w:val="nil"/>
              <w:bottom w:val="nil"/>
              <w:right w:val="nil"/>
            </w:tcBorders>
          </w:tcPr>
          <w:p w:rsidR="00C87220" w:rsidRPr="00F83C34" w:rsidRDefault="00C87220" w:rsidP="006154DF">
            <w:pPr>
              <w:contextualSpacing/>
              <w:rPr>
                <w:rFonts w:cs="Arial"/>
                <w:b/>
              </w:rPr>
            </w:pPr>
            <w:r>
              <w:rPr>
                <w:rFonts w:cs="Arial"/>
                <w:b/>
              </w:rPr>
              <w:t>Residir na mesma cidade</w:t>
            </w:r>
          </w:p>
        </w:tc>
        <w:tc>
          <w:tcPr>
            <w:tcW w:w="1771" w:type="dxa"/>
            <w:tcBorders>
              <w:top w:val="nil"/>
              <w:left w:val="nil"/>
              <w:bottom w:val="nil"/>
              <w:right w:val="nil"/>
            </w:tcBorders>
          </w:tcPr>
          <w:p w:rsidR="00C87220" w:rsidRPr="00F83C34" w:rsidRDefault="00C87220" w:rsidP="006154DF">
            <w:pPr>
              <w:contextualSpacing/>
              <w:jc w:val="center"/>
              <w:rPr>
                <w:rFonts w:cs="Arial"/>
              </w:rPr>
            </w:pPr>
          </w:p>
        </w:tc>
        <w:tc>
          <w:tcPr>
            <w:tcW w:w="1772" w:type="dxa"/>
            <w:tcBorders>
              <w:top w:val="nil"/>
              <w:left w:val="nil"/>
              <w:bottom w:val="nil"/>
              <w:right w:val="nil"/>
            </w:tcBorders>
          </w:tcPr>
          <w:p w:rsidR="00C87220" w:rsidRPr="00F83C34" w:rsidRDefault="00C87220" w:rsidP="006154DF">
            <w:pPr>
              <w:contextualSpacing/>
              <w:jc w:val="center"/>
              <w:rPr>
                <w:rFonts w:cs="Arial"/>
              </w:rPr>
            </w:pPr>
          </w:p>
        </w:tc>
      </w:tr>
      <w:tr w:rsidR="00C87220" w:rsidTr="00953D2A">
        <w:tc>
          <w:tcPr>
            <w:tcW w:w="4583" w:type="dxa"/>
            <w:tcBorders>
              <w:top w:val="nil"/>
              <w:left w:val="nil"/>
              <w:bottom w:val="nil"/>
              <w:right w:val="nil"/>
            </w:tcBorders>
          </w:tcPr>
          <w:p w:rsidR="00C87220" w:rsidRPr="00202CB4" w:rsidRDefault="00C87220" w:rsidP="006154DF">
            <w:pPr>
              <w:contextualSpacing/>
              <w:rPr>
                <w:rFonts w:cs="Arial"/>
                <w:highlight w:val="yellow"/>
              </w:rPr>
            </w:pPr>
            <w:r w:rsidRPr="00F9040C">
              <w:rPr>
                <w:rFonts w:cs="Arial"/>
              </w:rPr>
              <w:t>Sim</w:t>
            </w:r>
          </w:p>
        </w:tc>
        <w:tc>
          <w:tcPr>
            <w:tcW w:w="1771" w:type="dxa"/>
            <w:tcBorders>
              <w:top w:val="nil"/>
              <w:left w:val="nil"/>
              <w:bottom w:val="nil"/>
              <w:right w:val="nil"/>
            </w:tcBorders>
          </w:tcPr>
          <w:p w:rsidR="00C87220" w:rsidRPr="00F83C34" w:rsidRDefault="00C87220" w:rsidP="006154DF">
            <w:pPr>
              <w:contextualSpacing/>
              <w:jc w:val="center"/>
              <w:rPr>
                <w:rFonts w:cs="Arial"/>
              </w:rPr>
            </w:pPr>
            <w:proofErr w:type="gramStart"/>
            <w:r>
              <w:rPr>
                <w:rFonts w:cs="Arial"/>
              </w:rPr>
              <w:t>6</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r>
              <w:rPr>
                <w:rFonts w:cs="Arial"/>
              </w:rPr>
              <w:t>75</w:t>
            </w:r>
          </w:p>
        </w:tc>
      </w:tr>
      <w:tr w:rsidR="00C87220" w:rsidTr="00953D2A">
        <w:tc>
          <w:tcPr>
            <w:tcW w:w="4583" w:type="dxa"/>
            <w:tcBorders>
              <w:top w:val="nil"/>
              <w:left w:val="nil"/>
              <w:bottom w:val="single" w:sz="4" w:space="0" w:color="auto"/>
              <w:right w:val="nil"/>
            </w:tcBorders>
          </w:tcPr>
          <w:p w:rsidR="00C87220" w:rsidRDefault="00C87220" w:rsidP="006154DF">
            <w:pPr>
              <w:contextualSpacing/>
              <w:rPr>
                <w:rFonts w:cs="Arial"/>
              </w:rPr>
            </w:pPr>
            <w:r>
              <w:rPr>
                <w:rFonts w:cs="Arial"/>
              </w:rPr>
              <w:t>Não</w:t>
            </w:r>
          </w:p>
        </w:tc>
        <w:tc>
          <w:tcPr>
            <w:tcW w:w="1771" w:type="dxa"/>
            <w:tcBorders>
              <w:top w:val="nil"/>
              <w:left w:val="nil"/>
              <w:bottom w:val="single" w:sz="4" w:space="0" w:color="auto"/>
              <w:right w:val="nil"/>
            </w:tcBorders>
          </w:tcPr>
          <w:p w:rsidR="00C87220" w:rsidRPr="00F83C34" w:rsidRDefault="00C87220" w:rsidP="006154DF">
            <w:pPr>
              <w:contextualSpacing/>
              <w:jc w:val="center"/>
              <w:rPr>
                <w:rFonts w:cs="Arial"/>
              </w:rPr>
            </w:pPr>
            <w:proofErr w:type="gramStart"/>
            <w:r>
              <w:rPr>
                <w:rFonts w:cs="Arial"/>
              </w:rPr>
              <w:t>2</w:t>
            </w:r>
            <w:proofErr w:type="gramEnd"/>
          </w:p>
        </w:tc>
        <w:tc>
          <w:tcPr>
            <w:tcW w:w="1772" w:type="dxa"/>
            <w:tcBorders>
              <w:top w:val="nil"/>
              <w:left w:val="nil"/>
              <w:bottom w:val="single" w:sz="4" w:space="0" w:color="auto"/>
              <w:right w:val="nil"/>
            </w:tcBorders>
          </w:tcPr>
          <w:p w:rsidR="00C87220" w:rsidRDefault="00C87220" w:rsidP="006154DF">
            <w:pPr>
              <w:contextualSpacing/>
              <w:jc w:val="center"/>
              <w:rPr>
                <w:rFonts w:cs="Arial"/>
              </w:rPr>
            </w:pPr>
            <w:r>
              <w:rPr>
                <w:rFonts w:cs="Arial"/>
              </w:rPr>
              <w:t>25</w:t>
            </w:r>
          </w:p>
        </w:tc>
      </w:tr>
      <w:tr w:rsidR="00C87220" w:rsidTr="00953D2A">
        <w:tc>
          <w:tcPr>
            <w:tcW w:w="4583" w:type="dxa"/>
            <w:tcBorders>
              <w:top w:val="single" w:sz="4" w:space="0" w:color="auto"/>
              <w:left w:val="nil"/>
              <w:bottom w:val="nil"/>
              <w:right w:val="nil"/>
            </w:tcBorders>
          </w:tcPr>
          <w:p w:rsidR="00C87220" w:rsidRPr="00F83C34" w:rsidRDefault="00C87220" w:rsidP="006154DF">
            <w:pPr>
              <w:contextualSpacing/>
              <w:rPr>
                <w:rFonts w:cs="Arial"/>
                <w:b/>
              </w:rPr>
            </w:pPr>
            <w:r>
              <w:rPr>
                <w:rFonts w:cs="Arial"/>
                <w:b/>
              </w:rPr>
              <w:t xml:space="preserve">Possuir </w:t>
            </w:r>
            <w:proofErr w:type="gramStart"/>
            <w:r>
              <w:rPr>
                <w:rFonts w:cs="Arial"/>
                <w:b/>
              </w:rPr>
              <w:t>2</w:t>
            </w:r>
            <w:proofErr w:type="gramEnd"/>
            <w:r>
              <w:rPr>
                <w:rFonts w:cs="Arial"/>
                <w:b/>
              </w:rPr>
              <w:t xml:space="preserve"> empregos</w:t>
            </w:r>
          </w:p>
        </w:tc>
        <w:tc>
          <w:tcPr>
            <w:tcW w:w="1771" w:type="dxa"/>
            <w:tcBorders>
              <w:top w:val="single" w:sz="4" w:space="0" w:color="auto"/>
              <w:left w:val="nil"/>
              <w:bottom w:val="nil"/>
              <w:right w:val="nil"/>
            </w:tcBorders>
          </w:tcPr>
          <w:p w:rsidR="00C87220" w:rsidRPr="00F83C34" w:rsidRDefault="00C87220" w:rsidP="006154DF">
            <w:pPr>
              <w:contextualSpacing/>
              <w:jc w:val="center"/>
              <w:rPr>
                <w:rFonts w:cs="Arial"/>
              </w:rPr>
            </w:pPr>
          </w:p>
        </w:tc>
        <w:tc>
          <w:tcPr>
            <w:tcW w:w="1772" w:type="dxa"/>
            <w:tcBorders>
              <w:top w:val="single" w:sz="4" w:space="0" w:color="auto"/>
              <w:left w:val="nil"/>
              <w:bottom w:val="nil"/>
              <w:right w:val="nil"/>
            </w:tcBorders>
          </w:tcPr>
          <w:p w:rsidR="00C87220" w:rsidRPr="00F83C34" w:rsidRDefault="00C87220" w:rsidP="006154DF">
            <w:pPr>
              <w:contextualSpacing/>
              <w:jc w:val="center"/>
              <w:rPr>
                <w:rFonts w:cs="Arial"/>
              </w:rPr>
            </w:pPr>
          </w:p>
        </w:tc>
      </w:tr>
      <w:tr w:rsidR="00C87220" w:rsidTr="00953D2A">
        <w:tc>
          <w:tcPr>
            <w:tcW w:w="4583" w:type="dxa"/>
            <w:tcBorders>
              <w:top w:val="nil"/>
              <w:left w:val="nil"/>
              <w:bottom w:val="nil"/>
              <w:right w:val="nil"/>
            </w:tcBorders>
          </w:tcPr>
          <w:p w:rsidR="00C87220" w:rsidRPr="00F83C34" w:rsidRDefault="00C87220" w:rsidP="006154DF">
            <w:pPr>
              <w:contextualSpacing/>
              <w:rPr>
                <w:rFonts w:cs="Arial"/>
              </w:rPr>
            </w:pPr>
            <w:r>
              <w:rPr>
                <w:rFonts w:cs="Arial"/>
              </w:rPr>
              <w:t>Sim</w:t>
            </w:r>
          </w:p>
        </w:tc>
        <w:tc>
          <w:tcPr>
            <w:tcW w:w="1771" w:type="dxa"/>
            <w:tcBorders>
              <w:top w:val="nil"/>
              <w:left w:val="nil"/>
              <w:bottom w:val="nil"/>
              <w:right w:val="nil"/>
            </w:tcBorders>
          </w:tcPr>
          <w:p w:rsidR="00C87220" w:rsidRPr="00F83C34" w:rsidRDefault="00C87220" w:rsidP="006154DF">
            <w:pPr>
              <w:contextualSpacing/>
              <w:jc w:val="center"/>
              <w:rPr>
                <w:rFonts w:cs="Arial"/>
              </w:rPr>
            </w:pPr>
            <w:proofErr w:type="gramStart"/>
            <w:r>
              <w:rPr>
                <w:rFonts w:cs="Arial"/>
              </w:rPr>
              <w:t>2</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r>
              <w:rPr>
                <w:rFonts w:cs="Arial"/>
              </w:rPr>
              <w:t>25</w:t>
            </w:r>
          </w:p>
        </w:tc>
      </w:tr>
      <w:tr w:rsidR="00C87220" w:rsidTr="00953D2A">
        <w:tc>
          <w:tcPr>
            <w:tcW w:w="4583" w:type="dxa"/>
            <w:tcBorders>
              <w:top w:val="nil"/>
              <w:left w:val="nil"/>
              <w:bottom w:val="single" w:sz="4" w:space="0" w:color="auto"/>
              <w:right w:val="nil"/>
            </w:tcBorders>
          </w:tcPr>
          <w:p w:rsidR="00C87220" w:rsidRPr="00F83C34" w:rsidRDefault="00C87220" w:rsidP="006154DF">
            <w:pPr>
              <w:contextualSpacing/>
              <w:rPr>
                <w:rFonts w:cs="Arial"/>
              </w:rPr>
            </w:pPr>
            <w:r>
              <w:rPr>
                <w:rFonts w:cs="Arial"/>
              </w:rPr>
              <w:t>Não</w:t>
            </w:r>
          </w:p>
        </w:tc>
        <w:tc>
          <w:tcPr>
            <w:tcW w:w="1771" w:type="dxa"/>
            <w:tcBorders>
              <w:top w:val="nil"/>
              <w:left w:val="nil"/>
              <w:bottom w:val="single" w:sz="4" w:space="0" w:color="auto"/>
              <w:right w:val="nil"/>
            </w:tcBorders>
          </w:tcPr>
          <w:p w:rsidR="00C87220" w:rsidRPr="00F83C34" w:rsidRDefault="00C87220" w:rsidP="006154DF">
            <w:pPr>
              <w:contextualSpacing/>
              <w:jc w:val="center"/>
              <w:rPr>
                <w:rFonts w:cs="Arial"/>
              </w:rPr>
            </w:pPr>
            <w:proofErr w:type="gramStart"/>
            <w:r>
              <w:rPr>
                <w:rFonts w:cs="Arial"/>
              </w:rPr>
              <w:t>6</w:t>
            </w:r>
            <w:proofErr w:type="gramEnd"/>
          </w:p>
        </w:tc>
        <w:tc>
          <w:tcPr>
            <w:tcW w:w="1772" w:type="dxa"/>
            <w:tcBorders>
              <w:top w:val="nil"/>
              <w:left w:val="nil"/>
              <w:bottom w:val="single" w:sz="4" w:space="0" w:color="auto"/>
              <w:right w:val="nil"/>
            </w:tcBorders>
          </w:tcPr>
          <w:p w:rsidR="00C87220" w:rsidRDefault="00C87220" w:rsidP="006154DF">
            <w:pPr>
              <w:contextualSpacing/>
              <w:jc w:val="center"/>
              <w:rPr>
                <w:rFonts w:cs="Arial"/>
              </w:rPr>
            </w:pPr>
            <w:r>
              <w:rPr>
                <w:rFonts w:cs="Arial"/>
              </w:rPr>
              <w:t>75</w:t>
            </w:r>
          </w:p>
        </w:tc>
      </w:tr>
    </w:tbl>
    <w:p w:rsidR="00C87220" w:rsidRPr="00E41918" w:rsidRDefault="00C87220" w:rsidP="00C87220">
      <w:pPr>
        <w:rPr>
          <w:rFonts w:cs="Arial"/>
        </w:rPr>
      </w:pPr>
      <w:r w:rsidRPr="006A7763">
        <w:rPr>
          <w:rFonts w:cs="Arial"/>
          <w:noProof/>
        </w:rPr>
        <mc:AlternateContent>
          <mc:Choice Requires="wps">
            <w:drawing>
              <wp:anchor distT="0" distB="0" distL="114300" distR="114300" simplePos="0" relativeHeight="251678720" behindDoc="0" locked="0" layoutInCell="1" allowOverlap="1" wp14:anchorId="57584610" wp14:editId="7084B332">
                <wp:simplePos x="0" y="0"/>
                <wp:positionH relativeFrom="column">
                  <wp:posOffset>1696132</wp:posOffset>
                </wp:positionH>
                <wp:positionV relativeFrom="paragraph">
                  <wp:posOffset>1195080</wp:posOffset>
                </wp:positionV>
                <wp:extent cx="2374265" cy="1403985"/>
                <wp:effectExtent l="0" t="0" r="0" b="1270"/>
                <wp:wrapNone/>
                <wp:docPr id="3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87220" w:rsidRPr="006A7763" w:rsidRDefault="00C87220" w:rsidP="00953D2A">
                            <w:pPr>
                              <w:jc w:val="center"/>
                            </w:pPr>
                            <w:r w:rsidRPr="006A7763">
                              <w:rPr>
                                <w:rFonts w:cs="Arial"/>
                              </w:rPr>
                              <w:t>Fonte: autores,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133.55pt;margin-top:94.1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XEFgIAAAEEAAAOAAAAZHJzL2Uyb0RvYy54bWysU9uO2yAQfa/Uf0C8N74k2U2sOKtttqkq&#10;bS/Sbj+AYByjAkOBxN5+/Q44SaP2raofEHiYM3POHFZ3g1bkKJyXYGpaTHJKhOHQSLOv6ffn7bsF&#10;JT4w0zAFRtT0RXh6t377ZtXbSpTQgWqEIwhifNXbmnYh2CrLPO+EZn4CVhgMtuA0C3h0+6xxrEd0&#10;rbIyz2+yHlxjHXDhPf59GIN0nfDbVvDwtW29CETVFHsLaXVp3cU1W69YtXfMdpKf2mD/0IVm0mDR&#10;C9QDC4wcnPwLSkvuwEMbJhx0Bm0ruUgckE2R/8HmqWNWJC4ojrcXmfz/g+Vfjt8ckU1NpwUlhmmc&#10;0YbJgZFGkGcxBCBlFKm3vsK7TxZvh+E9DDjsRNjbR+A/PDGw6ZjZi3vnoO8Ea7DJImZmV6kjjo8g&#10;u/4zNFiMHQIkoKF1OiqImhBEx2G9XAaEfRCOP8vp7ay8mVPCMVbM8ulyMU81WHVOt86HjwI0iZua&#10;OnRAgmfHRx9iO6w6X4nVDGylUskFypC+pst5OU8JVxEtA5pUSV3TRR6/0TaR5QfTpOTApBr3WECZ&#10;E+3IdOQcht2QZF6c1dxB84I6OBg9iW8INx24X5T06Mea+p8H5gQl6pNBLZfFbBYNnA6z+W2JB3cd&#10;2V1HmOEIVdNAybjdhGT6SNnbe9R8K5MacThjJ6eW0WdJpNObiEa+Pqdbv1/u+hUAAP//AwBQSwME&#10;FAAGAAgAAAAhADndJKXgAAAACwEAAA8AAABkcnMvZG93bnJldi54bWxMj8tOwzAQRfdI/IM1SOyo&#10;k5CmIcSpEA+pS9qCxNKNJw8Rj6PYbcPfd1jBcnSP7pxbrmc7iBNOvnekIF5EIJBqZ3pqFXzs3+5y&#10;ED5oMnpwhAp+0MO6ur4qdWHcmbZ42oVWcAn5QivoQhgLKX3dodV+4UYkzho3WR34nFppJn3mcjvI&#10;JIoyaXVP/KHTIz53WH/vjlbBJ30NmyY1Ha6W7+l2fH1plmGv1O3N/PQIIuAc/mD41Wd1qNjp4I5k&#10;vBgUJNkqZpSDPE9AMJGlMa87KEijh3uQVSn/b6guAAAA//8DAFBLAQItABQABgAIAAAAIQC2gziS&#10;/gAAAOEBAAATAAAAAAAAAAAAAAAAAAAAAABbQ29udGVudF9UeXBlc10ueG1sUEsBAi0AFAAGAAgA&#10;AAAhADj9If/WAAAAlAEAAAsAAAAAAAAAAAAAAAAALwEAAF9yZWxzLy5yZWxzUEsBAi0AFAAGAAgA&#10;AAAhACJSJcQWAgAAAQQAAA4AAAAAAAAAAAAAAAAALgIAAGRycy9lMm9Eb2MueG1sUEsBAi0AFAAG&#10;AAgAAAAhADndJKXgAAAACwEAAA8AAAAAAAAAAAAAAAAAcAQAAGRycy9kb3ducmV2LnhtbFBLBQYA&#10;AAAABAAEAPMAAAB9BQAAAAA=&#10;" filled="f" stroked="f">
                <v:textbox style="mso-fit-shape-to-text:t">
                  <w:txbxContent>
                    <w:p w:rsidR="00C87220" w:rsidRPr="006A7763" w:rsidRDefault="00C87220" w:rsidP="00953D2A">
                      <w:pPr>
                        <w:jc w:val="center"/>
                      </w:pPr>
                      <w:r w:rsidRPr="006A7763">
                        <w:rPr>
                          <w:rFonts w:cs="Arial"/>
                        </w:rPr>
                        <w:t>Fonte: autores, 2020.</w:t>
                      </w:r>
                    </w:p>
                  </w:txbxContent>
                </v:textbox>
              </v:shape>
            </w:pict>
          </mc:Fallback>
        </mc:AlternateContent>
      </w:r>
    </w:p>
    <w:p w:rsidR="00C87220" w:rsidRDefault="00C87220" w:rsidP="00C87220">
      <w:pPr>
        <w:rPr>
          <w:rFonts w:cs="Arial"/>
        </w:rPr>
      </w:pPr>
      <w:r>
        <w:rPr>
          <w:rFonts w:cs="Arial"/>
        </w:rPr>
        <w:t xml:space="preserve">    </w:t>
      </w:r>
    </w:p>
    <w:p w:rsidR="00C87220" w:rsidRDefault="00C87220" w:rsidP="00C87220">
      <w:pPr>
        <w:rPr>
          <w:rFonts w:cs="Arial"/>
        </w:rPr>
      </w:pPr>
    </w:p>
    <w:p w:rsidR="00C87220" w:rsidRDefault="00C87220" w:rsidP="00953D2A">
      <w:pPr>
        <w:ind w:firstLine="708"/>
        <w:rPr>
          <w:rFonts w:cs="Arial"/>
          <w:sz w:val="24"/>
          <w:szCs w:val="24"/>
        </w:rPr>
      </w:pPr>
      <w:r w:rsidRPr="0054791B">
        <w:rPr>
          <w:rFonts w:cs="Arial"/>
          <w:sz w:val="24"/>
          <w:szCs w:val="24"/>
        </w:rPr>
        <w:t xml:space="preserve">Em um estudo realizado por Mauro </w:t>
      </w:r>
      <w:proofErr w:type="gramStart"/>
      <w:r w:rsidRPr="0054791B">
        <w:rPr>
          <w:rFonts w:cs="Arial"/>
          <w:sz w:val="24"/>
          <w:szCs w:val="24"/>
        </w:rPr>
        <w:t>et</w:t>
      </w:r>
      <w:proofErr w:type="gramEnd"/>
      <w:r w:rsidRPr="0054791B">
        <w:rPr>
          <w:rFonts w:cs="Arial"/>
          <w:sz w:val="24"/>
          <w:szCs w:val="24"/>
        </w:rPr>
        <w:t xml:space="preserve"> al</w:t>
      </w:r>
      <w:r>
        <w:rPr>
          <w:rFonts w:cs="Arial"/>
          <w:sz w:val="24"/>
          <w:szCs w:val="24"/>
        </w:rPr>
        <w:t xml:space="preserve"> (2010)</w:t>
      </w:r>
      <w:r w:rsidRPr="0054791B">
        <w:rPr>
          <w:rFonts w:cs="Arial"/>
          <w:sz w:val="24"/>
          <w:szCs w:val="24"/>
        </w:rPr>
        <w:t xml:space="preserve"> evidenciou em seu estudo que a maioria dos entrevistados realizam carga horária de trabalho que somados os vínculos empregatícios chegam a  60 ou até 70 horas semanais, refletindo uma sobrecarga de trabalho e pouco tempo ao descanso, situações essas que levam ao comprometimento da saúde mental do trabalhador e no desempenho de suas atividades profissionais.</w:t>
      </w:r>
    </w:p>
    <w:p w:rsidR="00C87220" w:rsidRDefault="00C87220" w:rsidP="00C87220">
      <w:pPr>
        <w:ind w:firstLine="709"/>
        <w:rPr>
          <w:rFonts w:cs="Arial"/>
          <w:sz w:val="24"/>
          <w:szCs w:val="24"/>
        </w:rPr>
      </w:pPr>
      <w:r>
        <w:rPr>
          <w:rFonts w:cs="Arial"/>
          <w:sz w:val="24"/>
          <w:szCs w:val="24"/>
        </w:rPr>
        <w:t xml:space="preserve">Ferreira e Martino (2012) em seu estudo </w:t>
      </w:r>
      <w:proofErr w:type="gramStart"/>
      <w:r>
        <w:rPr>
          <w:rFonts w:cs="Arial"/>
          <w:sz w:val="24"/>
          <w:szCs w:val="24"/>
        </w:rPr>
        <w:t>observou</w:t>
      </w:r>
      <w:proofErr w:type="gramEnd"/>
      <w:r>
        <w:rPr>
          <w:rFonts w:cs="Arial"/>
          <w:sz w:val="24"/>
          <w:szCs w:val="24"/>
        </w:rPr>
        <w:t xml:space="preserve"> que quando investigado sobre atividade laboral a maioria trabalha no período noturno e possuía apenas um emprego.</w:t>
      </w:r>
    </w:p>
    <w:p w:rsidR="00C87220" w:rsidRDefault="00C87220" w:rsidP="00C87220">
      <w:pPr>
        <w:ind w:firstLine="709"/>
        <w:rPr>
          <w:rFonts w:cs="Arial"/>
          <w:sz w:val="24"/>
          <w:szCs w:val="24"/>
        </w:rPr>
      </w:pPr>
      <w:r>
        <w:rPr>
          <w:rFonts w:cs="Arial"/>
          <w:sz w:val="24"/>
          <w:szCs w:val="24"/>
        </w:rPr>
        <w:t>Em outro estudo evidenciou que a maioria trabalha além de estudar, e dentre os que trabalham a maioria possuem jornada de trabalho acima de 40 horas semanais ou com 30 a 40 horas semanais, sendo a maioria residente na mesma cidade da faculdade (ALVES, 2011).</w:t>
      </w:r>
    </w:p>
    <w:p w:rsidR="00C87220" w:rsidRDefault="00C87220" w:rsidP="00C87220">
      <w:pPr>
        <w:ind w:firstLine="709"/>
        <w:rPr>
          <w:rFonts w:cs="Arial"/>
          <w:sz w:val="24"/>
          <w:szCs w:val="24"/>
        </w:rPr>
      </w:pPr>
      <w:r w:rsidRPr="0030055F">
        <w:rPr>
          <w:rFonts w:cs="Arial"/>
          <w:sz w:val="24"/>
          <w:szCs w:val="24"/>
        </w:rPr>
        <w:t xml:space="preserve">Quando perguntado aos </w:t>
      </w:r>
      <w:proofErr w:type="gramStart"/>
      <w:r w:rsidRPr="0030055F">
        <w:rPr>
          <w:rFonts w:cs="Arial"/>
          <w:sz w:val="24"/>
          <w:szCs w:val="24"/>
        </w:rPr>
        <w:t>8</w:t>
      </w:r>
      <w:proofErr w:type="gramEnd"/>
      <w:r>
        <w:rPr>
          <w:rFonts w:cs="Arial"/>
          <w:sz w:val="24"/>
          <w:szCs w:val="24"/>
        </w:rPr>
        <w:t xml:space="preserve"> (100%)</w:t>
      </w:r>
      <w:r w:rsidRPr="0030055F">
        <w:rPr>
          <w:rFonts w:cs="Arial"/>
          <w:sz w:val="24"/>
          <w:szCs w:val="24"/>
        </w:rPr>
        <w:t xml:space="preserve"> entrevistados</w:t>
      </w:r>
      <w:r>
        <w:rPr>
          <w:rFonts w:cs="Arial"/>
          <w:sz w:val="24"/>
          <w:szCs w:val="24"/>
        </w:rPr>
        <w:t>, 6 (75%) relatam dormir em algum momento, 8 (100%) estão na média nas avaliações, 4 (50%) já ficaram e avaliação compensatória, 4 (50%) consideram o rendimento satisfatório e 4 (50%) consideram o rendimento regular conforme tabela 2.</w:t>
      </w:r>
    </w:p>
    <w:p w:rsidR="00C87220" w:rsidRDefault="00C87220" w:rsidP="00C87220">
      <w:pPr>
        <w:ind w:firstLine="708"/>
        <w:contextualSpacing/>
        <w:rPr>
          <w:rFonts w:cs="Arial"/>
          <w:sz w:val="24"/>
          <w:szCs w:val="24"/>
        </w:rPr>
      </w:pPr>
      <w:r w:rsidRPr="00CA5EA2">
        <w:rPr>
          <w:rFonts w:cs="Arial"/>
          <w:sz w:val="24"/>
          <w:szCs w:val="24"/>
        </w:rPr>
        <w:t>A</w:t>
      </w:r>
      <w:r>
        <w:rPr>
          <w:rFonts w:cs="Arial"/>
          <w:sz w:val="24"/>
          <w:szCs w:val="24"/>
        </w:rPr>
        <w:t xml:space="preserve"> pouca quantidade de sono </w:t>
      </w:r>
      <w:r w:rsidRPr="00CA5EA2">
        <w:rPr>
          <w:rFonts w:cs="Arial"/>
          <w:sz w:val="24"/>
          <w:szCs w:val="24"/>
        </w:rPr>
        <w:t>pode influenciar diretamente no desempenho das pessoas, em especial de estudantes, como ressaltado abaixo:</w:t>
      </w:r>
    </w:p>
    <w:p w:rsidR="00C87220" w:rsidRDefault="00C87220" w:rsidP="00C87220">
      <w:pPr>
        <w:ind w:firstLine="708"/>
        <w:contextualSpacing/>
        <w:rPr>
          <w:rFonts w:cs="Arial"/>
          <w:sz w:val="24"/>
          <w:szCs w:val="24"/>
        </w:rPr>
      </w:pPr>
    </w:p>
    <w:p w:rsidR="00C87220" w:rsidRPr="00A41712" w:rsidRDefault="00C87220" w:rsidP="00C87220">
      <w:pPr>
        <w:ind w:left="2268"/>
        <w:contextualSpacing/>
        <w:rPr>
          <w:rFonts w:cs="Arial"/>
          <w:szCs w:val="24"/>
        </w:rPr>
      </w:pPr>
      <w:r w:rsidRPr="00A41712">
        <w:rPr>
          <w:rFonts w:cs="Arial"/>
          <w:szCs w:val="24"/>
        </w:rPr>
        <w:t xml:space="preserve">A redução das horas de sono associadas a outras variáveis individuais, como o estresse ou o </w:t>
      </w:r>
      <w:proofErr w:type="spellStart"/>
      <w:r w:rsidRPr="00A41712">
        <w:rPr>
          <w:rFonts w:cs="Arial"/>
          <w:szCs w:val="24"/>
        </w:rPr>
        <w:t>cronotipo</w:t>
      </w:r>
      <w:proofErr w:type="spellEnd"/>
      <w:r w:rsidRPr="00A41712">
        <w:rPr>
          <w:rFonts w:cs="Arial"/>
          <w:szCs w:val="24"/>
        </w:rPr>
        <w:t xml:space="preserve"> do indivíduo, esse último influenciando a alocação temporal dos ritmos biológicos, podem ser responsáveis por redução no desempenho acadêmico e consequente </w:t>
      </w:r>
      <w:r>
        <w:rPr>
          <w:rFonts w:cs="Arial"/>
          <w:szCs w:val="24"/>
        </w:rPr>
        <w:t>alteração da qualidade de vida</w:t>
      </w:r>
      <w:proofErr w:type="gramStart"/>
      <w:r>
        <w:rPr>
          <w:rFonts w:cs="Arial"/>
          <w:szCs w:val="24"/>
        </w:rPr>
        <w:t xml:space="preserve"> </w:t>
      </w:r>
      <w:r w:rsidRPr="00A41712">
        <w:rPr>
          <w:rFonts w:cs="Arial"/>
          <w:szCs w:val="24"/>
        </w:rPr>
        <w:t xml:space="preserve"> </w:t>
      </w:r>
      <w:proofErr w:type="gramEnd"/>
      <w:r w:rsidRPr="00A41712">
        <w:rPr>
          <w:rFonts w:cs="Arial"/>
          <w:szCs w:val="24"/>
        </w:rPr>
        <w:t xml:space="preserve">(FURLANI, CEOLIM, </w:t>
      </w:r>
      <w:r>
        <w:rPr>
          <w:rFonts w:cs="Arial"/>
          <w:szCs w:val="24"/>
        </w:rPr>
        <w:t xml:space="preserve">2005, </w:t>
      </w:r>
      <w:r w:rsidRPr="00A41712">
        <w:rPr>
          <w:rFonts w:cs="Arial"/>
          <w:szCs w:val="24"/>
        </w:rPr>
        <w:t>p. 321)</w:t>
      </w:r>
      <w:r>
        <w:rPr>
          <w:rFonts w:cs="Arial"/>
          <w:szCs w:val="24"/>
        </w:rPr>
        <w:t>.</w:t>
      </w:r>
    </w:p>
    <w:p w:rsidR="00C87220" w:rsidRDefault="00C87220" w:rsidP="00C87220">
      <w:pPr>
        <w:ind w:firstLine="709"/>
        <w:rPr>
          <w:rFonts w:cs="Arial"/>
          <w:sz w:val="24"/>
          <w:szCs w:val="24"/>
        </w:rPr>
      </w:pPr>
    </w:p>
    <w:p w:rsidR="00C87220" w:rsidRPr="0030055F" w:rsidRDefault="00C87220" w:rsidP="00C87220">
      <w:pPr>
        <w:ind w:firstLine="709"/>
        <w:rPr>
          <w:rFonts w:cs="Arial"/>
          <w:sz w:val="24"/>
          <w:szCs w:val="24"/>
        </w:rPr>
      </w:pPr>
      <w:r>
        <w:rPr>
          <w:rFonts w:cs="Arial"/>
          <w:sz w:val="24"/>
          <w:szCs w:val="24"/>
        </w:rPr>
        <w:t xml:space="preserve">A sonolência diurna é prevalente entres os estudantes que trabalham no período noturno, em decorrência deste fator manter a concentração durante o </w:t>
      </w:r>
      <w:r>
        <w:rPr>
          <w:rFonts w:cs="Arial"/>
          <w:sz w:val="24"/>
          <w:szCs w:val="24"/>
        </w:rPr>
        <w:lastRenderedPageBreak/>
        <w:t xml:space="preserve">período de aula pode configurar-se como uma dificuldade aos estudantes e prejudicar o aprendizado (FONTANA; </w:t>
      </w:r>
      <w:proofErr w:type="gramStart"/>
      <w:r>
        <w:rPr>
          <w:rFonts w:cs="Arial"/>
          <w:sz w:val="24"/>
          <w:szCs w:val="24"/>
        </w:rPr>
        <w:t>BRIGO,</w:t>
      </w:r>
      <w:proofErr w:type="gramEnd"/>
      <w:r>
        <w:rPr>
          <w:rFonts w:cs="Arial"/>
          <w:sz w:val="24"/>
          <w:szCs w:val="24"/>
        </w:rPr>
        <w:t xml:space="preserve"> 2011).</w:t>
      </w:r>
    </w:p>
    <w:p w:rsidR="00C87220" w:rsidRDefault="00C87220" w:rsidP="00C87220">
      <w:pPr>
        <w:pStyle w:val="Legenda"/>
        <w:keepNext/>
        <w:spacing w:after="0"/>
        <w:ind w:firstLine="709"/>
        <w:jc w:val="both"/>
        <w:rPr>
          <w:rFonts w:ascii="Arial" w:hAnsi="Arial" w:cs="Arial"/>
          <w:b w:val="0"/>
          <w:color w:val="auto"/>
          <w:sz w:val="20"/>
          <w:szCs w:val="20"/>
        </w:rPr>
      </w:pPr>
    </w:p>
    <w:p w:rsidR="00C87220" w:rsidRDefault="00C87220" w:rsidP="00C87220"/>
    <w:p w:rsidR="00C87220" w:rsidRPr="007671DE" w:rsidRDefault="00C87220" w:rsidP="00953D2A">
      <w:pPr>
        <w:pStyle w:val="Legenda"/>
        <w:keepNext/>
        <w:jc w:val="center"/>
        <w:rPr>
          <w:rFonts w:ascii="Arial" w:hAnsi="Arial" w:cs="Arial"/>
          <w:b w:val="0"/>
          <w:color w:val="auto"/>
          <w:sz w:val="20"/>
          <w:szCs w:val="20"/>
        </w:rPr>
      </w:pPr>
      <w:bookmarkStart w:id="14" w:name="_Toc50501317"/>
      <w:r>
        <w:rPr>
          <w:rFonts w:ascii="Arial" w:hAnsi="Arial" w:cs="Arial"/>
          <w:b w:val="0"/>
          <w:color w:val="auto"/>
          <w:sz w:val="20"/>
          <w:szCs w:val="20"/>
        </w:rPr>
        <w:t>T</w:t>
      </w:r>
      <w:r w:rsidRPr="007671DE">
        <w:rPr>
          <w:rFonts w:ascii="Arial" w:hAnsi="Arial" w:cs="Arial"/>
          <w:b w:val="0"/>
          <w:color w:val="auto"/>
          <w:sz w:val="20"/>
          <w:szCs w:val="20"/>
        </w:rPr>
        <w:t xml:space="preserve">abela </w:t>
      </w:r>
      <w:r w:rsidRPr="007671DE">
        <w:rPr>
          <w:rFonts w:ascii="Arial" w:hAnsi="Arial" w:cs="Arial"/>
          <w:b w:val="0"/>
          <w:color w:val="auto"/>
          <w:sz w:val="20"/>
          <w:szCs w:val="20"/>
        </w:rPr>
        <w:fldChar w:fldCharType="begin"/>
      </w:r>
      <w:r w:rsidRPr="007671DE">
        <w:rPr>
          <w:rFonts w:ascii="Arial" w:hAnsi="Arial" w:cs="Arial"/>
          <w:b w:val="0"/>
          <w:color w:val="auto"/>
          <w:sz w:val="20"/>
          <w:szCs w:val="20"/>
        </w:rPr>
        <w:instrText xml:space="preserve"> SEQ Tabela \* ARABIC </w:instrText>
      </w:r>
      <w:r w:rsidRPr="007671DE">
        <w:rPr>
          <w:rFonts w:ascii="Arial" w:hAnsi="Arial" w:cs="Arial"/>
          <w:b w:val="0"/>
          <w:color w:val="auto"/>
          <w:sz w:val="20"/>
          <w:szCs w:val="20"/>
        </w:rPr>
        <w:fldChar w:fldCharType="separate"/>
      </w:r>
      <w:r w:rsidRPr="007671DE">
        <w:rPr>
          <w:rFonts w:ascii="Arial" w:hAnsi="Arial" w:cs="Arial"/>
          <w:b w:val="0"/>
          <w:noProof/>
          <w:color w:val="auto"/>
          <w:sz w:val="20"/>
          <w:szCs w:val="20"/>
        </w:rPr>
        <w:t>2</w:t>
      </w:r>
      <w:r w:rsidRPr="007671DE">
        <w:rPr>
          <w:rFonts w:ascii="Arial" w:hAnsi="Arial" w:cs="Arial"/>
          <w:b w:val="0"/>
          <w:color w:val="auto"/>
          <w:sz w:val="20"/>
          <w:szCs w:val="20"/>
        </w:rPr>
        <w:fldChar w:fldCharType="end"/>
      </w:r>
      <w:r w:rsidRPr="007671DE">
        <w:rPr>
          <w:rFonts w:ascii="Arial" w:hAnsi="Arial" w:cs="Arial"/>
          <w:b w:val="0"/>
          <w:color w:val="auto"/>
          <w:sz w:val="20"/>
          <w:szCs w:val="20"/>
        </w:rPr>
        <w:t xml:space="preserve"> - Distribuição da amostra quanto </w:t>
      </w:r>
      <w:proofErr w:type="gramStart"/>
      <w:r w:rsidRPr="007671DE">
        <w:rPr>
          <w:rFonts w:ascii="Arial" w:hAnsi="Arial" w:cs="Arial"/>
          <w:b w:val="0"/>
          <w:color w:val="auto"/>
          <w:sz w:val="20"/>
          <w:szCs w:val="20"/>
        </w:rPr>
        <w:t>a</w:t>
      </w:r>
      <w:proofErr w:type="gramEnd"/>
      <w:r w:rsidRPr="007671DE">
        <w:rPr>
          <w:rFonts w:ascii="Arial" w:hAnsi="Arial" w:cs="Arial"/>
          <w:b w:val="0"/>
          <w:color w:val="auto"/>
          <w:sz w:val="20"/>
          <w:szCs w:val="20"/>
        </w:rPr>
        <w:t xml:space="preserve"> </w:t>
      </w:r>
      <w:proofErr w:type="spellStart"/>
      <w:r w:rsidRPr="007671DE">
        <w:rPr>
          <w:rFonts w:ascii="Arial" w:hAnsi="Arial" w:cs="Arial"/>
          <w:b w:val="0"/>
          <w:color w:val="auto"/>
          <w:sz w:val="20"/>
          <w:szCs w:val="20"/>
        </w:rPr>
        <w:t>frequencia</w:t>
      </w:r>
      <w:proofErr w:type="spellEnd"/>
      <w:r w:rsidRPr="007671DE">
        <w:rPr>
          <w:rFonts w:ascii="Arial" w:hAnsi="Arial" w:cs="Arial"/>
          <w:b w:val="0"/>
          <w:color w:val="auto"/>
          <w:sz w:val="20"/>
          <w:szCs w:val="20"/>
        </w:rPr>
        <w:t xml:space="preserve"> que cochila nas aulas, média final nas avaliações, avaliação compensatória e rendimento acadêmico, 2020</w:t>
      </w:r>
      <w:bookmarkEnd w:id="14"/>
    </w:p>
    <w:tbl>
      <w:tblPr>
        <w:tblStyle w:val="Tabelacomgrade"/>
        <w:tblpPr w:leftFromText="141" w:rightFromText="141" w:vertAnchor="text" w:horzAnchor="page" w:tblpXSpec="center" w:tblpY="296"/>
        <w:tblW w:w="0" w:type="auto"/>
        <w:tblLook w:val="04A0" w:firstRow="1" w:lastRow="0" w:firstColumn="1" w:lastColumn="0" w:noHBand="0" w:noVBand="1"/>
      </w:tblPr>
      <w:tblGrid>
        <w:gridCol w:w="4583"/>
        <w:gridCol w:w="1771"/>
        <w:gridCol w:w="1772"/>
      </w:tblGrid>
      <w:tr w:rsidR="00C87220" w:rsidTr="00953D2A">
        <w:tc>
          <w:tcPr>
            <w:tcW w:w="4583" w:type="dxa"/>
            <w:tcBorders>
              <w:top w:val="nil"/>
              <w:left w:val="nil"/>
              <w:bottom w:val="nil"/>
              <w:right w:val="nil"/>
            </w:tcBorders>
            <w:shd w:val="clear" w:color="auto" w:fill="002060"/>
          </w:tcPr>
          <w:p w:rsidR="00C87220" w:rsidRPr="00765B8A" w:rsidRDefault="00C87220" w:rsidP="00953D2A">
            <w:pPr>
              <w:contextualSpacing/>
              <w:jc w:val="center"/>
              <w:rPr>
                <w:rFonts w:cs="Arial"/>
                <w:b/>
                <w:sz w:val="24"/>
                <w:szCs w:val="24"/>
              </w:rPr>
            </w:pPr>
            <w:r w:rsidRPr="00765B8A">
              <w:rPr>
                <w:rFonts w:cs="Arial"/>
                <w:b/>
                <w:sz w:val="24"/>
                <w:szCs w:val="24"/>
              </w:rPr>
              <w:t>Variáveis</w:t>
            </w:r>
          </w:p>
        </w:tc>
        <w:tc>
          <w:tcPr>
            <w:tcW w:w="1771" w:type="dxa"/>
            <w:tcBorders>
              <w:top w:val="nil"/>
              <w:left w:val="nil"/>
              <w:bottom w:val="nil"/>
              <w:right w:val="nil"/>
            </w:tcBorders>
            <w:shd w:val="clear" w:color="auto" w:fill="002060"/>
          </w:tcPr>
          <w:p w:rsidR="00C87220" w:rsidRPr="00765B8A" w:rsidRDefault="00C87220" w:rsidP="006154DF">
            <w:pPr>
              <w:contextualSpacing/>
              <w:jc w:val="center"/>
              <w:rPr>
                <w:rFonts w:cs="Arial"/>
                <w:b/>
                <w:sz w:val="24"/>
                <w:szCs w:val="24"/>
              </w:rPr>
            </w:pPr>
            <w:r w:rsidRPr="00765B8A">
              <w:rPr>
                <w:rFonts w:cs="Arial"/>
                <w:b/>
                <w:sz w:val="24"/>
                <w:szCs w:val="24"/>
              </w:rPr>
              <w:t>N</w:t>
            </w:r>
          </w:p>
        </w:tc>
        <w:tc>
          <w:tcPr>
            <w:tcW w:w="1772" w:type="dxa"/>
            <w:tcBorders>
              <w:top w:val="nil"/>
              <w:left w:val="nil"/>
              <w:bottom w:val="nil"/>
              <w:right w:val="nil"/>
            </w:tcBorders>
            <w:shd w:val="clear" w:color="auto" w:fill="002060"/>
          </w:tcPr>
          <w:p w:rsidR="00C87220" w:rsidRPr="00765B8A" w:rsidRDefault="00C87220" w:rsidP="006154DF">
            <w:pPr>
              <w:contextualSpacing/>
              <w:jc w:val="center"/>
              <w:rPr>
                <w:rFonts w:cs="Arial"/>
                <w:b/>
                <w:sz w:val="24"/>
                <w:szCs w:val="24"/>
              </w:rPr>
            </w:pPr>
            <w:r w:rsidRPr="00765B8A">
              <w:rPr>
                <w:rFonts w:cs="Arial"/>
                <w:b/>
                <w:sz w:val="24"/>
                <w:szCs w:val="24"/>
              </w:rPr>
              <w:t>(%)</w:t>
            </w:r>
          </w:p>
        </w:tc>
      </w:tr>
      <w:tr w:rsidR="00C87220" w:rsidTr="00953D2A">
        <w:tc>
          <w:tcPr>
            <w:tcW w:w="4583" w:type="dxa"/>
            <w:tcBorders>
              <w:top w:val="nil"/>
              <w:left w:val="nil"/>
              <w:bottom w:val="nil"/>
              <w:right w:val="nil"/>
            </w:tcBorders>
          </w:tcPr>
          <w:p w:rsidR="00C87220" w:rsidRPr="00F83C34" w:rsidRDefault="00C87220" w:rsidP="006154DF">
            <w:pPr>
              <w:contextualSpacing/>
              <w:rPr>
                <w:rFonts w:cs="Arial"/>
                <w:b/>
              </w:rPr>
            </w:pPr>
            <w:r>
              <w:rPr>
                <w:rFonts w:cs="Arial"/>
                <w:b/>
              </w:rPr>
              <w:t>Frequência que cochila nas aulas</w:t>
            </w:r>
          </w:p>
        </w:tc>
        <w:tc>
          <w:tcPr>
            <w:tcW w:w="1771" w:type="dxa"/>
            <w:tcBorders>
              <w:top w:val="nil"/>
              <w:left w:val="nil"/>
              <w:bottom w:val="nil"/>
              <w:right w:val="nil"/>
            </w:tcBorders>
          </w:tcPr>
          <w:p w:rsidR="00C87220" w:rsidRPr="00F83C34" w:rsidRDefault="00C87220" w:rsidP="006154DF">
            <w:pPr>
              <w:contextualSpacing/>
              <w:jc w:val="center"/>
              <w:rPr>
                <w:rFonts w:cs="Arial"/>
              </w:rPr>
            </w:pPr>
          </w:p>
        </w:tc>
        <w:tc>
          <w:tcPr>
            <w:tcW w:w="1772" w:type="dxa"/>
            <w:tcBorders>
              <w:top w:val="nil"/>
              <w:left w:val="nil"/>
              <w:bottom w:val="nil"/>
              <w:right w:val="nil"/>
            </w:tcBorders>
          </w:tcPr>
          <w:p w:rsidR="00C87220" w:rsidRPr="00F83C34" w:rsidRDefault="00C87220" w:rsidP="006154DF">
            <w:pPr>
              <w:contextualSpacing/>
              <w:jc w:val="center"/>
              <w:rPr>
                <w:rFonts w:cs="Arial"/>
              </w:rPr>
            </w:pPr>
          </w:p>
        </w:tc>
      </w:tr>
      <w:tr w:rsidR="00C87220" w:rsidTr="00953D2A">
        <w:tc>
          <w:tcPr>
            <w:tcW w:w="4583" w:type="dxa"/>
            <w:tcBorders>
              <w:top w:val="nil"/>
              <w:left w:val="nil"/>
              <w:bottom w:val="nil"/>
              <w:right w:val="nil"/>
            </w:tcBorders>
          </w:tcPr>
          <w:p w:rsidR="00C87220" w:rsidRPr="00F9040C" w:rsidRDefault="00C87220" w:rsidP="006154DF">
            <w:pPr>
              <w:contextualSpacing/>
              <w:rPr>
                <w:rFonts w:cs="Arial"/>
              </w:rPr>
            </w:pPr>
            <w:r>
              <w:rPr>
                <w:rFonts w:cs="Arial"/>
              </w:rPr>
              <w:t>Durante todas as aulas</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c>
          <w:tcPr>
            <w:tcW w:w="4583" w:type="dxa"/>
            <w:tcBorders>
              <w:top w:val="nil"/>
              <w:left w:val="nil"/>
              <w:bottom w:val="nil"/>
              <w:right w:val="nil"/>
            </w:tcBorders>
          </w:tcPr>
          <w:p w:rsidR="00C87220" w:rsidRPr="00F9040C" w:rsidRDefault="00C87220" w:rsidP="006154DF">
            <w:pPr>
              <w:contextualSpacing/>
              <w:rPr>
                <w:rFonts w:cs="Arial"/>
              </w:rPr>
            </w:pPr>
            <w:r>
              <w:rPr>
                <w:rFonts w:cs="Arial"/>
              </w:rPr>
              <w:t>Em alguns momentos durante as aulas</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6</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r>
              <w:rPr>
                <w:rFonts w:cs="Arial"/>
              </w:rPr>
              <w:t>75</w:t>
            </w:r>
          </w:p>
        </w:tc>
      </w:tr>
      <w:tr w:rsidR="00C87220" w:rsidTr="00953D2A">
        <w:trPr>
          <w:trHeight w:val="293"/>
        </w:trPr>
        <w:tc>
          <w:tcPr>
            <w:tcW w:w="4583" w:type="dxa"/>
            <w:tcBorders>
              <w:top w:val="nil"/>
              <w:left w:val="nil"/>
              <w:bottom w:val="nil"/>
              <w:right w:val="nil"/>
            </w:tcBorders>
          </w:tcPr>
          <w:p w:rsidR="00C87220" w:rsidRPr="00202CB4" w:rsidRDefault="00C87220" w:rsidP="006154DF">
            <w:pPr>
              <w:contextualSpacing/>
              <w:rPr>
                <w:rFonts w:cs="Arial"/>
                <w:highlight w:val="yellow"/>
              </w:rPr>
            </w:pPr>
            <w:r>
              <w:rPr>
                <w:rFonts w:cs="Arial"/>
              </w:rPr>
              <w:t>Só quando a aula é expositiva</w:t>
            </w:r>
          </w:p>
        </w:tc>
        <w:tc>
          <w:tcPr>
            <w:tcW w:w="1771" w:type="dxa"/>
            <w:tcBorders>
              <w:top w:val="nil"/>
              <w:left w:val="nil"/>
              <w:bottom w:val="nil"/>
              <w:right w:val="nil"/>
            </w:tcBorders>
          </w:tcPr>
          <w:p w:rsidR="00C87220" w:rsidRPr="00F83C34"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c>
          <w:tcPr>
            <w:tcW w:w="4583" w:type="dxa"/>
            <w:tcBorders>
              <w:top w:val="nil"/>
              <w:left w:val="nil"/>
              <w:bottom w:val="single" w:sz="4" w:space="0" w:color="auto"/>
              <w:right w:val="nil"/>
            </w:tcBorders>
          </w:tcPr>
          <w:p w:rsidR="00C87220" w:rsidRDefault="00C87220" w:rsidP="006154DF">
            <w:pPr>
              <w:contextualSpacing/>
              <w:rPr>
                <w:rFonts w:cs="Arial"/>
              </w:rPr>
            </w:pPr>
            <w:r>
              <w:rPr>
                <w:rFonts w:cs="Arial"/>
              </w:rPr>
              <w:t xml:space="preserve">Não </w:t>
            </w:r>
            <w:proofErr w:type="gramStart"/>
            <w:r>
              <w:rPr>
                <w:rFonts w:cs="Arial"/>
              </w:rPr>
              <w:t>cochilo, consigo</w:t>
            </w:r>
            <w:proofErr w:type="gramEnd"/>
            <w:r>
              <w:rPr>
                <w:rFonts w:cs="Arial"/>
              </w:rPr>
              <w:t xml:space="preserve"> assistir as aulas</w:t>
            </w:r>
          </w:p>
        </w:tc>
        <w:tc>
          <w:tcPr>
            <w:tcW w:w="1771" w:type="dxa"/>
            <w:tcBorders>
              <w:top w:val="nil"/>
              <w:left w:val="nil"/>
              <w:bottom w:val="single" w:sz="4" w:space="0" w:color="auto"/>
              <w:right w:val="nil"/>
            </w:tcBorders>
          </w:tcPr>
          <w:p w:rsidR="00C87220" w:rsidRPr="00F83C34" w:rsidRDefault="00C87220" w:rsidP="006154DF">
            <w:pPr>
              <w:contextualSpacing/>
              <w:jc w:val="center"/>
              <w:rPr>
                <w:rFonts w:cs="Arial"/>
              </w:rPr>
            </w:pPr>
            <w:proofErr w:type="gramStart"/>
            <w:r>
              <w:rPr>
                <w:rFonts w:cs="Arial"/>
              </w:rPr>
              <w:t>2</w:t>
            </w:r>
            <w:proofErr w:type="gramEnd"/>
          </w:p>
        </w:tc>
        <w:tc>
          <w:tcPr>
            <w:tcW w:w="1772" w:type="dxa"/>
            <w:tcBorders>
              <w:top w:val="nil"/>
              <w:left w:val="nil"/>
              <w:bottom w:val="single" w:sz="4" w:space="0" w:color="auto"/>
              <w:right w:val="nil"/>
            </w:tcBorders>
          </w:tcPr>
          <w:p w:rsidR="00C87220" w:rsidRDefault="00C87220" w:rsidP="006154DF">
            <w:pPr>
              <w:contextualSpacing/>
              <w:jc w:val="center"/>
              <w:rPr>
                <w:rFonts w:cs="Arial"/>
              </w:rPr>
            </w:pPr>
            <w:r>
              <w:rPr>
                <w:rFonts w:cs="Arial"/>
              </w:rPr>
              <w:t>25</w:t>
            </w:r>
          </w:p>
        </w:tc>
      </w:tr>
      <w:tr w:rsidR="00C87220" w:rsidTr="00953D2A">
        <w:tc>
          <w:tcPr>
            <w:tcW w:w="4583" w:type="dxa"/>
            <w:tcBorders>
              <w:top w:val="single" w:sz="4" w:space="0" w:color="auto"/>
              <w:left w:val="nil"/>
              <w:bottom w:val="nil"/>
              <w:right w:val="nil"/>
            </w:tcBorders>
          </w:tcPr>
          <w:p w:rsidR="00C87220" w:rsidRPr="00F83C34" w:rsidRDefault="00C87220" w:rsidP="006154DF">
            <w:pPr>
              <w:contextualSpacing/>
              <w:rPr>
                <w:rFonts w:cs="Arial"/>
                <w:b/>
              </w:rPr>
            </w:pPr>
            <w:r>
              <w:rPr>
                <w:rFonts w:cs="Arial"/>
                <w:b/>
              </w:rPr>
              <w:t>Média final nas avaliações</w:t>
            </w:r>
          </w:p>
        </w:tc>
        <w:tc>
          <w:tcPr>
            <w:tcW w:w="1771" w:type="dxa"/>
            <w:tcBorders>
              <w:top w:val="single" w:sz="4" w:space="0" w:color="auto"/>
              <w:left w:val="nil"/>
              <w:bottom w:val="nil"/>
              <w:right w:val="nil"/>
            </w:tcBorders>
          </w:tcPr>
          <w:p w:rsidR="00C87220" w:rsidRPr="00F83C34" w:rsidRDefault="00C87220" w:rsidP="006154DF">
            <w:pPr>
              <w:contextualSpacing/>
              <w:jc w:val="center"/>
              <w:rPr>
                <w:rFonts w:cs="Arial"/>
              </w:rPr>
            </w:pPr>
          </w:p>
        </w:tc>
        <w:tc>
          <w:tcPr>
            <w:tcW w:w="1772" w:type="dxa"/>
            <w:tcBorders>
              <w:top w:val="single" w:sz="4" w:space="0" w:color="auto"/>
              <w:left w:val="nil"/>
              <w:bottom w:val="nil"/>
              <w:right w:val="nil"/>
            </w:tcBorders>
          </w:tcPr>
          <w:p w:rsidR="00C87220" w:rsidRPr="00F83C34" w:rsidRDefault="00C87220" w:rsidP="006154DF">
            <w:pPr>
              <w:contextualSpacing/>
              <w:jc w:val="center"/>
              <w:rPr>
                <w:rFonts w:cs="Arial"/>
              </w:rPr>
            </w:pPr>
          </w:p>
        </w:tc>
      </w:tr>
      <w:tr w:rsidR="00C87220" w:rsidTr="00953D2A">
        <w:tc>
          <w:tcPr>
            <w:tcW w:w="4583" w:type="dxa"/>
            <w:tcBorders>
              <w:top w:val="nil"/>
              <w:left w:val="nil"/>
              <w:bottom w:val="nil"/>
              <w:right w:val="nil"/>
            </w:tcBorders>
          </w:tcPr>
          <w:p w:rsidR="00C87220" w:rsidRDefault="00C87220" w:rsidP="006154DF">
            <w:pPr>
              <w:contextualSpacing/>
              <w:rPr>
                <w:rFonts w:cs="Arial"/>
              </w:rPr>
            </w:pPr>
            <w:r>
              <w:rPr>
                <w:rFonts w:cs="Arial"/>
              </w:rPr>
              <w:t>Acima da média</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c>
          <w:tcPr>
            <w:tcW w:w="4583" w:type="dxa"/>
            <w:tcBorders>
              <w:top w:val="nil"/>
              <w:left w:val="nil"/>
              <w:bottom w:val="nil"/>
              <w:right w:val="nil"/>
            </w:tcBorders>
          </w:tcPr>
          <w:p w:rsidR="00C87220" w:rsidRDefault="00C87220" w:rsidP="006154DF">
            <w:pPr>
              <w:contextualSpacing/>
              <w:rPr>
                <w:rFonts w:cs="Arial"/>
              </w:rPr>
            </w:pPr>
            <w:r>
              <w:rPr>
                <w:rFonts w:cs="Arial"/>
              </w:rPr>
              <w:t>Na Média</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8</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r>
              <w:rPr>
                <w:rFonts w:cs="Arial"/>
              </w:rPr>
              <w:t>100</w:t>
            </w:r>
          </w:p>
        </w:tc>
      </w:tr>
      <w:tr w:rsidR="00C87220" w:rsidTr="00953D2A">
        <w:tc>
          <w:tcPr>
            <w:tcW w:w="4583" w:type="dxa"/>
            <w:tcBorders>
              <w:top w:val="nil"/>
              <w:left w:val="nil"/>
              <w:bottom w:val="nil"/>
              <w:right w:val="nil"/>
            </w:tcBorders>
          </w:tcPr>
          <w:p w:rsidR="00C87220" w:rsidRDefault="00C87220" w:rsidP="006154DF">
            <w:pPr>
              <w:contextualSpacing/>
              <w:rPr>
                <w:rFonts w:cs="Arial"/>
              </w:rPr>
            </w:pPr>
            <w:r>
              <w:rPr>
                <w:rFonts w:cs="Arial"/>
              </w:rPr>
              <w:t>Abaixo da média</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c>
          <w:tcPr>
            <w:tcW w:w="4583" w:type="dxa"/>
            <w:tcBorders>
              <w:top w:val="nil"/>
              <w:left w:val="nil"/>
              <w:bottom w:val="nil"/>
              <w:right w:val="nil"/>
            </w:tcBorders>
          </w:tcPr>
          <w:p w:rsidR="00C87220" w:rsidRDefault="00C87220" w:rsidP="006154DF">
            <w:pPr>
              <w:contextualSpacing/>
              <w:rPr>
                <w:rFonts w:cs="Arial"/>
              </w:rPr>
            </w:pPr>
            <w:r>
              <w:rPr>
                <w:rFonts w:cs="Arial"/>
              </w:rPr>
              <w:t xml:space="preserve">50% das unidades </w:t>
            </w:r>
            <w:proofErr w:type="gramStart"/>
            <w:r>
              <w:rPr>
                <w:rFonts w:cs="Arial"/>
              </w:rPr>
              <w:t>consigo</w:t>
            </w:r>
            <w:proofErr w:type="gramEnd"/>
            <w:r>
              <w:rPr>
                <w:rFonts w:cs="Arial"/>
              </w:rPr>
              <w:t xml:space="preserve"> a média</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c>
          <w:tcPr>
            <w:tcW w:w="4583" w:type="dxa"/>
            <w:tcBorders>
              <w:top w:val="nil"/>
              <w:left w:val="nil"/>
              <w:bottom w:val="nil"/>
              <w:right w:val="nil"/>
            </w:tcBorders>
          </w:tcPr>
          <w:p w:rsidR="00C87220" w:rsidRPr="00F83C34" w:rsidRDefault="00C87220" w:rsidP="006154DF">
            <w:pPr>
              <w:contextualSpacing/>
              <w:rPr>
                <w:rFonts w:cs="Arial"/>
              </w:rPr>
            </w:pPr>
            <w:r>
              <w:rPr>
                <w:rFonts w:cs="Arial"/>
              </w:rPr>
              <w:t xml:space="preserve">50% das unidades não </w:t>
            </w:r>
            <w:proofErr w:type="gramStart"/>
            <w:r>
              <w:rPr>
                <w:rFonts w:cs="Arial"/>
              </w:rPr>
              <w:t>consigo</w:t>
            </w:r>
            <w:proofErr w:type="gramEnd"/>
            <w:r>
              <w:rPr>
                <w:rFonts w:cs="Arial"/>
              </w:rPr>
              <w:t xml:space="preserve"> a média</w:t>
            </w:r>
          </w:p>
        </w:tc>
        <w:tc>
          <w:tcPr>
            <w:tcW w:w="1771" w:type="dxa"/>
            <w:tcBorders>
              <w:top w:val="nil"/>
              <w:left w:val="nil"/>
              <w:bottom w:val="nil"/>
              <w:right w:val="nil"/>
            </w:tcBorders>
          </w:tcPr>
          <w:p w:rsidR="00C87220" w:rsidRPr="00F83C34"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rPr>
          <w:trHeight w:val="383"/>
        </w:trPr>
        <w:tc>
          <w:tcPr>
            <w:tcW w:w="4583" w:type="dxa"/>
            <w:tcBorders>
              <w:top w:val="nil"/>
              <w:left w:val="nil"/>
              <w:bottom w:val="nil"/>
              <w:right w:val="nil"/>
            </w:tcBorders>
          </w:tcPr>
          <w:p w:rsidR="00C87220" w:rsidRDefault="00C87220" w:rsidP="006154DF">
            <w:pPr>
              <w:contextualSpacing/>
              <w:rPr>
                <w:rFonts w:cs="Arial"/>
              </w:rPr>
            </w:pPr>
            <w:r>
              <w:rPr>
                <w:rFonts w:cs="Arial"/>
              </w:rPr>
              <w:t>Não sei estimar varia muito</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c>
          <w:tcPr>
            <w:tcW w:w="4583" w:type="dxa"/>
            <w:tcBorders>
              <w:top w:val="nil"/>
              <w:left w:val="nil"/>
              <w:bottom w:val="single" w:sz="4" w:space="0" w:color="auto"/>
              <w:right w:val="nil"/>
            </w:tcBorders>
          </w:tcPr>
          <w:p w:rsidR="00C87220" w:rsidRPr="00F83C34" w:rsidRDefault="00C87220" w:rsidP="006154DF">
            <w:pPr>
              <w:contextualSpacing/>
              <w:rPr>
                <w:rFonts w:cs="Arial"/>
              </w:rPr>
            </w:pPr>
            <w:r>
              <w:rPr>
                <w:rFonts w:cs="Arial"/>
              </w:rPr>
              <w:t>Sempre pego uma ou duas avaliações compensatórias</w:t>
            </w:r>
          </w:p>
        </w:tc>
        <w:tc>
          <w:tcPr>
            <w:tcW w:w="1771" w:type="dxa"/>
            <w:tcBorders>
              <w:top w:val="nil"/>
              <w:left w:val="nil"/>
              <w:bottom w:val="single" w:sz="4" w:space="0" w:color="auto"/>
              <w:right w:val="nil"/>
            </w:tcBorders>
          </w:tcPr>
          <w:p w:rsidR="00C87220" w:rsidRPr="00F83C34"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single" w:sz="4" w:space="0" w:color="auto"/>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c>
          <w:tcPr>
            <w:tcW w:w="4583" w:type="dxa"/>
            <w:tcBorders>
              <w:top w:val="single" w:sz="4" w:space="0" w:color="auto"/>
              <w:left w:val="nil"/>
              <w:bottom w:val="nil"/>
              <w:right w:val="nil"/>
            </w:tcBorders>
          </w:tcPr>
          <w:p w:rsidR="00C87220" w:rsidRPr="0030055F" w:rsidRDefault="00C87220" w:rsidP="006154DF">
            <w:pPr>
              <w:contextualSpacing/>
              <w:rPr>
                <w:rFonts w:cs="Arial"/>
                <w:b/>
              </w:rPr>
            </w:pPr>
            <w:r>
              <w:rPr>
                <w:rFonts w:cs="Arial"/>
                <w:b/>
              </w:rPr>
              <w:t xml:space="preserve">Avaliação </w:t>
            </w:r>
            <w:proofErr w:type="spellStart"/>
            <w:r>
              <w:rPr>
                <w:rFonts w:cs="Arial"/>
                <w:b/>
              </w:rPr>
              <w:t>Compensatoria</w:t>
            </w:r>
            <w:proofErr w:type="spellEnd"/>
          </w:p>
        </w:tc>
        <w:tc>
          <w:tcPr>
            <w:tcW w:w="1771" w:type="dxa"/>
            <w:tcBorders>
              <w:top w:val="single" w:sz="4" w:space="0" w:color="auto"/>
              <w:left w:val="nil"/>
              <w:bottom w:val="nil"/>
              <w:right w:val="nil"/>
            </w:tcBorders>
          </w:tcPr>
          <w:p w:rsidR="00C87220" w:rsidRDefault="00C87220" w:rsidP="006154DF">
            <w:pPr>
              <w:contextualSpacing/>
              <w:jc w:val="center"/>
              <w:rPr>
                <w:rFonts w:cs="Arial"/>
              </w:rPr>
            </w:pPr>
          </w:p>
        </w:tc>
        <w:tc>
          <w:tcPr>
            <w:tcW w:w="1772" w:type="dxa"/>
            <w:tcBorders>
              <w:top w:val="single" w:sz="4" w:space="0" w:color="auto"/>
              <w:left w:val="nil"/>
              <w:bottom w:val="nil"/>
              <w:right w:val="nil"/>
            </w:tcBorders>
          </w:tcPr>
          <w:p w:rsidR="00C87220" w:rsidRDefault="00C87220" w:rsidP="006154DF">
            <w:pPr>
              <w:contextualSpacing/>
              <w:jc w:val="center"/>
              <w:rPr>
                <w:rFonts w:cs="Arial"/>
              </w:rPr>
            </w:pPr>
          </w:p>
        </w:tc>
      </w:tr>
      <w:tr w:rsidR="00C87220" w:rsidTr="00953D2A">
        <w:tc>
          <w:tcPr>
            <w:tcW w:w="4583" w:type="dxa"/>
            <w:tcBorders>
              <w:top w:val="nil"/>
              <w:left w:val="nil"/>
              <w:bottom w:val="nil"/>
              <w:right w:val="nil"/>
            </w:tcBorders>
          </w:tcPr>
          <w:p w:rsidR="00C87220" w:rsidRDefault="00C87220" w:rsidP="006154DF">
            <w:pPr>
              <w:contextualSpacing/>
              <w:rPr>
                <w:rFonts w:cs="Arial"/>
              </w:rPr>
            </w:pPr>
            <w:r>
              <w:rPr>
                <w:rFonts w:cs="Arial"/>
              </w:rPr>
              <w:t>Sim</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4</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r>
              <w:rPr>
                <w:rFonts w:cs="Arial"/>
              </w:rPr>
              <w:t>50</w:t>
            </w:r>
          </w:p>
        </w:tc>
      </w:tr>
      <w:tr w:rsidR="00C87220" w:rsidTr="00953D2A">
        <w:tc>
          <w:tcPr>
            <w:tcW w:w="4583" w:type="dxa"/>
            <w:tcBorders>
              <w:top w:val="nil"/>
              <w:left w:val="nil"/>
              <w:bottom w:val="single" w:sz="4" w:space="0" w:color="auto"/>
              <w:right w:val="nil"/>
            </w:tcBorders>
          </w:tcPr>
          <w:p w:rsidR="00C87220" w:rsidRDefault="00C87220" w:rsidP="006154DF">
            <w:pPr>
              <w:contextualSpacing/>
              <w:rPr>
                <w:rFonts w:cs="Arial"/>
              </w:rPr>
            </w:pPr>
            <w:r>
              <w:rPr>
                <w:rFonts w:cs="Arial"/>
              </w:rPr>
              <w:t>Não</w:t>
            </w:r>
          </w:p>
        </w:tc>
        <w:tc>
          <w:tcPr>
            <w:tcW w:w="1771" w:type="dxa"/>
            <w:tcBorders>
              <w:top w:val="nil"/>
              <w:left w:val="nil"/>
              <w:bottom w:val="single" w:sz="4" w:space="0" w:color="auto"/>
              <w:right w:val="nil"/>
            </w:tcBorders>
          </w:tcPr>
          <w:p w:rsidR="00C87220" w:rsidRDefault="00C87220" w:rsidP="006154DF">
            <w:pPr>
              <w:contextualSpacing/>
              <w:jc w:val="center"/>
              <w:rPr>
                <w:rFonts w:cs="Arial"/>
              </w:rPr>
            </w:pPr>
            <w:proofErr w:type="gramStart"/>
            <w:r>
              <w:rPr>
                <w:rFonts w:cs="Arial"/>
              </w:rPr>
              <w:t>4</w:t>
            </w:r>
            <w:proofErr w:type="gramEnd"/>
          </w:p>
        </w:tc>
        <w:tc>
          <w:tcPr>
            <w:tcW w:w="1772" w:type="dxa"/>
            <w:tcBorders>
              <w:top w:val="nil"/>
              <w:left w:val="nil"/>
              <w:bottom w:val="single" w:sz="4" w:space="0" w:color="auto"/>
              <w:right w:val="nil"/>
            </w:tcBorders>
          </w:tcPr>
          <w:p w:rsidR="00C87220" w:rsidRDefault="00C87220" w:rsidP="006154DF">
            <w:pPr>
              <w:contextualSpacing/>
              <w:jc w:val="center"/>
              <w:rPr>
                <w:rFonts w:cs="Arial"/>
              </w:rPr>
            </w:pPr>
            <w:r>
              <w:rPr>
                <w:rFonts w:cs="Arial"/>
              </w:rPr>
              <w:t>50</w:t>
            </w:r>
          </w:p>
        </w:tc>
      </w:tr>
      <w:tr w:rsidR="00C87220" w:rsidTr="00953D2A">
        <w:tc>
          <w:tcPr>
            <w:tcW w:w="4583" w:type="dxa"/>
            <w:tcBorders>
              <w:top w:val="single" w:sz="4" w:space="0" w:color="auto"/>
              <w:left w:val="nil"/>
              <w:bottom w:val="nil"/>
              <w:right w:val="nil"/>
            </w:tcBorders>
          </w:tcPr>
          <w:p w:rsidR="00C87220" w:rsidRPr="0030055F" w:rsidRDefault="00C87220" w:rsidP="006154DF">
            <w:pPr>
              <w:contextualSpacing/>
              <w:rPr>
                <w:rFonts w:cs="Arial"/>
                <w:b/>
              </w:rPr>
            </w:pPr>
            <w:r>
              <w:rPr>
                <w:rFonts w:cs="Arial"/>
                <w:b/>
              </w:rPr>
              <w:t>Rendimento acadêmico</w:t>
            </w:r>
          </w:p>
        </w:tc>
        <w:tc>
          <w:tcPr>
            <w:tcW w:w="1771" w:type="dxa"/>
            <w:tcBorders>
              <w:top w:val="single" w:sz="4" w:space="0" w:color="auto"/>
              <w:left w:val="nil"/>
              <w:bottom w:val="nil"/>
              <w:right w:val="nil"/>
            </w:tcBorders>
          </w:tcPr>
          <w:p w:rsidR="00C87220" w:rsidRDefault="00C87220" w:rsidP="006154DF">
            <w:pPr>
              <w:contextualSpacing/>
              <w:jc w:val="center"/>
              <w:rPr>
                <w:rFonts w:cs="Arial"/>
              </w:rPr>
            </w:pPr>
          </w:p>
        </w:tc>
        <w:tc>
          <w:tcPr>
            <w:tcW w:w="1772" w:type="dxa"/>
            <w:tcBorders>
              <w:top w:val="single" w:sz="4" w:space="0" w:color="auto"/>
              <w:left w:val="nil"/>
              <w:bottom w:val="nil"/>
              <w:right w:val="nil"/>
            </w:tcBorders>
          </w:tcPr>
          <w:p w:rsidR="00C87220" w:rsidRDefault="00C87220" w:rsidP="006154DF">
            <w:pPr>
              <w:contextualSpacing/>
              <w:jc w:val="center"/>
              <w:rPr>
                <w:rFonts w:cs="Arial"/>
              </w:rPr>
            </w:pPr>
          </w:p>
        </w:tc>
      </w:tr>
      <w:tr w:rsidR="00C87220" w:rsidTr="00953D2A">
        <w:tc>
          <w:tcPr>
            <w:tcW w:w="4583" w:type="dxa"/>
            <w:tcBorders>
              <w:top w:val="nil"/>
              <w:left w:val="nil"/>
              <w:bottom w:val="nil"/>
              <w:right w:val="nil"/>
            </w:tcBorders>
          </w:tcPr>
          <w:p w:rsidR="00C87220" w:rsidRDefault="00C87220" w:rsidP="006154DF">
            <w:pPr>
              <w:contextualSpacing/>
              <w:rPr>
                <w:rFonts w:cs="Arial"/>
              </w:rPr>
            </w:pPr>
            <w:r>
              <w:rPr>
                <w:rFonts w:cs="Arial"/>
              </w:rPr>
              <w:t>Satisfatório</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4</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r>
              <w:rPr>
                <w:rFonts w:cs="Arial"/>
              </w:rPr>
              <w:t>50</w:t>
            </w:r>
          </w:p>
        </w:tc>
      </w:tr>
      <w:tr w:rsidR="00C87220" w:rsidTr="00953D2A">
        <w:tc>
          <w:tcPr>
            <w:tcW w:w="4583" w:type="dxa"/>
            <w:tcBorders>
              <w:top w:val="nil"/>
              <w:left w:val="nil"/>
              <w:bottom w:val="nil"/>
              <w:right w:val="nil"/>
            </w:tcBorders>
          </w:tcPr>
          <w:p w:rsidR="00C87220" w:rsidRDefault="00C87220" w:rsidP="006154DF">
            <w:pPr>
              <w:contextualSpacing/>
              <w:rPr>
                <w:rFonts w:cs="Arial"/>
              </w:rPr>
            </w:pPr>
            <w:r>
              <w:rPr>
                <w:rFonts w:cs="Arial"/>
              </w:rPr>
              <w:t>Insatisfatório</w:t>
            </w:r>
          </w:p>
        </w:tc>
        <w:tc>
          <w:tcPr>
            <w:tcW w:w="1771"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c>
          <w:tcPr>
            <w:tcW w:w="1772" w:type="dxa"/>
            <w:tcBorders>
              <w:top w:val="nil"/>
              <w:left w:val="nil"/>
              <w:bottom w:val="nil"/>
              <w:right w:val="nil"/>
            </w:tcBorders>
          </w:tcPr>
          <w:p w:rsidR="00C87220" w:rsidRDefault="00C87220" w:rsidP="006154DF">
            <w:pPr>
              <w:contextualSpacing/>
              <w:jc w:val="center"/>
              <w:rPr>
                <w:rFonts w:cs="Arial"/>
              </w:rPr>
            </w:pPr>
            <w:proofErr w:type="gramStart"/>
            <w:r>
              <w:rPr>
                <w:rFonts w:cs="Arial"/>
              </w:rPr>
              <w:t>0</w:t>
            </w:r>
            <w:proofErr w:type="gramEnd"/>
          </w:p>
        </w:tc>
      </w:tr>
      <w:tr w:rsidR="00C87220" w:rsidTr="00953D2A">
        <w:tc>
          <w:tcPr>
            <w:tcW w:w="4583" w:type="dxa"/>
            <w:tcBorders>
              <w:top w:val="nil"/>
              <w:left w:val="nil"/>
              <w:bottom w:val="single" w:sz="4" w:space="0" w:color="auto"/>
              <w:right w:val="nil"/>
            </w:tcBorders>
          </w:tcPr>
          <w:p w:rsidR="00C87220" w:rsidRDefault="00C87220" w:rsidP="006154DF">
            <w:pPr>
              <w:contextualSpacing/>
              <w:rPr>
                <w:rFonts w:cs="Arial"/>
              </w:rPr>
            </w:pPr>
            <w:r>
              <w:rPr>
                <w:rFonts w:cs="Arial"/>
              </w:rPr>
              <w:t>Regular</w:t>
            </w:r>
          </w:p>
        </w:tc>
        <w:tc>
          <w:tcPr>
            <w:tcW w:w="1771" w:type="dxa"/>
            <w:tcBorders>
              <w:top w:val="nil"/>
              <w:left w:val="nil"/>
              <w:bottom w:val="single" w:sz="4" w:space="0" w:color="auto"/>
              <w:right w:val="nil"/>
            </w:tcBorders>
          </w:tcPr>
          <w:p w:rsidR="00C87220" w:rsidRDefault="00C87220" w:rsidP="006154DF">
            <w:pPr>
              <w:contextualSpacing/>
              <w:jc w:val="center"/>
              <w:rPr>
                <w:rFonts w:cs="Arial"/>
              </w:rPr>
            </w:pPr>
            <w:proofErr w:type="gramStart"/>
            <w:r>
              <w:rPr>
                <w:rFonts w:cs="Arial"/>
              </w:rPr>
              <w:t>4</w:t>
            </w:r>
            <w:proofErr w:type="gramEnd"/>
          </w:p>
        </w:tc>
        <w:tc>
          <w:tcPr>
            <w:tcW w:w="1772" w:type="dxa"/>
            <w:tcBorders>
              <w:top w:val="nil"/>
              <w:left w:val="nil"/>
              <w:bottom w:val="single" w:sz="4" w:space="0" w:color="auto"/>
              <w:right w:val="nil"/>
            </w:tcBorders>
          </w:tcPr>
          <w:p w:rsidR="00C87220" w:rsidRDefault="00C87220" w:rsidP="006154DF">
            <w:pPr>
              <w:contextualSpacing/>
              <w:jc w:val="center"/>
              <w:rPr>
                <w:rFonts w:cs="Arial"/>
              </w:rPr>
            </w:pPr>
            <w:r>
              <w:rPr>
                <w:rFonts w:cs="Arial"/>
              </w:rPr>
              <w:t>50</w:t>
            </w:r>
          </w:p>
        </w:tc>
      </w:tr>
    </w:tbl>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b/>
          <w:sz w:val="24"/>
          <w:szCs w:val="24"/>
        </w:rPr>
      </w:pPr>
    </w:p>
    <w:p w:rsidR="00953D2A" w:rsidRDefault="00953D2A" w:rsidP="00C87220">
      <w:pPr>
        <w:rPr>
          <w:rFonts w:cs="Arial"/>
          <w:b/>
          <w:sz w:val="24"/>
          <w:szCs w:val="24"/>
        </w:rPr>
      </w:pPr>
    </w:p>
    <w:p w:rsidR="00953D2A" w:rsidRDefault="00953D2A" w:rsidP="00C87220">
      <w:pPr>
        <w:rPr>
          <w:rFonts w:cs="Arial"/>
          <w:b/>
          <w:sz w:val="24"/>
          <w:szCs w:val="24"/>
        </w:rPr>
      </w:pPr>
    </w:p>
    <w:p w:rsidR="00953D2A" w:rsidRDefault="00953D2A" w:rsidP="00C87220">
      <w:pPr>
        <w:rPr>
          <w:rFonts w:cs="Arial"/>
          <w:b/>
          <w:sz w:val="24"/>
          <w:szCs w:val="24"/>
        </w:rPr>
      </w:pPr>
    </w:p>
    <w:p w:rsidR="00953D2A" w:rsidRDefault="00953D2A" w:rsidP="00C87220">
      <w:pPr>
        <w:rPr>
          <w:rFonts w:cs="Arial"/>
          <w:b/>
          <w:sz w:val="24"/>
          <w:szCs w:val="24"/>
        </w:rPr>
      </w:pPr>
    </w:p>
    <w:p w:rsidR="00953D2A" w:rsidRDefault="00953D2A" w:rsidP="00C87220">
      <w:pPr>
        <w:rPr>
          <w:rFonts w:cs="Arial"/>
          <w:b/>
          <w:sz w:val="24"/>
          <w:szCs w:val="24"/>
        </w:rPr>
      </w:pPr>
    </w:p>
    <w:p w:rsidR="00953D2A" w:rsidRDefault="00953D2A" w:rsidP="00C87220">
      <w:pPr>
        <w:rPr>
          <w:rFonts w:cs="Arial"/>
          <w:b/>
          <w:sz w:val="24"/>
          <w:szCs w:val="24"/>
        </w:rPr>
      </w:pPr>
    </w:p>
    <w:p w:rsidR="00953D2A" w:rsidRDefault="00953D2A" w:rsidP="00C87220">
      <w:pPr>
        <w:rPr>
          <w:rFonts w:cs="Arial"/>
          <w:b/>
          <w:sz w:val="24"/>
          <w:szCs w:val="24"/>
        </w:rPr>
      </w:pPr>
    </w:p>
    <w:p w:rsidR="00C87220" w:rsidRDefault="00C87220" w:rsidP="00C87220">
      <w:pPr>
        <w:rPr>
          <w:rFonts w:cs="Arial"/>
          <w:b/>
          <w:sz w:val="24"/>
          <w:szCs w:val="24"/>
        </w:rPr>
      </w:pPr>
    </w:p>
    <w:p w:rsidR="00C87220" w:rsidRDefault="00C87220" w:rsidP="00C87220">
      <w:pPr>
        <w:rPr>
          <w:rFonts w:cs="Arial"/>
          <w:sz w:val="24"/>
          <w:szCs w:val="24"/>
        </w:rPr>
      </w:pPr>
    </w:p>
    <w:p w:rsidR="00C87220" w:rsidRDefault="00C87220" w:rsidP="00C87220">
      <w:pPr>
        <w:ind w:firstLine="708"/>
        <w:rPr>
          <w:rFonts w:cs="Arial"/>
          <w:sz w:val="24"/>
          <w:szCs w:val="24"/>
        </w:rPr>
      </w:pPr>
      <w:r w:rsidRPr="007671DE">
        <w:rPr>
          <w:rFonts w:cs="Arial"/>
          <w:sz w:val="24"/>
          <w:szCs w:val="24"/>
        </w:rPr>
        <w:t xml:space="preserve">Observa-se no gráfico </w:t>
      </w:r>
      <w:proofErr w:type="gramStart"/>
      <w:r w:rsidR="00953D2A">
        <w:rPr>
          <w:rFonts w:cs="Arial"/>
          <w:sz w:val="24"/>
          <w:szCs w:val="24"/>
        </w:rPr>
        <w:t>5</w:t>
      </w:r>
      <w:proofErr w:type="gramEnd"/>
      <w:r>
        <w:rPr>
          <w:rFonts w:cs="Arial"/>
          <w:sz w:val="24"/>
          <w:szCs w:val="24"/>
        </w:rPr>
        <w:t xml:space="preserve"> que 4 (50%) da amostra estuda somente um dia antes das avaliações.</w:t>
      </w:r>
    </w:p>
    <w:p w:rsidR="00C87220" w:rsidRDefault="00C87220" w:rsidP="00C87220">
      <w:pPr>
        <w:ind w:firstLine="708"/>
        <w:contextualSpacing/>
        <w:rPr>
          <w:rFonts w:cs="Arial"/>
          <w:sz w:val="24"/>
          <w:szCs w:val="24"/>
        </w:rPr>
      </w:pPr>
      <w:r>
        <w:rPr>
          <w:rFonts w:cs="Arial"/>
          <w:sz w:val="24"/>
          <w:szCs w:val="24"/>
          <w:shd w:val="clear" w:color="auto" w:fill="FFFFFF"/>
        </w:rPr>
        <w:t>O</w:t>
      </w:r>
      <w:r w:rsidRPr="00CD3C94">
        <w:rPr>
          <w:rFonts w:cs="Arial"/>
          <w:sz w:val="24"/>
          <w:szCs w:val="24"/>
          <w:shd w:val="clear" w:color="auto" w:fill="FFFFFF"/>
        </w:rPr>
        <w:t xml:space="preserve"> sono interfere no humor, na memória, na atenção, nos registros sensoriais, no raciocínio, enfim nos aspectos cognitivos que relaci</w:t>
      </w:r>
      <w:r>
        <w:rPr>
          <w:rFonts w:cs="Arial"/>
          <w:sz w:val="24"/>
          <w:szCs w:val="24"/>
          <w:shd w:val="clear" w:color="auto" w:fill="FFFFFF"/>
        </w:rPr>
        <w:t>onam uma pessoa ao seu ambiente. Contudo as alterações</w:t>
      </w:r>
      <w:r w:rsidRPr="00CD3C94">
        <w:rPr>
          <w:rFonts w:cs="Arial"/>
          <w:sz w:val="24"/>
          <w:szCs w:val="24"/>
          <w:shd w:val="clear" w:color="auto" w:fill="FFFFFF"/>
        </w:rPr>
        <w:t xml:space="preserve"> no sono determinam má qualidade ao desempenho </w:t>
      </w:r>
      <w:r>
        <w:rPr>
          <w:rFonts w:cs="Arial"/>
          <w:sz w:val="24"/>
          <w:szCs w:val="24"/>
          <w:shd w:val="clear" w:color="auto" w:fill="FFFFFF"/>
        </w:rPr>
        <w:t xml:space="preserve">de aprendizagem </w:t>
      </w:r>
      <w:r w:rsidRPr="00CD3C94">
        <w:rPr>
          <w:rFonts w:cs="Arial"/>
          <w:sz w:val="24"/>
          <w:szCs w:val="24"/>
          <w:shd w:val="clear" w:color="auto" w:fill="FFFFFF"/>
        </w:rPr>
        <w:t>e interferem na saúde, às vezes, de forma muito grave</w:t>
      </w:r>
      <w:r>
        <w:rPr>
          <w:rFonts w:cs="Arial"/>
          <w:sz w:val="24"/>
          <w:szCs w:val="24"/>
          <w:shd w:val="clear" w:color="auto" w:fill="FFFFFF"/>
        </w:rPr>
        <w:t xml:space="preserve"> (VALLE; VALLE; REIMÃO, 2009).</w:t>
      </w:r>
    </w:p>
    <w:p w:rsidR="00C87220" w:rsidRDefault="00C87220" w:rsidP="00C87220">
      <w:pPr>
        <w:ind w:firstLine="709"/>
        <w:rPr>
          <w:rFonts w:cs="Arial"/>
          <w:sz w:val="24"/>
          <w:szCs w:val="24"/>
        </w:rPr>
      </w:pPr>
      <w:r>
        <w:rPr>
          <w:rFonts w:cs="Arial"/>
          <w:sz w:val="24"/>
          <w:szCs w:val="24"/>
        </w:rPr>
        <w:t>Alves (2011) demonstrou em seu estudo que estudantes que trabalham no período noturno dormem cerca de 05h por dia, causando déficit do sono e uma persistência do cansaço o que reflete no processo de aprendizado.</w:t>
      </w:r>
    </w:p>
    <w:p w:rsidR="00C87220" w:rsidRDefault="00C87220" w:rsidP="00C87220">
      <w:pPr>
        <w:spacing w:line="360" w:lineRule="auto"/>
        <w:ind w:firstLine="709"/>
        <w:rPr>
          <w:rFonts w:cs="Arial"/>
          <w:b/>
          <w:sz w:val="24"/>
          <w:szCs w:val="24"/>
        </w:rPr>
      </w:pPr>
    </w:p>
    <w:p w:rsidR="00D52039" w:rsidRDefault="00D52039" w:rsidP="00C87220">
      <w:pPr>
        <w:pStyle w:val="Estilo1"/>
        <w:numPr>
          <w:ilvl w:val="0"/>
          <w:numId w:val="0"/>
        </w:numPr>
      </w:pPr>
      <w:bookmarkStart w:id="15" w:name="_Toc50501390"/>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p>
    <w:p w:rsidR="00D52039" w:rsidRDefault="00D52039" w:rsidP="00C87220">
      <w:pPr>
        <w:pStyle w:val="Estilo1"/>
        <w:numPr>
          <w:ilvl w:val="0"/>
          <w:numId w:val="0"/>
        </w:numPr>
      </w:pPr>
      <w:r w:rsidRPr="006A7763">
        <w:rPr>
          <w:noProof/>
          <w:lang w:eastAsia="pt-BR"/>
        </w:rPr>
        <mc:AlternateContent>
          <mc:Choice Requires="wps">
            <w:drawing>
              <wp:anchor distT="0" distB="0" distL="114300" distR="114300" simplePos="0" relativeHeight="251677696" behindDoc="0" locked="0" layoutInCell="1" allowOverlap="1" wp14:anchorId="2DDB67C5" wp14:editId="5528CBE7">
                <wp:simplePos x="0" y="0"/>
                <wp:positionH relativeFrom="column">
                  <wp:posOffset>1870075</wp:posOffset>
                </wp:positionH>
                <wp:positionV relativeFrom="paragraph">
                  <wp:posOffset>24765</wp:posOffset>
                </wp:positionV>
                <wp:extent cx="2374265" cy="1403985"/>
                <wp:effectExtent l="0" t="0" r="0" b="1270"/>
                <wp:wrapNone/>
                <wp:docPr id="2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87220" w:rsidRPr="006A7763" w:rsidRDefault="00C87220" w:rsidP="00953D2A">
                            <w:pPr>
                              <w:jc w:val="center"/>
                            </w:pPr>
                            <w:r w:rsidRPr="006A7763">
                              <w:rPr>
                                <w:rFonts w:cs="Arial"/>
                              </w:rPr>
                              <w:t>Fonte: autores,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margin-left:147.25pt;margin-top:1.95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PrFgIAAAEEAAAOAAAAZHJzL2Uyb0RvYy54bWysU9uO2yAQfa/Uf0C8N3a8zm5ixVlts01V&#10;aXuRdvsBBOMYFRgKJHb69TvgJI3at6p+QOBhzsw5c1jeD1qRg3BegqnpdJJTIgyHRppdTb+/bN7N&#10;KfGBmYYpMKKmR+Hp/ertm2VvK1FAB6oRjiCI8VVva9qFYKss87wTmvkJWGEw2ILTLODR7bLGsR7R&#10;tcqKPL/NenCNdcCF9/j3cQzSVcJvW8HD17b1IhBVU+wtpNWldRvXbLVk1c4x20l+aoP9QxeaSYNF&#10;L1CPLDCyd/IvKC25Aw9tmHDQGbSt5CJxQDbT/A82zx2zInFBcby9yOT/Hyz/cvjmiGxqWpSUGKZx&#10;RmsmB0YaQV7EEIAUUaTe+grvPlu8HYb3MOCwE2Fvn4D/8MTAumNmJx6cg74TrMEmpzEzu0odcXwE&#10;2fafocFibB8gAQ2t01FB1IQgOg7reBkQ9kE4/ixu7sridkYJx9i0zG8W81mqwapzunU+fBSgSdzU&#10;1KEDEjw7PPkQ22HV+UqsZmAjlUouUIb0NV3MillKuIpoGdCkSuqazvP4jbaJLD+YJiUHJtW4xwLK&#10;nGhHpiPnMGyHJPPirOYWmiPq4GD0JL4h3HTgflHSox9r6n/umROUqE8GtVxMyzIaOB3K2V2BB3cd&#10;2V5HmOEIVdNAybhdh2T6SNnbB9R8I5MacThjJ6eW0WdJpNObiEa+Pqdbv1/u6hUAAP//AwBQSwME&#10;FAAGAAgAAAAhAMBzRNXeAAAACQEAAA8AAABkcnMvZG93bnJldi54bWxMj8tOwzAQRfdI/IM1SOyo&#10;Q0hCG+JUiIfEsg+QWLrx5CHscRS7bfh7hhUsR+fq3jPVenZWnHAKgycFt4sEBFLjzUCdgvf9680S&#10;RIiajLaeUME3BljXlxeVLo0/0xZPu9gJLqFQagV9jGMpZWh6dDos/IjErPWT05HPqZNm0mcud1am&#10;SVJIpwfihV6P+NRj87U7OgUf9Gnf2sz0eJ9vsu348tzmca/U9dX8+AAi4hz/wvCrz+pQs9PBH8kE&#10;YRWkqyznqIK7FQjmRbHMQBwYpHkCsq7k/w/qHwAAAP//AwBQSwECLQAUAAYACAAAACEAtoM4kv4A&#10;AADhAQAAEwAAAAAAAAAAAAAAAAAAAAAAW0NvbnRlbnRfVHlwZXNdLnhtbFBLAQItABQABgAIAAAA&#10;IQA4/SH/1gAAAJQBAAALAAAAAAAAAAAAAAAAAC8BAABfcmVscy8ucmVsc1BLAQItABQABgAIAAAA&#10;IQC5vQPrFgIAAAEEAAAOAAAAAAAAAAAAAAAAAC4CAABkcnMvZTJvRG9jLnhtbFBLAQItABQABgAI&#10;AAAAIQDAc0TV3gAAAAkBAAAPAAAAAAAAAAAAAAAAAHAEAABkcnMvZG93bnJldi54bWxQSwUGAAAA&#10;AAQABADzAAAAewUAAAAA&#10;" filled="f" stroked="f">
                <v:textbox style="mso-fit-shape-to-text:t">
                  <w:txbxContent>
                    <w:p w:rsidR="00C87220" w:rsidRPr="006A7763" w:rsidRDefault="00C87220" w:rsidP="00953D2A">
                      <w:pPr>
                        <w:jc w:val="center"/>
                      </w:pPr>
                      <w:r w:rsidRPr="006A7763">
                        <w:rPr>
                          <w:rFonts w:cs="Arial"/>
                        </w:rPr>
                        <w:t>Fonte: autores, 2020.</w:t>
                      </w:r>
                    </w:p>
                  </w:txbxContent>
                </v:textbox>
              </v:shape>
            </w:pict>
          </mc:Fallback>
        </mc:AlternateContent>
      </w:r>
    </w:p>
    <w:p w:rsidR="00D52039" w:rsidRDefault="00D52039" w:rsidP="00C87220">
      <w:pPr>
        <w:pStyle w:val="Estilo1"/>
        <w:numPr>
          <w:ilvl w:val="0"/>
          <w:numId w:val="0"/>
        </w:numPr>
      </w:pPr>
    </w:p>
    <w:p w:rsidR="00C87220" w:rsidRDefault="00C87220" w:rsidP="00D52039">
      <w:pPr>
        <w:pStyle w:val="Seo"/>
      </w:pPr>
      <w:r>
        <w:t>CONCLUSÃO</w:t>
      </w:r>
      <w:bookmarkEnd w:id="15"/>
    </w:p>
    <w:p w:rsidR="00C87220" w:rsidRPr="00B6687B" w:rsidRDefault="00D52039" w:rsidP="00D52039">
      <w:pPr>
        <w:ind w:firstLine="709"/>
        <w:rPr>
          <w:rFonts w:cs="Arial"/>
          <w:sz w:val="24"/>
          <w:szCs w:val="24"/>
        </w:rPr>
      </w:pPr>
      <w:bookmarkStart w:id="16" w:name="_Toc50499984"/>
      <w:r>
        <w:rPr>
          <w:noProof/>
        </w:rPr>
        <w:drawing>
          <wp:anchor distT="0" distB="0" distL="114300" distR="114300" simplePos="0" relativeHeight="251674624" behindDoc="0" locked="0" layoutInCell="1" allowOverlap="1" wp14:anchorId="192346DF" wp14:editId="79628657">
            <wp:simplePos x="0" y="0"/>
            <wp:positionH relativeFrom="margin">
              <wp:posOffset>584835</wp:posOffset>
            </wp:positionH>
            <wp:positionV relativeFrom="margin">
              <wp:posOffset>230505</wp:posOffset>
            </wp:positionV>
            <wp:extent cx="4784090" cy="2945130"/>
            <wp:effectExtent l="57150" t="57150" r="54610" b="45720"/>
            <wp:wrapSquare wrapText="bothSides"/>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953D2A">
        <w:rPr>
          <w:noProof/>
        </w:rPr>
        <mc:AlternateContent>
          <mc:Choice Requires="wps">
            <w:drawing>
              <wp:anchor distT="0" distB="0" distL="114300" distR="114300" simplePos="0" relativeHeight="251675648" behindDoc="0" locked="0" layoutInCell="1" allowOverlap="1" wp14:anchorId="53C8B3B0" wp14:editId="55A238FC">
                <wp:simplePos x="2060812" y="1787857"/>
                <wp:positionH relativeFrom="margin">
                  <wp:align>center</wp:align>
                </wp:positionH>
                <wp:positionV relativeFrom="margin">
                  <wp:align>top</wp:align>
                </wp:positionV>
                <wp:extent cx="3869690" cy="212090"/>
                <wp:effectExtent l="0" t="0" r="0" b="0"/>
                <wp:wrapSquare wrapText="bothSides"/>
                <wp:docPr id="22" name="Caixa de texto 22"/>
                <wp:cNvGraphicFramePr/>
                <a:graphic xmlns:a="http://schemas.openxmlformats.org/drawingml/2006/main">
                  <a:graphicData uri="http://schemas.microsoft.com/office/word/2010/wordprocessingShape">
                    <wps:wsp>
                      <wps:cNvSpPr txBox="1"/>
                      <wps:spPr>
                        <a:xfrm>
                          <a:off x="0" y="0"/>
                          <a:ext cx="3869690" cy="212090"/>
                        </a:xfrm>
                        <a:prstGeom prst="rect">
                          <a:avLst/>
                        </a:prstGeom>
                        <a:solidFill>
                          <a:prstClr val="white"/>
                        </a:solidFill>
                        <a:ln>
                          <a:noFill/>
                        </a:ln>
                        <a:effectLst/>
                      </wps:spPr>
                      <wps:txbx>
                        <w:txbxContent>
                          <w:p w:rsidR="00C87220" w:rsidRPr="007671DE" w:rsidRDefault="00C87220" w:rsidP="00953D2A">
                            <w:pPr>
                              <w:pStyle w:val="Legenda"/>
                              <w:jc w:val="center"/>
                              <w:rPr>
                                <w:rFonts w:ascii="Arial" w:hAnsi="Arial" w:cs="Arial"/>
                                <w:b w:val="0"/>
                                <w:noProof/>
                                <w:color w:val="auto"/>
                              </w:rPr>
                            </w:pPr>
                            <w:bookmarkStart w:id="17" w:name="_Toc50501357"/>
                            <w:r w:rsidRPr="007671DE">
                              <w:rPr>
                                <w:rFonts w:ascii="Arial" w:hAnsi="Arial" w:cs="Arial"/>
                                <w:b w:val="0"/>
                                <w:color w:val="auto"/>
                              </w:rPr>
                              <w:t xml:space="preserve">Gráfico </w:t>
                            </w:r>
                            <w:r w:rsidRPr="007671DE">
                              <w:rPr>
                                <w:rFonts w:ascii="Arial" w:hAnsi="Arial" w:cs="Arial"/>
                                <w:b w:val="0"/>
                                <w:color w:val="auto"/>
                              </w:rPr>
                              <w:fldChar w:fldCharType="begin"/>
                            </w:r>
                            <w:r w:rsidRPr="007671DE">
                              <w:rPr>
                                <w:rFonts w:ascii="Arial" w:hAnsi="Arial" w:cs="Arial"/>
                                <w:b w:val="0"/>
                                <w:color w:val="auto"/>
                              </w:rPr>
                              <w:instrText xml:space="preserve"> SEQ Gráfico \* ARABIC </w:instrText>
                            </w:r>
                            <w:r w:rsidRPr="007671DE">
                              <w:rPr>
                                <w:rFonts w:ascii="Arial" w:hAnsi="Arial" w:cs="Arial"/>
                                <w:b w:val="0"/>
                                <w:color w:val="auto"/>
                              </w:rPr>
                              <w:fldChar w:fldCharType="separate"/>
                            </w:r>
                            <w:r w:rsidRPr="007671DE">
                              <w:rPr>
                                <w:rFonts w:ascii="Arial" w:hAnsi="Arial" w:cs="Arial"/>
                                <w:b w:val="0"/>
                                <w:noProof/>
                                <w:color w:val="auto"/>
                              </w:rPr>
                              <w:t>7</w:t>
                            </w:r>
                            <w:r w:rsidRPr="007671DE">
                              <w:rPr>
                                <w:rFonts w:ascii="Arial" w:hAnsi="Arial" w:cs="Arial"/>
                                <w:b w:val="0"/>
                                <w:color w:val="auto"/>
                              </w:rPr>
                              <w:fldChar w:fldCharType="end"/>
                            </w:r>
                            <w:r w:rsidRPr="007671DE">
                              <w:rPr>
                                <w:rFonts w:ascii="Arial" w:hAnsi="Arial" w:cs="Arial"/>
                                <w:b w:val="0"/>
                                <w:color w:val="auto"/>
                              </w:rPr>
                              <w:t xml:space="preserve"> - Horas de estudo durante a semana</w:t>
                            </w:r>
                            <w:bookmarkEnd w:id="1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22" o:spid="_x0000_s1039" type="#_x0000_t202" style="position:absolute;left:0;text-align:left;margin-left:0;margin-top:0;width:304.7pt;height:16.7pt;z-index:251675648;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TOgIAAH4EAAAOAAAAZHJzL2Uyb0RvYy54bWysVMFu2zAMvQ/YPwi6L048IGiDOEWWIsOA&#10;oC3QFj0rshQLkERNUmJnXz9KtpOt22nYRaFI+lF8fMzyrjOanIQPCmxFZ5MpJcJyqJU9VPT1Zfvp&#10;hpIQma2ZBisqehaB3q0+fli2biFKaEDXwhMEsWHRuoo2MbpFUQTeCMPCBJywGJTgDYt49Yei9qxF&#10;dKOLcjqdFy342nngIgT03vdBusr4UgoeH6UMIhJdUXxbzKfP5z6dxWrJFgfPXKP48Az2D68wTFks&#10;eoG6Z5GRo1d/QBnFPQSQccLBFCCl4iL3gN3Mpu+6eW6YE7kXJCe4C03h/8Hyh9OTJ6quaFlSYpnB&#10;GW2Y6hipBYmii0AwgCy1Liww+dlheuy+QIfTHv0Bnan5TnqTfrEtgnHk+3zhGKEIR+fnm/nt/BZD&#10;HGPlrJyijfDF9WvnQ/wqwJBkVNTjDDO17LQLsU8dU1KxAFrVW6V1uqTARntyYjjvtlFRDOC/ZWmb&#10;ci2kr3rA3iOyYIYqqeG+sWTFbt9lmmb5ucm1h/qMZHjoRRUc3yosv2MhPjGPKsImcTPiIx5SQ1tR&#10;GCxKGvA//uZP+ThcjFLSoiorGr4fmReU6G8Wx54kPBp+NPajYY9mA9j4DHfO8WziBz7q0ZQezBsu&#10;zDpVwRCzHGtVNI7mJva7gQvHxXqdk1CojsWdfXY8QY80v3RvzLthSEkpDzDqlS3ezarP7UlfHyNI&#10;lQd5ZREFkC4o8iyFYSHTFv16z1nXv43VTwAAAP//AwBQSwMEFAAGAAgAAAAhAHAKUw3cAAAABAEA&#10;AA8AAABkcnMvZG93bnJldi54bWxMj8FOwzAQRO9I/IO1lXpB1KGtIghxKmjLDQ4tVc/beEmixuvI&#10;dpr07zFc4LLSaEYzb/PVaFpxIecbywoeZgkI4tLqhisFh8+3+0cQPiBrbC2Tgit5WBW3Nzlm2g68&#10;o8s+VCKWsM9QQR1Cl0npy5oM+pntiKP3ZZ3BEKWrpHY4xHLTynmSpNJgw3Ghxo7WNZXnfW8UpBvX&#10;Dzte320O23f86Kr58fV6VGo6GV+eQQQaw18YfvAjOhSR6WR71l60CuIj4fdGL02eliBOChaLJcgi&#10;l//hi28AAAD//wMAUEsBAi0AFAAGAAgAAAAhALaDOJL+AAAA4QEAABMAAAAAAAAAAAAAAAAAAAAA&#10;AFtDb250ZW50X1R5cGVzXS54bWxQSwECLQAUAAYACAAAACEAOP0h/9YAAACUAQAACwAAAAAAAAAA&#10;AAAAAAAvAQAAX3JlbHMvLnJlbHNQSwECLQAUAAYACAAAACEAUTH/0zoCAAB+BAAADgAAAAAAAAAA&#10;AAAAAAAuAgAAZHJzL2Uyb0RvYy54bWxQSwECLQAUAAYACAAAACEAcApTDdwAAAAEAQAADwAAAAAA&#10;AAAAAAAAAACUBAAAZHJzL2Rvd25yZXYueG1sUEsFBgAAAAAEAAQA8wAAAJ0FAAAAAA==&#10;" stroked="f">
                <v:textbox inset="0,0,0,0">
                  <w:txbxContent>
                    <w:p w:rsidR="00C87220" w:rsidRPr="007671DE" w:rsidRDefault="00C87220" w:rsidP="00953D2A">
                      <w:pPr>
                        <w:pStyle w:val="Legenda"/>
                        <w:jc w:val="center"/>
                        <w:rPr>
                          <w:rFonts w:ascii="Arial" w:hAnsi="Arial" w:cs="Arial"/>
                          <w:b w:val="0"/>
                          <w:noProof/>
                          <w:color w:val="auto"/>
                        </w:rPr>
                      </w:pPr>
                      <w:bookmarkStart w:id="18" w:name="_Toc50501357"/>
                      <w:r w:rsidRPr="007671DE">
                        <w:rPr>
                          <w:rFonts w:ascii="Arial" w:hAnsi="Arial" w:cs="Arial"/>
                          <w:b w:val="0"/>
                          <w:color w:val="auto"/>
                        </w:rPr>
                        <w:t xml:space="preserve">Gráfico </w:t>
                      </w:r>
                      <w:r w:rsidRPr="007671DE">
                        <w:rPr>
                          <w:rFonts w:ascii="Arial" w:hAnsi="Arial" w:cs="Arial"/>
                          <w:b w:val="0"/>
                          <w:color w:val="auto"/>
                        </w:rPr>
                        <w:fldChar w:fldCharType="begin"/>
                      </w:r>
                      <w:r w:rsidRPr="007671DE">
                        <w:rPr>
                          <w:rFonts w:ascii="Arial" w:hAnsi="Arial" w:cs="Arial"/>
                          <w:b w:val="0"/>
                          <w:color w:val="auto"/>
                        </w:rPr>
                        <w:instrText xml:space="preserve"> SEQ Gráfico \* ARABIC </w:instrText>
                      </w:r>
                      <w:r w:rsidRPr="007671DE">
                        <w:rPr>
                          <w:rFonts w:ascii="Arial" w:hAnsi="Arial" w:cs="Arial"/>
                          <w:b w:val="0"/>
                          <w:color w:val="auto"/>
                        </w:rPr>
                        <w:fldChar w:fldCharType="separate"/>
                      </w:r>
                      <w:r w:rsidRPr="007671DE">
                        <w:rPr>
                          <w:rFonts w:ascii="Arial" w:hAnsi="Arial" w:cs="Arial"/>
                          <w:b w:val="0"/>
                          <w:noProof/>
                          <w:color w:val="auto"/>
                        </w:rPr>
                        <w:t>7</w:t>
                      </w:r>
                      <w:r w:rsidRPr="007671DE">
                        <w:rPr>
                          <w:rFonts w:ascii="Arial" w:hAnsi="Arial" w:cs="Arial"/>
                          <w:b w:val="0"/>
                          <w:color w:val="auto"/>
                        </w:rPr>
                        <w:fldChar w:fldCharType="end"/>
                      </w:r>
                      <w:r w:rsidRPr="007671DE">
                        <w:rPr>
                          <w:rFonts w:ascii="Arial" w:hAnsi="Arial" w:cs="Arial"/>
                          <w:b w:val="0"/>
                          <w:color w:val="auto"/>
                        </w:rPr>
                        <w:t xml:space="preserve"> - Horas de estudo durante a semana</w:t>
                      </w:r>
                      <w:bookmarkEnd w:id="18"/>
                    </w:p>
                  </w:txbxContent>
                </v:textbox>
                <w10:wrap type="square" anchorx="margin" anchory="margin"/>
              </v:shape>
            </w:pict>
          </mc:Fallback>
        </mc:AlternateContent>
      </w:r>
      <w:r w:rsidR="00A421F2">
        <w:rPr>
          <w:noProof/>
        </w:rPr>
        <w:t>O</w:t>
      </w:r>
      <w:r w:rsidR="00C87220" w:rsidRPr="00B6687B">
        <w:rPr>
          <w:rFonts w:cs="Arial"/>
          <w:sz w:val="24"/>
          <w:szCs w:val="24"/>
        </w:rPr>
        <w:t xml:space="preserve"> mercado de trabalho em expansão e a oportunidade de uma remuneração melhor associado à expansão de escolas de enfermagem e programas de financiamento escolar são fatores que atraem o aluno a faculdade de graduação.</w:t>
      </w:r>
      <w:bookmarkEnd w:id="16"/>
    </w:p>
    <w:p w:rsidR="00C87220" w:rsidRPr="00B6687B" w:rsidRDefault="00C87220" w:rsidP="00C87220">
      <w:pPr>
        <w:ind w:firstLine="709"/>
        <w:rPr>
          <w:rFonts w:cs="Arial"/>
          <w:sz w:val="24"/>
          <w:szCs w:val="24"/>
        </w:rPr>
      </w:pPr>
      <w:bookmarkStart w:id="19" w:name="_Toc50499985"/>
      <w:r w:rsidRPr="00B6687B">
        <w:rPr>
          <w:rFonts w:cs="Arial"/>
          <w:sz w:val="24"/>
          <w:szCs w:val="24"/>
        </w:rPr>
        <w:t xml:space="preserve">O estudo mostrou que a faixa etária predominante esta entre 18 e 21 anos, em sua maioria do sexo feminino, atualmente cursando o quarto ano acadêmico, exercendo suas atividades laborais entre 1 a 3 anos no período noturno e não possuírem dois empregos o que se pode associar o trabalho noturno ao inicio </w:t>
      </w:r>
      <w:proofErr w:type="gramStart"/>
      <w:r w:rsidRPr="00B6687B">
        <w:rPr>
          <w:rFonts w:cs="Arial"/>
          <w:sz w:val="24"/>
          <w:szCs w:val="24"/>
        </w:rPr>
        <w:t>da</w:t>
      </w:r>
      <w:proofErr w:type="gramEnd"/>
      <w:r w:rsidRPr="00B6687B">
        <w:rPr>
          <w:rFonts w:cs="Arial"/>
          <w:sz w:val="24"/>
          <w:szCs w:val="24"/>
        </w:rPr>
        <w:t xml:space="preserve"> </w:t>
      </w:r>
      <w:proofErr w:type="gramStart"/>
      <w:r w:rsidRPr="00B6687B">
        <w:rPr>
          <w:rFonts w:cs="Arial"/>
          <w:sz w:val="24"/>
          <w:szCs w:val="24"/>
        </w:rPr>
        <w:t>graduação</w:t>
      </w:r>
      <w:proofErr w:type="gramEnd"/>
      <w:r w:rsidRPr="00B6687B">
        <w:rPr>
          <w:rFonts w:cs="Arial"/>
          <w:sz w:val="24"/>
          <w:szCs w:val="24"/>
        </w:rPr>
        <w:t>.</w:t>
      </w:r>
      <w:bookmarkEnd w:id="19"/>
    </w:p>
    <w:p w:rsidR="00C87220" w:rsidRPr="00B6687B" w:rsidRDefault="00C87220" w:rsidP="00C87220">
      <w:pPr>
        <w:ind w:firstLine="709"/>
        <w:rPr>
          <w:rFonts w:cs="Arial"/>
          <w:sz w:val="24"/>
          <w:szCs w:val="24"/>
        </w:rPr>
      </w:pPr>
      <w:bookmarkStart w:id="20" w:name="_Toc50499986"/>
      <w:r w:rsidRPr="00B6687B">
        <w:rPr>
          <w:rFonts w:cs="Arial"/>
          <w:sz w:val="24"/>
          <w:szCs w:val="24"/>
        </w:rPr>
        <w:t>Em meio a todas as questões feitas aos entrevistados percebe-se que a maioria cochila em alguns momentos durante as aulas, tendo como média final a média, estudando apenas antes das avaliações, e tendo seu rendimento acadêmico regular.</w:t>
      </w:r>
      <w:bookmarkEnd w:id="20"/>
    </w:p>
    <w:p w:rsidR="00C87220" w:rsidRPr="00B6687B" w:rsidRDefault="00C87220" w:rsidP="00C87220">
      <w:pPr>
        <w:ind w:firstLine="709"/>
        <w:rPr>
          <w:rFonts w:cs="Arial"/>
          <w:sz w:val="24"/>
          <w:szCs w:val="24"/>
        </w:rPr>
      </w:pPr>
      <w:bookmarkStart w:id="21" w:name="_Toc50499987"/>
      <w:r w:rsidRPr="00B6687B">
        <w:rPr>
          <w:rFonts w:cs="Arial"/>
          <w:sz w:val="24"/>
          <w:szCs w:val="24"/>
        </w:rPr>
        <w:t>A atividade laboral no período noturno tem como causa importante a qualidade de sono prejudicada e consequentemente níveis elevados de sono durante as aulas, o prejudicando seu desempenho acadêmico.</w:t>
      </w:r>
      <w:bookmarkEnd w:id="21"/>
    </w:p>
    <w:p w:rsidR="00C87220" w:rsidRPr="00D52039" w:rsidRDefault="00C87220" w:rsidP="00D52039">
      <w:pPr>
        <w:pStyle w:val="Seo"/>
        <w:numPr>
          <w:ilvl w:val="0"/>
          <w:numId w:val="0"/>
        </w:numPr>
        <w:ind w:firstLine="709"/>
        <w:rPr>
          <w:b w:val="0"/>
        </w:rPr>
      </w:pPr>
      <w:r w:rsidRPr="00D52039">
        <w:rPr>
          <w:rFonts w:eastAsia="Calibri" w:cs="Arial"/>
          <w:b w:val="0"/>
        </w:rPr>
        <w:t>Após os resultados expostos e discussão dos mesmos, chega-se a conclusão que para os alunos de graduação de um Centro Universitário do Vale do Paraíba e para outros autores citados anteriormente, o trabalho noturno interfere no rendimento acadêmico dos graduandos em enfermagem</w:t>
      </w:r>
      <w:r w:rsidR="00A421F2">
        <w:rPr>
          <w:rFonts w:eastAsia="Calibri" w:cs="Arial"/>
          <w:b w:val="0"/>
        </w:rPr>
        <w:t>.</w:t>
      </w:r>
    </w:p>
    <w:p w:rsidR="00686B79" w:rsidRPr="00074EB6" w:rsidRDefault="00686B79" w:rsidP="00686B79">
      <w:pPr>
        <w:pStyle w:val="FPCTextonormal"/>
        <w:spacing w:before="0" w:after="0"/>
        <w:rPr>
          <w:rFonts w:ascii="Times New Roman" w:hAnsi="Times New Roman"/>
        </w:rPr>
      </w:pPr>
    </w:p>
    <w:p w:rsidR="00D52039" w:rsidRDefault="00D52039" w:rsidP="00686B79">
      <w:pPr>
        <w:rPr>
          <w:b/>
          <w:sz w:val="24"/>
          <w:szCs w:val="24"/>
        </w:rPr>
      </w:pPr>
    </w:p>
    <w:p w:rsidR="00686B79" w:rsidRDefault="00686B79" w:rsidP="00686B79">
      <w:pPr>
        <w:rPr>
          <w:b/>
          <w:sz w:val="24"/>
          <w:szCs w:val="24"/>
        </w:rPr>
      </w:pPr>
      <w:r>
        <w:rPr>
          <w:b/>
          <w:sz w:val="24"/>
          <w:szCs w:val="24"/>
        </w:rPr>
        <w:lastRenderedPageBreak/>
        <w:t xml:space="preserve">REFERÊNCIAS </w:t>
      </w:r>
    </w:p>
    <w:p w:rsidR="00D52039" w:rsidRDefault="00D52039" w:rsidP="00686B79">
      <w:pPr>
        <w:rPr>
          <w:b/>
          <w:sz w:val="24"/>
          <w:szCs w:val="24"/>
        </w:rPr>
      </w:pPr>
    </w:p>
    <w:bookmarkEnd w:id="1"/>
    <w:p w:rsidR="00D52039" w:rsidRPr="00D52039" w:rsidRDefault="00D52039" w:rsidP="0027028C">
      <w:pPr>
        <w:jc w:val="left"/>
        <w:rPr>
          <w:rFonts w:cs="Arial"/>
        </w:rPr>
      </w:pPr>
      <w:r w:rsidRPr="00D52039">
        <w:rPr>
          <w:rFonts w:cs="Arial"/>
        </w:rPr>
        <w:t xml:space="preserve">ALVES, EF. Estilo de vida de estudantes de graduação em enfermagem de uma instituição do sul do Brasil. </w:t>
      </w:r>
      <w:r w:rsidRPr="0027028C">
        <w:rPr>
          <w:rFonts w:cs="Arial"/>
          <w:i/>
        </w:rPr>
        <w:t>Rev. CPAQV.</w:t>
      </w:r>
      <w:r w:rsidRPr="00D52039">
        <w:rPr>
          <w:rFonts w:cs="Arial"/>
          <w:b/>
        </w:rPr>
        <w:t xml:space="preserve"> </w:t>
      </w:r>
      <w:proofErr w:type="gramStart"/>
      <w:r w:rsidRPr="00D52039">
        <w:rPr>
          <w:rFonts w:cs="Arial"/>
        </w:rPr>
        <w:t>v.</w:t>
      </w:r>
      <w:proofErr w:type="gramEnd"/>
      <w:r w:rsidRPr="00D52039">
        <w:rPr>
          <w:rFonts w:cs="Arial"/>
        </w:rPr>
        <w:t>3, n. 1, 2011. Disponível em: &lt;</w:t>
      </w:r>
      <w:r w:rsidRPr="00D52039">
        <w:t xml:space="preserve"> </w:t>
      </w:r>
      <w:hyperlink r:id="rId14" w:history="1">
        <w:r w:rsidRPr="00D52039">
          <w:rPr>
            <w:rStyle w:val="Hyperlink"/>
            <w:rFonts w:cs="Arial"/>
            <w:color w:val="auto"/>
            <w:u w:val="none"/>
          </w:rPr>
          <w:t>https://recil.grupolusofona.pt/bitstream/10437/</w:t>
        </w:r>
      </w:hyperlink>
    </w:p>
    <w:p w:rsidR="00D52039" w:rsidRPr="00D52039" w:rsidRDefault="00D52039" w:rsidP="0027028C">
      <w:pPr>
        <w:jc w:val="left"/>
        <w:rPr>
          <w:rFonts w:cs="Arial"/>
        </w:rPr>
      </w:pPr>
      <w:r w:rsidRPr="00D52039">
        <w:rPr>
          <w:rFonts w:cs="Arial"/>
        </w:rPr>
        <w:t>2970/1/Estilo%20de%20vida%20de%20estudantes%20de%20gradua%c3%a7%c3%a3o%20em%20enfermagem%20de%20uma%20institui%c3%a7%c3%a3o%20do%20sul%20do%</w:t>
      </w:r>
      <w:proofErr w:type="gramStart"/>
      <w:r w:rsidRPr="00D52039">
        <w:rPr>
          <w:rFonts w:cs="Arial"/>
        </w:rPr>
        <w:t>20Brasil</w:t>
      </w:r>
      <w:proofErr w:type="gramEnd"/>
      <w:r w:rsidRPr="00D52039">
        <w:rPr>
          <w:rFonts w:cs="Arial"/>
        </w:rPr>
        <w:t>.pdf&gt; . Acesso em 13 de Agosto de 2020</w:t>
      </w:r>
    </w:p>
    <w:p w:rsidR="00D52039" w:rsidRPr="00D52039" w:rsidRDefault="00D52039" w:rsidP="0027028C">
      <w:pPr>
        <w:jc w:val="left"/>
        <w:rPr>
          <w:rFonts w:cs="Arial"/>
        </w:rPr>
      </w:pPr>
    </w:p>
    <w:p w:rsidR="00D52039" w:rsidRPr="00D52039" w:rsidRDefault="00D52039" w:rsidP="0027028C">
      <w:pPr>
        <w:jc w:val="left"/>
        <w:rPr>
          <w:rFonts w:cs="Arial"/>
          <w:bCs/>
        </w:rPr>
      </w:pPr>
      <w:proofErr w:type="gramStart"/>
      <w:r w:rsidRPr="00D52039">
        <w:rPr>
          <w:rFonts w:cs="Arial"/>
        </w:rPr>
        <w:t>BRITO,</w:t>
      </w:r>
      <w:proofErr w:type="gramEnd"/>
      <w:r w:rsidRPr="00D52039">
        <w:rPr>
          <w:rFonts w:cs="Arial"/>
        </w:rPr>
        <w:t xml:space="preserve"> AMR; BRITO, MJM; SILVA, PAB. Perfil sociodemográfico de discentes de Enfermagem de Instituições de Ensino Superior de Belo Horizonte. </w:t>
      </w:r>
      <w:r w:rsidRPr="0027028C">
        <w:rPr>
          <w:rFonts w:cs="Arial"/>
          <w:bCs/>
          <w:i/>
        </w:rPr>
        <w:t>Esc. Anna Nery</w:t>
      </w:r>
      <w:r w:rsidRPr="00D52039">
        <w:rPr>
          <w:rFonts w:cs="Arial"/>
          <w:b/>
          <w:bCs/>
        </w:rPr>
        <w:t xml:space="preserve">, </w:t>
      </w:r>
      <w:r w:rsidRPr="00D52039">
        <w:rPr>
          <w:rFonts w:cs="Arial"/>
          <w:bCs/>
        </w:rPr>
        <w:t>v.13, n.2, p. 328-333, 2009. Disponível em: &lt;</w:t>
      </w:r>
      <w:proofErr w:type="gramStart"/>
      <w:r w:rsidRPr="00D52039">
        <w:rPr>
          <w:rFonts w:cs="Arial"/>
          <w:bCs/>
        </w:rPr>
        <w:t>https</w:t>
      </w:r>
      <w:proofErr w:type="gramEnd"/>
      <w:r w:rsidRPr="00D52039">
        <w:rPr>
          <w:rFonts w:cs="Arial"/>
          <w:bCs/>
        </w:rPr>
        <w:t>://www.scielo.br/scielo.php?</w:t>
      </w:r>
      <w:proofErr w:type="gramStart"/>
      <w:r w:rsidRPr="00D52039">
        <w:rPr>
          <w:rFonts w:cs="Arial"/>
          <w:bCs/>
        </w:rPr>
        <w:t>pid</w:t>
      </w:r>
      <w:proofErr w:type="gramEnd"/>
      <w:r w:rsidRPr="00D52039">
        <w:rPr>
          <w:rFonts w:cs="Arial"/>
          <w:bCs/>
        </w:rPr>
        <w:t>=S1414-81452009000200013&amp;script=</w:t>
      </w:r>
    </w:p>
    <w:p w:rsidR="00D52039" w:rsidRPr="00D52039" w:rsidRDefault="00D52039" w:rsidP="0027028C">
      <w:pPr>
        <w:jc w:val="left"/>
        <w:rPr>
          <w:rFonts w:cs="Arial"/>
          <w:bCs/>
        </w:rPr>
      </w:pPr>
      <w:proofErr w:type="spellStart"/>
      <w:proofErr w:type="gramStart"/>
      <w:r w:rsidRPr="00D52039">
        <w:rPr>
          <w:rFonts w:cs="Arial"/>
          <w:bCs/>
        </w:rPr>
        <w:t>sci_arttext&amp;tlng</w:t>
      </w:r>
      <w:proofErr w:type="spellEnd"/>
      <w:proofErr w:type="gramEnd"/>
      <w:r w:rsidRPr="00D52039">
        <w:rPr>
          <w:rFonts w:cs="Arial"/>
          <w:bCs/>
        </w:rPr>
        <w:t>=</w:t>
      </w:r>
      <w:proofErr w:type="spellStart"/>
      <w:r w:rsidRPr="00D52039">
        <w:rPr>
          <w:rFonts w:cs="Arial"/>
          <w:bCs/>
        </w:rPr>
        <w:t>pt</w:t>
      </w:r>
      <w:proofErr w:type="spellEnd"/>
      <w:r w:rsidRPr="00D52039">
        <w:rPr>
          <w:rFonts w:cs="Arial"/>
          <w:bCs/>
        </w:rPr>
        <w:t xml:space="preserve">&gt;. Acesso em: </w:t>
      </w:r>
      <w:proofErr w:type="gramStart"/>
      <w:r w:rsidRPr="00D52039">
        <w:rPr>
          <w:rFonts w:cs="Arial"/>
          <w:bCs/>
        </w:rPr>
        <w:t>7</w:t>
      </w:r>
      <w:proofErr w:type="gramEnd"/>
      <w:r w:rsidRPr="00D52039">
        <w:rPr>
          <w:rFonts w:cs="Arial"/>
          <w:bCs/>
        </w:rPr>
        <w:t xml:space="preserve"> de agosto de 2020</w:t>
      </w:r>
    </w:p>
    <w:p w:rsidR="00D52039" w:rsidRPr="002D3616" w:rsidRDefault="00D52039" w:rsidP="0027028C">
      <w:pPr>
        <w:jc w:val="left"/>
        <w:rPr>
          <w:rFonts w:cs="Arial"/>
        </w:rPr>
      </w:pPr>
    </w:p>
    <w:p w:rsidR="00D52039" w:rsidRPr="00D52039" w:rsidRDefault="00D52039" w:rsidP="0027028C">
      <w:pPr>
        <w:jc w:val="left"/>
        <w:rPr>
          <w:rFonts w:cs="Arial"/>
        </w:rPr>
      </w:pPr>
      <w:r w:rsidRPr="00D52039">
        <w:rPr>
          <w:rFonts w:cs="Arial"/>
        </w:rPr>
        <w:t xml:space="preserve">CONSELHO FEDERAL DE ENFERMAGEM. </w:t>
      </w:r>
      <w:r w:rsidRPr="0027028C">
        <w:rPr>
          <w:rFonts w:cs="Arial"/>
          <w:i/>
        </w:rPr>
        <w:t>Pesquisa perfil da Enfermagem no Brasil.</w:t>
      </w:r>
      <w:r w:rsidRPr="00D52039">
        <w:rPr>
          <w:rFonts w:cs="Arial"/>
          <w:b/>
        </w:rPr>
        <w:t xml:space="preserve"> </w:t>
      </w:r>
      <w:r>
        <w:rPr>
          <w:rFonts w:cs="Arial"/>
          <w:b/>
        </w:rPr>
        <w:t>B</w:t>
      </w:r>
      <w:r w:rsidRPr="00D52039">
        <w:rPr>
          <w:rFonts w:cs="Arial"/>
        </w:rPr>
        <w:t>rasília</w:t>
      </w:r>
      <w:r w:rsidRPr="00D52039">
        <w:rPr>
          <w:rFonts w:cs="Arial"/>
        </w:rPr>
        <w:t>,</w:t>
      </w:r>
      <w:r>
        <w:rPr>
          <w:rFonts w:cs="Arial"/>
        </w:rPr>
        <w:t xml:space="preserve"> </w:t>
      </w:r>
      <w:proofErr w:type="gramStart"/>
      <w:r w:rsidRPr="00D52039">
        <w:rPr>
          <w:rFonts w:cs="Arial"/>
        </w:rPr>
        <w:t>2015 .</w:t>
      </w:r>
      <w:proofErr w:type="gramEnd"/>
      <w:r w:rsidRPr="00D52039">
        <w:rPr>
          <w:rFonts w:cs="Arial"/>
        </w:rPr>
        <w:t xml:space="preserve"> Disponível em: &lt;</w:t>
      </w:r>
      <w:proofErr w:type="gramStart"/>
      <w:r w:rsidRPr="00D52039">
        <w:rPr>
          <w:rFonts w:cs="Arial"/>
        </w:rPr>
        <w:t>http</w:t>
      </w:r>
      <w:proofErr w:type="gramEnd"/>
      <w:r w:rsidRPr="00D52039">
        <w:rPr>
          <w:rFonts w:cs="Arial"/>
        </w:rPr>
        <w:t>:www.cofen.gov.br/perfilenfermagem/&gt; Acesso em: 15 de Agosto de 2020.</w:t>
      </w:r>
    </w:p>
    <w:p w:rsidR="00D52039" w:rsidRPr="002D3616" w:rsidRDefault="00D52039" w:rsidP="0027028C">
      <w:pPr>
        <w:jc w:val="left"/>
        <w:rPr>
          <w:rFonts w:cs="Arial"/>
        </w:rPr>
      </w:pPr>
    </w:p>
    <w:p w:rsidR="00D52039" w:rsidRPr="00D52039" w:rsidRDefault="00D52039" w:rsidP="0027028C">
      <w:pPr>
        <w:jc w:val="left"/>
        <w:rPr>
          <w:rFonts w:cs="Arial"/>
        </w:rPr>
      </w:pPr>
      <w:r w:rsidRPr="00D52039">
        <w:rPr>
          <w:rFonts w:cs="Arial"/>
        </w:rPr>
        <w:t xml:space="preserve">EURICH, RB; KLUTHCOVSKY, ACGC. Avaliação da qualidade de vida de acadêmicos de graduação em Enfermagem do primeiro e quarto anos: influencia das variáveis sociodemográficas. </w:t>
      </w:r>
      <w:r w:rsidRPr="0027028C">
        <w:rPr>
          <w:rFonts w:cs="Arial"/>
          <w:i/>
        </w:rPr>
        <w:t>Rev. Psiquiatr</w:t>
      </w:r>
      <w:r w:rsidRPr="00D52039">
        <w:rPr>
          <w:rFonts w:cs="Arial"/>
          <w:b/>
        </w:rPr>
        <w:t xml:space="preserve">. </w:t>
      </w:r>
      <w:proofErr w:type="gramStart"/>
      <w:r w:rsidRPr="00D52039">
        <w:rPr>
          <w:rFonts w:cs="Arial"/>
        </w:rPr>
        <w:t>v.</w:t>
      </w:r>
      <w:proofErr w:type="gramEnd"/>
      <w:r w:rsidRPr="00D52039">
        <w:rPr>
          <w:rFonts w:cs="Arial"/>
        </w:rPr>
        <w:t>30 n. 3, p. 211-220, 2008.</w:t>
      </w:r>
      <w:r w:rsidRPr="00D52039">
        <w:rPr>
          <w:rFonts w:cs="Arial"/>
        </w:rPr>
        <w:t xml:space="preserve"> </w:t>
      </w:r>
      <w:r w:rsidRPr="00D52039">
        <w:rPr>
          <w:rFonts w:cs="Arial"/>
        </w:rPr>
        <w:t>Disponível em: &lt;</w:t>
      </w:r>
      <w:hyperlink r:id="rId15" w:history="1">
        <w:r w:rsidRPr="00D52039">
          <w:rPr>
            <w:rStyle w:val="Hyperlink"/>
            <w:rFonts w:cs="Arial"/>
            <w:color w:val="auto"/>
            <w:u w:val="none"/>
          </w:rPr>
          <w:t>https://www.scielo.br/scielo.php?</w:t>
        </w:r>
        <w:r w:rsidRPr="00D52039">
          <w:rPr>
            <w:rStyle w:val="Hyperlink"/>
            <w:rFonts w:cs="Arial"/>
            <w:color w:val="auto"/>
            <w:u w:val="none"/>
          </w:rPr>
          <w:t>pid=</w:t>
        </w:r>
        <w:r w:rsidRPr="00D52039">
          <w:rPr>
            <w:rStyle w:val="Hyperlink"/>
            <w:rFonts w:cs="Arial"/>
            <w:color w:val="auto"/>
            <w:u w:val="none"/>
          </w:rPr>
          <w:t>S01018 1082008000400010&amp;script=sci_arttext&amp;tlng</w:t>
        </w:r>
      </w:hyperlink>
      <w:r w:rsidRPr="00D52039">
        <w:rPr>
          <w:rFonts w:cs="Arial"/>
        </w:rPr>
        <w:t>=&gt;. Acesso em 15 de Agosto de 2020</w:t>
      </w:r>
    </w:p>
    <w:p w:rsidR="00D52039" w:rsidRDefault="00D52039" w:rsidP="0027028C">
      <w:pPr>
        <w:jc w:val="left"/>
        <w:rPr>
          <w:rFonts w:cs="Arial"/>
        </w:rPr>
      </w:pPr>
    </w:p>
    <w:p w:rsidR="00D52039" w:rsidRPr="002D3616" w:rsidRDefault="00D52039" w:rsidP="0027028C">
      <w:pPr>
        <w:jc w:val="left"/>
        <w:rPr>
          <w:rFonts w:cs="Arial"/>
        </w:rPr>
      </w:pPr>
    </w:p>
    <w:p w:rsidR="00D52039" w:rsidRPr="00D52039" w:rsidRDefault="00D52039" w:rsidP="0027028C">
      <w:pPr>
        <w:jc w:val="left"/>
        <w:rPr>
          <w:rFonts w:cs="Arial"/>
        </w:rPr>
      </w:pPr>
      <w:r w:rsidRPr="00D52039">
        <w:rPr>
          <w:rFonts w:cs="Arial"/>
        </w:rPr>
        <w:t xml:space="preserve">FERREIRA, LRC; MARTINO, MMF. Padrão de sono e sonolência do trabalhador estudante de enfermagem. </w:t>
      </w:r>
      <w:r w:rsidRPr="0027028C">
        <w:rPr>
          <w:rFonts w:cs="Arial"/>
          <w:bCs/>
          <w:i/>
        </w:rPr>
        <w:t xml:space="preserve">Rev. </w:t>
      </w:r>
      <w:proofErr w:type="spellStart"/>
      <w:r w:rsidRPr="0027028C">
        <w:rPr>
          <w:rFonts w:cs="Arial"/>
          <w:bCs/>
          <w:i/>
        </w:rPr>
        <w:t>Esc</w:t>
      </w:r>
      <w:proofErr w:type="spellEnd"/>
      <w:r w:rsidRPr="0027028C">
        <w:rPr>
          <w:rFonts w:cs="Arial"/>
          <w:bCs/>
          <w:i/>
        </w:rPr>
        <w:t xml:space="preserve"> </w:t>
      </w:r>
      <w:proofErr w:type="spellStart"/>
      <w:r w:rsidRPr="0027028C">
        <w:rPr>
          <w:rFonts w:cs="Arial"/>
          <w:bCs/>
          <w:i/>
        </w:rPr>
        <w:t>Enferm</w:t>
      </w:r>
      <w:proofErr w:type="spellEnd"/>
      <w:r w:rsidRPr="0027028C">
        <w:rPr>
          <w:rFonts w:cs="Arial"/>
          <w:bCs/>
          <w:i/>
        </w:rPr>
        <w:t xml:space="preserve"> USP</w:t>
      </w:r>
      <w:r w:rsidRPr="00D52039">
        <w:rPr>
          <w:rFonts w:cs="Arial"/>
        </w:rPr>
        <w:t>, v. 46, n. 6, p. 1170-1183, 2012.</w:t>
      </w:r>
      <w:r w:rsidRPr="00D52039">
        <w:rPr>
          <w:rFonts w:cs="Arial"/>
        </w:rPr>
        <w:t xml:space="preserve"> </w:t>
      </w:r>
      <w:r w:rsidRPr="00D52039">
        <w:rPr>
          <w:rFonts w:cs="Arial"/>
        </w:rPr>
        <w:t>Disponível em: &lt;</w:t>
      </w:r>
      <w:r w:rsidRPr="00D52039">
        <w:t xml:space="preserve"> </w:t>
      </w:r>
      <w:hyperlink r:id="rId16" w:history="1">
        <w:r w:rsidRPr="00D52039">
          <w:rPr>
            <w:rStyle w:val="Hyperlink"/>
            <w:rFonts w:cs="Arial"/>
            <w:color w:val="auto"/>
            <w:u w:val="none"/>
          </w:rPr>
          <w:t>https://www.scielo.br/pdf/reeusp/v46</w:t>
        </w:r>
      </w:hyperlink>
      <w:r w:rsidRPr="00D52039">
        <w:rPr>
          <w:rFonts w:cs="Arial"/>
        </w:rPr>
        <w:t>n5/</w:t>
      </w:r>
      <w:proofErr w:type="gramStart"/>
      <w:r w:rsidRPr="00D52039">
        <w:rPr>
          <w:rFonts w:cs="Arial"/>
        </w:rPr>
        <w:t>20.</w:t>
      </w:r>
      <w:proofErr w:type="gramEnd"/>
      <w:r w:rsidRPr="00D52039">
        <w:rPr>
          <w:rFonts w:cs="Arial"/>
        </w:rPr>
        <w:t>pdf. Acesso em 10 de Julho de 2020.</w:t>
      </w:r>
    </w:p>
    <w:p w:rsidR="00D52039" w:rsidRDefault="00D52039" w:rsidP="0027028C">
      <w:pPr>
        <w:jc w:val="left"/>
        <w:rPr>
          <w:rFonts w:cs="Arial"/>
        </w:rPr>
      </w:pPr>
      <w:r w:rsidRPr="002D3616">
        <w:rPr>
          <w:rFonts w:cs="Arial"/>
        </w:rPr>
        <w:t xml:space="preserve"> </w:t>
      </w:r>
    </w:p>
    <w:p w:rsidR="00D52039" w:rsidRPr="00D52039" w:rsidRDefault="00D52039" w:rsidP="0027028C">
      <w:pPr>
        <w:jc w:val="left"/>
        <w:rPr>
          <w:rFonts w:cs="Arial"/>
        </w:rPr>
      </w:pPr>
      <w:r w:rsidRPr="00D52039">
        <w:rPr>
          <w:rFonts w:cs="Arial"/>
        </w:rPr>
        <w:t>FONTANA</w:t>
      </w:r>
      <w:r w:rsidRPr="0027028C">
        <w:rPr>
          <w:rFonts w:cs="Arial"/>
        </w:rPr>
        <w:t xml:space="preserve">, R. T.; </w:t>
      </w:r>
      <w:proofErr w:type="gramStart"/>
      <w:r w:rsidRPr="0027028C">
        <w:rPr>
          <w:rFonts w:cs="Arial"/>
        </w:rPr>
        <w:t>BRIGO,</w:t>
      </w:r>
      <w:proofErr w:type="gramEnd"/>
      <w:r w:rsidRPr="0027028C">
        <w:rPr>
          <w:rFonts w:cs="Arial"/>
        </w:rPr>
        <w:t xml:space="preserve"> L. Estudar e trabalhar: percepções de técnicos de enfermagem sobre esta escolha. </w:t>
      </w:r>
      <w:r w:rsidRPr="0027028C">
        <w:rPr>
          <w:rFonts w:cs="Arial"/>
          <w:bCs/>
          <w:i/>
        </w:rPr>
        <w:t>Esc. Anna Nery</w:t>
      </w:r>
      <w:r w:rsidRPr="0027028C">
        <w:rPr>
          <w:rFonts w:cs="Arial"/>
        </w:rPr>
        <w:t>,</w:t>
      </w:r>
      <w:r w:rsidRPr="00D52039">
        <w:rPr>
          <w:rFonts w:cs="Arial"/>
        </w:rPr>
        <w:t xml:space="preserve"> v. 16, n. 1, p. 128-133, 2011. Disponível em: &lt;</w:t>
      </w:r>
      <w:proofErr w:type="gramStart"/>
      <w:r w:rsidRPr="00D52039">
        <w:rPr>
          <w:rFonts w:cs="Arial"/>
        </w:rPr>
        <w:t>https</w:t>
      </w:r>
      <w:proofErr w:type="gramEnd"/>
      <w:r w:rsidRPr="00D52039">
        <w:rPr>
          <w:rFonts w:cs="Arial"/>
        </w:rPr>
        <w:t>://www.scielo.br/pdf</w:t>
      </w:r>
      <w:r>
        <w:rPr>
          <w:rFonts w:cs="Arial"/>
        </w:rPr>
        <w:t xml:space="preserve"> </w:t>
      </w:r>
      <w:r w:rsidRPr="00D52039">
        <w:rPr>
          <w:rFonts w:cs="Arial"/>
        </w:rPr>
        <w:t>/</w:t>
      </w:r>
      <w:proofErr w:type="spellStart"/>
      <w:r w:rsidRPr="00D52039">
        <w:rPr>
          <w:rFonts w:cs="Arial"/>
        </w:rPr>
        <w:t>ean</w:t>
      </w:r>
      <w:proofErr w:type="spellEnd"/>
      <w:r w:rsidRPr="00D52039">
        <w:rPr>
          <w:rFonts w:cs="Arial"/>
        </w:rPr>
        <w:t>/v16n1/v16n1a17.pdf&gt;. Acesso em 13 de abril de 2020</w:t>
      </w:r>
    </w:p>
    <w:p w:rsidR="00D52039" w:rsidRPr="002D3616" w:rsidRDefault="00D52039" w:rsidP="0027028C">
      <w:pPr>
        <w:jc w:val="left"/>
        <w:rPr>
          <w:rFonts w:cs="Arial"/>
        </w:rPr>
      </w:pPr>
    </w:p>
    <w:p w:rsidR="00D52039" w:rsidRPr="0027028C" w:rsidRDefault="00D52039" w:rsidP="0027028C">
      <w:pPr>
        <w:jc w:val="left"/>
        <w:rPr>
          <w:rFonts w:cs="Arial"/>
        </w:rPr>
      </w:pPr>
      <w:r w:rsidRPr="0027028C">
        <w:rPr>
          <w:rFonts w:cs="Arial"/>
        </w:rPr>
        <w:t>FURLANI, R; CEOLIM, MF. Padrões de sono de estudantes ingressantes na Graduação em Enfermagem</w:t>
      </w:r>
      <w:r w:rsidRPr="0027028C">
        <w:rPr>
          <w:rFonts w:cs="Arial"/>
          <w:b/>
        </w:rPr>
        <w:t xml:space="preserve">. </w:t>
      </w:r>
      <w:r w:rsidRPr="0027028C">
        <w:rPr>
          <w:rFonts w:cs="Arial"/>
          <w:i/>
        </w:rPr>
        <w:t>Rev. Revista Brasileira de Enfermagem</w:t>
      </w:r>
      <w:r w:rsidRPr="0027028C">
        <w:rPr>
          <w:rFonts w:cs="Arial"/>
        </w:rPr>
        <w:t xml:space="preserve">, </w:t>
      </w:r>
      <w:proofErr w:type="spellStart"/>
      <w:r w:rsidRPr="0027028C">
        <w:rPr>
          <w:rFonts w:cs="Arial"/>
        </w:rPr>
        <w:t>Brasilia</w:t>
      </w:r>
      <w:proofErr w:type="spellEnd"/>
      <w:r w:rsidRPr="0027028C">
        <w:rPr>
          <w:rFonts w:cs="Arial"/>
        </w:rPr>
        <w:t>, v.58 n.</w:t>
      </w:r>
      <w:proofErr w:type="gramStart"/>
      <w:r w:rsidRPr="0027028C">
        <w:rPr>
          <w:rFonts w:cs="Arial"/>
        </w:rPr>
        <w:t>3,</w:t>
      </w:r>
      <w:proofErr w:type="gramEnd"/>
      <w:r w:rsidRPr="0027028C">
        <w:rPr>
          <w:rFonts w:cs="Arial"/>
        </w:rPr>
        <w:t>p.320-324, 2005.</w:t>
      </w:r>
      <w:r w:rsidRPr="0027028C">
        <w:rPr>
          <w:rFonts w:cs="Arial"/>
        </w:rPr>
        <w:t xml:space="preserve"> </w:t>
      </w:r>
      <w:r w:rsidRPr="0027028C">
        <w:rPr>
          <w:rFonts w:cs="Arial"/>
        </w:rPr>
        <w:t>Disponível em: &lt;</w:t>
      </w:r>
      <w:r w:rsidRPr="0027028C">
        <w:t xml:space="preserve"> </w:t>
      </w:r>
      <w:proofErr w:type="gramStart"/>
      <w:r w:rsidRPr="0027028C">
        <w:rPr>
          <w:rFonts w:cs="Arial"/>
        </w:rPr>
        <w:t>https</w:t>
      </w:r>
      <w:proofErr w:type="gramEnd"/>
      <w:r w:rsidRPr="0027028C">
        <w:rPr>
          <w:rFonts w:cs="Arial"/>
        </w:rPr>
        <w:t>://www.scielo.br/pdf/reben/v58n3/a13v58n3.pdf&gt; . Acesso em 15 de maio de 2020.</w:t>
      </w:r>
    </w:p>
    <w:p w:rsidR="00D52039" w:rsidRPr="0027028C" w:rsidRDefault="00D52039" w:rsidP="0027028C">
      <w:pPr>
        <w:jc w:val="left"/>
        <w:rPr>
          <w:rFonts w:cs="Arial"/>
        </w:rPr>
      </w:pPr>
    </w:p>
    <w:p w:rsidR="0027028C" w:rsidRPr="00937D77" w:rsidRDefault="00D52039" w:rsidP="0027028C">
      <w:pPr>
        <w:jc w:val="left"/>
        <w:rPr>
          <w:rFonts w:cs="Arial"/>
          <w:sz w:val="24"/>
          <w:szCs w:val="24"/>
        </w:rPr>
      </w:pPr>
      <w:r w:rsidRPr="0027028C">
        <w:rPr>
          <w:rFonts w:cs="Arial"/>
        </w:rPr>
        <w:t>MAIER, SRO; MATTOS, M. O trabalhar e o estudar no contexto universitário: uma abordagem com trabalhadores-estudantes.</w:t>
      </w:r>
      <w:r w:rsidRPr="0027028C">
        <w:rPr>
          <w:rFonts w:cs="Arial"/>
          <w:i/>
        </w:rPr>
        <w:t xml:space="preserve"> Rev. Santa Maria</w:t>
      </w:r>
      <w:r w:rsidRPr="0027028C">
        <w:rPr>
          <w:rFonts w:cs="Arial"/>
          <w:b/>
        </w:rPr>
        <w:t xml:space="preserve">. </w:t>
      </w:r>
      <w:proofErr w:type="gramStart"/>
      <w:r w:rsidRPr="0027028C">
        <w:rPr>
          <w:rFonts w:cs="Arial"/>
        </w:rPr>
        <w:t>v.</w:t>
      </w:r>
      <w:proofErr w:type="gramEnd"/>
      <w:r w:rsidRPr="0027028C">
        <w:rPr>
          <w:rFonts w:cs="Arial"/>
        </w:rPr>
        <w:t>42, n. 1, p. 179-185,  2016.</w:t>
      </w:r>
      <w:r w:rsidR="0027028C" w:rsidRPr="0027028C">
        <w:rPr>
          <w:rFonts w:cs="Arial"/>
        </w:rPr>
        <w:t xml:space="preserve"> </w:t>
      </w:r>
      <w:r w:rsidR="0027028C" w:rsidRPr="0027028C">
        <w:rPr>
          <w:rFonts w:cs="Arial"/>
        </w:rPr>
        <w:t>Disponível em: &lt;</w:t>
      </w:r>
      <w:r w:rsidR="0027028C" w:rsidRPr="0027028C">
        <w:t xml:space="preserve"> </w:t>
      </w:r>
      <w:hyperlink r:id="rId17" w:history="1">
        <w:r w:rsidR="0027028C" w:rsidRPr="0027028C">
          <w:rPr>
            <w:rStyle w:val="Hyperlink"/>
            <w:rFonts w:cs="Arial"/>
            <w:color w:val="auto"/>
            <w:u w:val="none"/>
          </w:rPr>
          <w:t>https://periodicos.ufsm.br/revistasaude</w:t>
        </w:r>
      </w:hyperlink>
      <w:r w:rsidR="0027028C" w:rsidRPr="0027028C">
        <w:rPr>
          <w:rFonts w:cs="Arial"/>
        </w:rPr>
        <w:t>/article/view/20477/pdf&gt;. Acesso de 10 de Junho de 2020</w:t>
      </w:r>
      <w:r w:rsidR="0027028C" w:rsidRPr="00937D77">
        <w:rPr>
          <w:rFonts w:cs="Arial"/>
          <w:sz w:val="24"/>
          <w:szCs w:val="24"/>
        </w:rPr>
        <w:t>.</w:t>
      </w:r>
    </w:p>
    <w:p w:rsidR="00D52039" w:rsidRPr="002D3616" w:rsidRDefault="00D52039" w:rsidP="0027028C">
      <w:pPr>
        <w:jc w:val="left"/>
        <w:rPr>
          <w:rFonts w:cs="Arial"/>
        </w:rPr>
      </w:pPr>
    </w:p>
    <w:p w:rsidR="0027028C" w:rsidRPr="0027028C" w:rsidRDefault="00D52039" w:rsidP="0027028C">
      <w:pPr>
        <w:jc w:val="left"/>
        <w:rPr>
          <w:rFonts w:cs="Arial"/>
        </w:rPr>
      </w:pPr>
      <w:r w:rsidRPr="0027028C">
        <w:rPr>
          <w:rFonts w:cs="Arial"/>
        </w:rPr>
        <w:t xml:space="preserve">MAURO, MYC. </w:t>
      </w:r>
      <w:proofErr w:type="gramStart"/>
      <w:r w:rsidRPr="0027028C">
        <w:rPr>
          <w:rFonts w:cs="Arial"/>
        </w:rPr>
        <w:t>et</w:t>
      </w:r>
      <w:proofErr w:type="gramEnd"/>
      <w:r w:rsidRPr="0027028C">
        <w:rPr>
          <w:rFonts w:cs="Arial"/>
        </w:rPr>
        <w:t xml:space="preserve"> al. Condições de Trabalho da Enfermagem nas Enfermarias de um hospital universitário. </w:t>
      </w:r>
      <w:r w:rsidRPr="0027028C">
        <w:rPr>
          <w:rFonts w:cs="Arial"/>
          <w:i/>
        </w:rPr>
        <w:t xml:space="preserve">Esc. Anna Nery Ver </w:t>
      </w:r>
      <w:proofErr w:type="spellStart"/>
      <w:r w:rsidRPr="0027028C">
        <w:rPr>
          <w:rFonts w:cs="Arial"/>
          <w:i/>
        </w:rPr>
        <w:t>Enferm</w:t>
      </w:r>
      <w:proofErr w:type="spellEnd"/>
      <w:r w:rsidRPr="0027028C">
        <w:rPr>
          <w:rFonts w:cs="Arial"/>
          <w:i/>
        </w:rPr>
        <w:t>.</w:t>
      </w:r>
      <w:r w:rsidRPr="0027028C">
        <w:rPr>
          <w:rFonts w:cs="Arial"/>
          <w:b/>
        </w:rPr>
        <w:t xml:space="preserve"> </w:t>
      </w:r>
      <w:proofErr w:type="gramStart"/>
      <w:r w:rsidRPr="0027028C">
        <w:rPr>
          <w:rFonts w:cs="Arial"/>
        </w:rPr>
        <w:t>v.</w:t>
      </w:r>
      <w:proofErr w:type="gramEnd"/>
      <w:r w:rsidRPr="0027028C">
        <w:rPr>
          <w:rFonts w:cs="Arial"/>
        </w:rPr>
        <w:t xml:space="preserve"> 14 n.1, p. 13-18, </w:t>
      </w:r>
      <w:proofErr w:type="spellStart"/>
      <w:r w:rsidRPr="0027028C">
        <w:rPr>
          <w:rFonts w:cs="Arial"/>
        </w:rPr>
        <w:t>jan</w:t>
      </w:r>
      <w:proofErr w:type="spellEnd"/>
      <w:r w:rsidRPr="0027028C">
        <w:rPr>
          <w:rFonts w:cs="Arial"/>
        </w:rPr>
        <w:t>-mar, 2010.</w:t>
      </w:r>
      <w:r w:rsidR="0027028C" w:rsidRPr="0027028C">
        <w:rPr>
          <w:rFonts w:cs="Arial"/>
        </w:rPr>
        <w:t xml:space="preserve"> </w:t>
      </w:r>
      <w:r w:rsidR="0027028C" w:rsidRPr="0027028C">
        <w:rPr>
          <w:rFonts w:cs="Arial"/>
        </w:rPr>
        <w:t>Disponível em: &lt;</w:t>
      </w:r>
      <w:r w:rsidR="0027028C" w:rsidRPr="0027028C">
        <w:t xml:space="preserve"> </w:t>
      </w:r>
      <w:hyperlink r:id="rId18" w:history="1">
        <w:r w:rsidR="0027028C" w:rsidRPr="0027028C">
          <w:rPr>
            <w:rStyle w:val="Hyperlink"/>
            <w:rFonts w:cs="Arial"/>
            <w:color w:val="auto"/>
            <w:u w:val="none"/>
          </w:rPr>
          <w:t>https://www.scielo.br/pdf/ean/v14n2/05.pdf</w:t>
        </w:r>
      </w:hyperlink>
      <w:r w:rsidR="0027028C" w:rsidRPr="0027028C">
        <w:rPr>
          <w:rFonts w:cs="Arial"/>
        </w:rPr>
        <w:t>&gt;.</w:t>
      </w:r>
      <w:r w:rsidR="0027028C" w:rsidRPr="0027028C">
        <w:rPr>
          <w:rFonts w:cs="Arial"/>
        </w:rPr>
        <w:t xml:space="preserve"> </w:t>
      </w:r>
      <w:r w:rsidR="0027028C" w:rsidRPr="0027028C">
        <w:rPr>
          <w:rFonts w:cs="Arial"/>
        </w:rPr>
        <w:t xml:space="preserve">Acesso em </w:t>
      </w:r>
      <w:proofErr w:type="gramStart"/>
      <w:r w:rsidR="0027028C" w:rsidRPr="0027028C">
        <w:rPr>
          <w:rFonts w:cs="Arial"/>
        </w:rPr>
        <w:t>5</w:t>
      </w:r>
      <w:proofErr w:type="gramEnd"/>
      <w:r w:rsidR="0027028C" w:rsidRPr="0027028C">
        <w:rPr>
          <w:rFonts w:cs="Arial"/>
        </w:rPr>
        <w:t xml:space="preserve"> de Maio de 2020</w:t>
      </w:r>
    </w:p>
    <w:p w:rsidR="00D52039" w:rsidRDefault="00D52039" w:rsidP="0027028C">
      <w:pPr>
        <w:jc w:val="left"/>
        <w:rPr>
          <w:rFonts w:cs="Arial"/>
        </w:rPr>
      </w:pPr>
    </w:p>
    <w:p w:rsidR="0027028C" w:rsidRPr="0027028C" w:rsidRDefault="0027028C" w:rsidP="0027028C">
      <w:pPr>
        <w:jc w:val="left"/>
        <w:rPr>
          <w:rFonts w:cs="Arial"/>
        </w:rPr>
      </w:pPr>
      <w:bookmarkStart w:id="22" w:name="_GoBack"/>
      <w:r w:rsidRPr="0027028C">
        <w:rPr>
          <w:rFonts w:cs="Arial"/>
        </w:rPr>
        <w:t xml:space="preserve">MEDINA, N. V. J; TAKAHASHI, R.T. A busca da graduação em enfermagem como opção dos técnicos e auxiliares de enfermagem. </w:t>
      </w:r>
      <w:proofErr w:type="spellStart"/>
      <w:r w:rsidRPr="0027028C">
        <w:rPr>
          <w:rFonts w:cs="Arial"/>
          <w:i/>
        </w:rPr>
        <w:t>Rev</w:t>
      </w:r>
      <w:proofErr w:type="spellEnd"/>
      <w:r w:rsidRPr="0027028C">
        <w:rPr>
          <w:rFonts w:cs="Arial"/>
          <w:i/>
        </w:rPr>
        <w:t xml:space="preserve"> </w:t>
      </w:r>
      <w:proofErr w:type="spellStart"/>
      <w:r w:rsidRPr="0027028C">
        <w:rPr>
          <w:rFonts w:cs="Arial"/>
          <w:i/>
        </w:rPr>
        <w:t>Esc</w:t>
      </w:r>
      <w:proofErr w:type="spellEnd"/>
      <w:r w:rsidRPr="0027028C">
        <w:rPr>
          <w:rFonts w:cs="Arial"/>
          <w:i/>
        </w:rPr>
        <w:t xml:space="preserve"> </w:t>
      </w:r>
      <w:proofErr w:type="spellStart"/>
      <w:r w:rsidRPr="0027028C">
        <w:rPr>
          <w:rFonts w:cs="Arial"/>
          <w:i/>
        </w:rPr>
        <w:t>Enferm</w:t>
      </w:r>
      <w:proofErr w:type="spellEnd"/>
      <w:r w:rsidRPr="0027028C">
        <w:rPr>
          <w:rFonts w:cs="Arial"/>
          <w:i/>
        </w:rPr>
        <w:t xml:space="preserve"> USP</w:t>
      </w:r>
      <w:r>
        <w:rPr>
          <w:rFonts w:cs="Arial"/>
        </w:rPr>
        <w:t>, v.</w:t>
      </w:r>
      <w:r w:rsidRPr="0027028C">
        <w:rPr>
          <w:rFonts w:cs="Arial"/>
        </w:rPr>
        <w:t>37</w:t>
      </w:r>
      <w:r>
        <w:rPr>
          <w:rFonts w:cs="Arial"/>
        </w:rPr>
        <w:t xml:space="preserve"> n.4 p.</w:t>
      </w:r>
      <w:r w:rsidRPr="0027028C">
        <w:rPr>
          <w:rFonts w:cs="Arial"/>
        </w:rPr>
        <w:t>101-8. Disponível em: &lt;</w:t>
      </w:r>
      <w:r w:rsidRPr="0027028C">
        <w:t xml:space="preserve"> </w:t>
      </w:r>
      <w:hyperlink r:id="rId19" w:history="1">
        <w:r w:rsidRPr="0027028C">
          <w:rPr>
            <w:rStyle w:val="Hyperlink"/>
            <w:rFonts w:cs="Arial"/>
            <w:color w:val="auto"/>
            <w:u w:val="none"/>
          </w:rPr>
          <w:t>https://www.scielo.br/pdf/reeusp/v37</w:t>
        </w:r>
      </w:hyperlink>
      <w:r w:rsidRPr="0027028C">
        <w:rPr>
          <w:rFonts w:cs="Arial"/>
        </w:rPr>
        <w:t>n4/</w:t>
      </w:r>
      <w:proofErr w:type="gramStart"/>
      <w:r w:rsidRPr="0027028C">
        <w:rPr>
          <w:rFonts w:cs="Arial"/>
        </w:rPr>
        <w:t>12.</w:t>
      </w:r>
      <w:proofErr w:type="gramEnd"/>
      <w:r w:rsidRPr="0027028C">
        <w:rPr>
          <w:rFonts w:cs="Arial"/>
        </w:rPr>
        <w:t xml:space="preserve">pdf&gt;. Acesso em </w:t>
      </w:r>
      <w:proofErr w:type="gramStart"/>
      <w:r w:rsidRPr="0027028C">
        <w:rPr>
          <w:rFonts w:cs="Arial"/>
        </w:rPr>
        <w:t>10 abril</w:t>
      </w:r>
      <w:proofErr w:type="gramEnd"/>
      <w:r w:rsidRPr="0027028C">
        <w:rPr>
          <w:rFonts w:cs="Arial"/>
        </w:rPr>
        <w:t xml:space="preserve"> de 2020</w:t>
      </w:r>
    </w:p>
    <w:p w:rsidR="0027028C" w:rsidRPr="002D3616" w:rsidRDefault="0027028C" w:rsidP="0027028C">
      <w:pPr>
        <w:jc w:val="left"/>
        <w:rPr>
          <w:rFonts w:cs="Arial"/>
        </w:rPr>
      </w:pPr>
    </w:p>
    <w:p w:rsidR="0027028C" w:rsidRPr="0027028C" w:rsidRDefault="00D52039" w:rsidP="0027028C">
      <w:pPr>
        <w:jc w:val="left"/>
        <w:rPr>
          <w:rFonts w:cs="Arial"/>
        </w:rPr>
      </w:pPr>
      <w:r w:rsidRPr="0027028C">
        <w:rPr>
          <w:rFonts w:cs="Arial"/>
        </w:rPr>
        <w:t xml:space="preserve">OLIVEIRA, BM; MININEL, VA; FELLI, VEA. Qualidade de vida de graduandos de enfermagem. </w:t>
      </w:r>
      <w:r w:rsidRPr="0027028C">
        <w:rPr>
          <w:rFonts w:cs="Arial"/>
          <w:i/>
        </w:rPr>
        <w:t>Rev. Revista Brasileira de Enfermagem</w:t>
      </w:r>
      <w:r w:rsidRPr="0027028C">
        <w:rPr>
          <w:rFonts w:cs="Arial"/>
        </w:rPr>
        <w:t xml:space="preserve">, </w:t>
      </w:r>
      <w:proofErr w:type="spellStart"/>
      <w:r w:rsidRPr="0027028C">
        <w:rPr>
          <w:rFonts w:cs="Arial"/>
        </w:rPr>
        <w:t>Brasilia</w:t>
      </w:r>
      <w:proofErr w:type="spellEnd"/>
      <w:r w:rsidRPr="0027028C">
        <w:rPr>
          <w:rFonts w:cs="Arial"/>
        </w:rPr>
        <w:t>, v. 64</w:t>
      </w:r>
      <w:r w:rsidR="0027028C" w:rsidRPr="0027028C">
        <w:rPr>
          <w:rFonts w:cs="Arial"/>
        </w:rPr>
        <w:t xml:space="preserve"> n. 1, p. 130-135, </w:t>
      </w:r>
      <w:proofErr w:type="spellStart"/>
      <w:r w:rsidR="0027028C" w:rsidRPr="0027028C">
        <w:rPr>
          <w:rFonts w:cs="Arial"/>
        </w:rPr>
        <w:t>jan-fev</w:t>
      </w:r>
      <w:proofErr w:type="spellEnd"/>
      <w:r w:rsidR="0027028C" w:rsidRPr="0027028C">
        <w:rPr>
          <w:rFonts w:cs="Arial"/>
        </w:rPr>
        <w:t xml:space="preserve">, 2011. </w:t>
      </w:r>
      <w:r w:rsidR="0027028C" w:rsidRPr="0027028C">
        <w:rPr>
          <w:rFonts w:cs="Arial"/>
        </w:rPr>
        <w:t>Disponível em: &lt;</w:t>
      </w:r>
      <w:r w:rsidR="0027028C" w:rsidRPr="0027028C">
        <w:t xml:space="preserve"> </w:t>
      </w:r>
      <w:hyperlink r:id="rId20" w:history="1">
        <w:r w:rsidR="0027028C" w:rsidRPr="0027028C">
          <w:rPr>
            <w:rStyle w:val="Hyperlink"/>
            <w:rFonts w:cs="Arial"/>
            <w:color w:val="auto"/>
            <w:u w:val="none"/>
          </w:rPr>
          <w:t>https://www.scielo.br/pdf/reben/v64</w:t>
        </w:r>
      </w:hyperlink>
      <w:r w:rsidR="0027028C" w:rsidRPr="0027028C">
        <w:rPr>
          <w:rFonts w:cs="Arial"/>
        </w:rPr>
        <w:t>n1/v64n1a19.pdf&gt;. Acesso em 15 de agosto de 2020.</w:t>
      </w:r>
    </w:p>
    <w:p w:rsidR="00D52039" w:rsidRPr="002D3616" w:rsidRDefault="00D52039" w:rsidP="0027028C">
      <w:pPr>
        <w:jc w:val="left"/>
        <w:rPr>
          <w:rFonts w:cs="Arial"/>
        </w:rPr>
      </w:pPr>
    </w:p>
    <w:p w:rsidR="00D52039" w:rsidRPr="0027028C" w:rsidRDefault="00D52039" w:rsidP="0027028C">
      <w:pPr>
        <w:jc w:val="left"/>
        <w:rPr>
          <w:rFonts w:cs="Arial"/>
        </w:rPr>
      </w:pPr>
      <w:r w:rsidRPr="0027028C">
        <w:rPr>
          <w:rFonts w:cs="Arial"/>
        </w:rPr>
        <w:t xml:space="preserve">SPINDOLA, T; MARTINS, ERC; FRANCISCO, MTR. Enfermagem como opção: perfil de graduandos de duas instituições de ensino. </w:t>
      </w:r>
      <w:r w:rsidRPr="0027028C">
        <w:rPr>
          <w:rFonts w:cs="Arial"/>
          <w:i/>
        </w:rPr>
        <w:t>Rev. Brasileira de Enfermagem</w:t>
      </w:r>
      <w:r w:rsidRPr="0027028C">
        <w:rPr>
          <w:rFonts w:cs="Arial"/>
          <w:b/>
        </w:rPr>
        <w:t xml:space="preserve">. </w:t>
      </w:r>
      <w:proofErr w:type="gramStart"/>
      <w:r w:rsidRPr="0027028C">
        <w:rPr>
          <w:rFonts w:cs="Arial"/>
        </w:rPr>
        <w:t>v.</w:t>
      </w:r>
      <w:proofErr w:type="gramEnd"/>
      <w:r w:rsidRPr="0027028C">
        <w:rPr>
          <w:rFonts w:cs="Arial"/>
        </w:rPr>
        <w:t xml:space="preserve"> 61, n. 2, p. 164-169, 2008.</w:t>
      </w:r>
      <w:r w:rsidR="0027028C" w:rsidRPr="0027028C">
        <w:rPr>
          <w:rFonts w:cs="Arial"/>
        </w:rPr>
        <w:t xml:space="preserve"> </w:t>
      </w:r>
      <w:r w:rsidR="0027028C" w:rsidRPr="0027028C">
        <w:rPr>
          <w:rFonts w:cs="Arial"/>
        </w:rPr>
        <w:lastRenderedPageBreak/>
        <w:t>Disponível em: &lt;</w:t>
      </w:r>
      <w:r w:rsidR="0027028C" w:rsidRPr="0027028C">
        <w:t xml:space="preserve"> </w:t>
      </w:r>
      <w:proofErr w:type="gramStart"/>
      <w:r w:rsidR="0027028C" w:rsidRPr="0027028C">
        <w:rPr>
          <w:rFonts w:cs="Arial"/>
        </w:rPr>
        <w:t>https</w:t>
      </w:r>
      <w:proofErr w:type="gramEnd"/>
      <w:r w:rsidR="0027028C" w:rsidRPr="0027028C">
        <w:rPr>
          <w:rFonts w:cs="Arial"/>
        </w:rPr>
        <w:t>://www.scielo.br/pdf/reben/v61n2/a04v61n2.pdf&gt; . Acesso dia 1 de setembro de 2020.</w:t>
      </w:r>
    </w:p>
    <w:p w:rsidR="0027028C" w:rsidRPr="0027028C" w:rsidRDefault="0027028C" w:rsidP="0027028C">
      <w:pPr>
        <w:jc w:val="left"/>
        <w:rPr>
          <w:rFonts w:cs="Arial"/>
        </w:rPr>
      </w:pPr>
    </w:p>
    <w:p w:rsidR="00D52039" w:rsidRPr="0027028C" w:rsidRDefault="00D52039" w:rsidP="0027028C">
      <w:pPr>
        <w:jc w:val="left"/>
        <w:rPr>
          <w:rFonts w:cs="Arial"/>
        </w:rPr>
      </w:pPr>
      <w:r w:rsidRPr="0027028C">
        <w:rPr>
          <w:rFonts w:cs="Arial"/>
        </w:rPr>
        <w:t xml:space="preserve">VALL, J; PEREIRA, LF; FRIESEN, TT. O perfil do acadêmico de enfermagem em uma faculdade privada da cidade de </w:t>
      </w:r>
      <w:proofErr w:type="spellStart"/>
      <w:r w:rsidRPr="0027028C">
        <w:rPr>
          <w:rFonts w:cs="Arial"/>
        </w:rPr>
        <w:t>Curtiba</w:t>
      </w:r>
      <w:proofErr w:type="spellEnd"/>
      <w:r w:rsidRPr="0027028C">
        <w:rPr>
          <w:rFonts w:cs="Arial"/>
        </w:rPr>
        <w:t xml:space="preserve">. </w:t>
      </w:r>
      <w:r w:rsidRPr="0027028C">
        <w:rPr>
          <w:rFonts w:cs="Arial"/>
          <w:i/>
        </w:rPr>
        <w:t>Cadernos da Escola de Saúde</w:t>
      </w:r>
      <w:r w:rsidRPr="0027028C">
        <w:rPr>
          <w:rFonts w:cs="Arial"/>
          <w:b/>
        </w:rPr>
        <w:t xml:space="preserve">. </w:t>
      </w:r>
      <w:proofErr w:type="gramStart"/>
      <w:r w:rsidRPr="0027028C">
        <w:rPr>
          <w:rFonts w:cs="Arial"/>
        </w:rPr>
        <w:t>v.</w:t>
      </w:r>
      <w:proofErr w:type="gramEnd"/>
      <w:r w:rsidRPr="0027028C">
        <w:rPr>
          <w:rFonts w:cs="Arial"/>
        </w:rPr>
        <w:t>2 p. 1-10, 2009.</w:t>
      </w:r>
      <w:r w:rsidR="0027028C" w:rsidRPr="0027028C">
        <w:rPr>
          <w:rFonts w:cs="Arial"/>
        </w:rPr>
        <w:t xml:space="preserve"> </w:t>
      </w:r>
      <w:r w:rsidR="0027028C" w:rsidRPr="0027028C">
        <w:rPr>
          <w:rFonts w:cs="Arial"/>
        </w:rPr>
        <w:t xml:space="preserve">Disponível em: &lt; </w:t>
      </w:r>
      <w:proofErr w:type="gramStart"/>
      <w:r w:rsidR="0027028C" w:rsidRPr="0027028C">
        <w:rPr>
          <w:rFonts w:cs="Arial"/>
        </w:rPr>
        <w:t>https</w:t>
      </w:r>
      <w:proofErr w:type="gramEnd"/>
      <w:r w:rsidR="0027028C" w:rsidRPr="0027028C">
        <w:rPr>
          <w:rFonts w:cs="Arial"/>
        </w:rPr>
        <w:t>://www.scielo.br/pdf/reben/v59n2/a06.pdf&gt; .Acesso dia 20 de Agosto de 2020.</w:t>
      </w:r>
    </w:p>
    <w:p w:rsidR="0027028C" w:rsidRPr="0027028C" w:rsidRDefault="0027028C" w:rsidP="0027028C">
      <w:pPr>
        <w:jc w:val="left"/>
        <w:rPr>
          <w:rFonts w:cs="Arial"/>
        </w:rPr>
      </w:pPr>
    </w:p>
    <w:p w:rsidR="00D52039" w:rsidRPr="0027028C" w:rsidRDefault="00D52039" w:rsidP="0027028C">
      <w:pPr>
        <w:jc w:val="left"/>
        <w:rPr>
          <w:rFonts w:cs="Arial"/>
        </w:rPr>
      </w:pPr>
      <w:r w:rsidRPr="0027028C">
        <w:rPr>
          <w:rFonts w:cs="Arial"/>
        </w:rPr>
        <w:t>VALLE LELR; VALLE ELR; REIMAO R. Sono e aprendizagem</w:t>
      </w:r>
      <w:r w:rsidRPr="0027028C">
        <w:rPr>
          <w:rFonts w:cs="Arial"/>
          <w:b/>
        </w:rPr>
        <w:t xml:space="preserve">. </w:t>
      </w:r>
      <w:r w:rsidRPr="0027028C">
        <w:rPr>
          <w:rFonts w:cs="Arial"/>
          <w:i/>
        </w:rPr>
        <w:t>Rev. Psicopedagogia</w:t>
      </w:r>
      <w:r w:rsidRPr="0027028C">
        <w:rPr>
          <w:rFonts w:cs="Arial"/>
        </w:rPr>
        <w:t xml:space="preserve"> v.26 n.80, p.286-290, 2009.</w:t>
      </w:r>
      <w:r w:rsidR="0027028C" w:rsidRPr="0027028C">
        <w:rPr>
          <w:rFonts w:cs="Arial"/>
        </w:rPr>
        <w:t xml:space="preserve"> </w:t>
      </w:r>
      <w:r w:rsidR="0027028C" w:rsidRPr="0027028C">
        <w:rPr>
          <w:rFonts w:cs="Arial"/>
        </w:rPr>
        <w:t xml:space="preserve">Disponível em: </w:t>
      </w:r>
      <w:hyperlink r:id="rId21" w:history="1">
        <w:r w:rsidR="0027028C" w:rsidRPr="0027028C">
          <w:rPr>
            <w:rStyle w:val="Hyperlink"/>
            <w:rFonts w:cs="Arial"/>
            <w:color w:val="auto"/>
            <w:u w:val="none"/>
          </w:rPr>
          <w:t>http://pepsic.bvsalud.org/scielo.php?script=sci_arttext&amp;pid=S0103-84862009000200013</w:t>
        </w:r>
      </w:hyperlink>
      <w:r w:rsidR="0027028C" w:rsidRPr="0027028C">
        <w:rPr>
          <w:rFonts w:cs="Arial"/>
        </w:rPr>
        <w:t>&gt;. Acesso em 05 de Agosto de 2020.</w:t>
      </w:r>
    </w:p>
    <w:p w:rsidR="0027028C" w:rsidRPr="0027028C" w:rsidRDefault="0027028C" w:rsidP="0027028C">
      <w:pPr>
        <w:jc w:val="left"/>
        <w:rPr>
          <w:rFonts w:cs="Arial"/>
        </w:rPr>
      </w:pPr>
    </w:p>
    <w:p w:rsidR="00154974" w:rsidRDefault="00D52039" w:rsidP="0027028C">
      <w:pPr>
        <w:pStyle w:val="NormalWeb"/>
        <w:shd w:val="clear" w:color="auto" w:fill="FFFFFF"/>
        <w:spacing w:before="0" w:beforeAutospacing="0" w:after="150" w:afterAutospacing="0"/>
      </w:pPr>
      <w:r w:rsidRPr="0027028C">
        <w:rPr>
          <w:rFonts w:ascii="Arial" w:hAnsi="Arial" w:cs="Arial"/>
          <w:sz w:val="20"/>
          <w:szCs w:val="20"/>
        </w:rPr>
        <w:t xml:space="preserve"> WETTERICH, NC; </w:t>
      </w:r>
      <w:proofErr w:type="gramStart"/>
      <w:r w:rsidRPr="0027028C">
        <w:rPr>
          <w:rFonts w:ascii="Arial" w:hAnsi="Arial" w:cs="Arial"/>
          <w:sz w:val="20"/>
          <w:szCs w:val="20"/>
        </w:rPr>
        <w:t>MELO,</w:t>
      </w:r>
      <w:proofErr w:type="gramEnd"/>
      <w:r w:rsidRPr="0027028C">
        <w:rPr>
          <w:rFonts w:ascii="Arial" w:hAnsi="Arial" w:cs="Arial"/>
          <w:sz w:val="20"/>
          <w:szCs w:val="20"/>
        </w:rPr>
        <w:t xml:space="preserve"> MRAC. Perfil sociodemográfico do aluno do curso de graduação em enfermagem. </w:t>
      </w:r>
      <w:r w:rsidRPr="0027028C">
        <w:rPr>
          <w:rFonts w:ascii="Arial" w:hAnsi="Arial" w:cs="Arial"/>
          <w:i/>
          <w:sz w:val="20"/>
          <w:szCs w:val="20"/>
        </w:rPr>
        <w:t>Rev. Latino-</w:t>
      </w:r>
      <w:proofErr w:type="spellStart"/>
      <w:r w:rsidRPr="0027028C">
        <w:rPr>
          <w:rFonts w:ascii="Arial" w:hAnsi="Arial" w:cs="Arial"/>
          <w:i/>
          <w:sz w:val="20"/>
          <w:szCs w:val="20"/>
        </w:rPr>
        <w:t>am</w:t>
      </w:r>
      <w:proofErr w:type="spellEnd"/>
      <w:r w:rsidRPr="0027028C">
        <w:rPr>
          <w:rFonts w:ascii="Arial" w:hAnsi="Arial" w:cs="Arial"/>
          <w:i/>
          <w:sz w:val="20"/>
          <w:szCs w:val="20"/>
        </w:rPr>
        <w:t xml:space="preserve"> Enfermagem,</w:t>
      </w:r>
      <w:r w:rsidRPr="0027028C">
        <w:rPr>
          <w:rFonts w:ascii="Arial" w:hAnsi="Arial" w:cs="Arial"/>
          <w:b/>
          <w:sz w:val="20"/>
          <w:szCs w:val="20"/>
        </w:rPr>
        <w:t xml:space="preserve"> </w:t>
      </w:r>
      <w:r w:rsidRPr="0027028C">
        <w:rPr>
          <w:rFonts w:ascii="Arial" w:hAnsi="Arial" w:cs="Arial"/>
          <w:sz w:val="20"/>
          <w:szCs w:val="20"/>
        </w:rPr>
        <w:t>v.15, n.3, 2007.</w:t>
      </w:r>
      <w:r w:rsidR="0027028C" w:rsidRPr="0027028C">
        <w:rPr>
          <w:rFonts w:ascii="Arial" w:hAnsi="Arial" w:cs="Arial"/>
          <w:sz w:val="20"/>
          <w:szCs w:val="20"/>
        </w:rPr>
        <w:t xml:space="preserve"> </w:t>
      </w:r>
      <w:r w:rsidR="0027028C" w:rsidRPr="0027028C">
        <w:rPr>
          <w:rFonts w:ascii="Arial" w:hAnsi="Arial" w:cs="Arial"/>
          <w:sz w:val="20"/>
          <w:szCs w:val="20"/>
        </w:rPr>
        <w:t>Disponível em: &lt;</w:t>
      </w:r>
      <w:hyperlink r:id="rId22" w:history="1">
        <w:r w:rsidR="0027028C" w:rsidRPr="0027028C">
          <w:rPr>
            <w:rStyle w:val="Hyperlink"/>
            <w:rFonts w:ascii="Arial" w:hAnsi="Arial" w:cs="Arial"/>
            <w:color w:val="auto"/>
            <w:sz w:val="20"/>
            <w:szCs w:val="20"/>
            <w:u w:val="none"/>
          </w:rPr>
          <w:t>https://www.scielo.br/scielo.php?pid=S0104-11692007000300007&amp;script=sci_abstract&amp;tlng=pt</w:t>
        </w:r>
      </w:hyperlink>
      <w:r w:rsidR="0027028C" w:rsidRPr="0027028C">
        <w:rPr>
          <w:rFonts w:ascii="Arial" w:hAnsi="Arial" w:cs="Arial"/>
          <w:sz w:val="20"/>
          <w:szCs w:val="20"/>
        </w:rPr>
        <w:t>&gt;. Acesso em 15 de maio de 2020</w:t>
      </w:r>
      <w:r w:rsidR="0027028C" w:rsidRPr="0027028C">
        <w:rPr>
          <w:rFonts w:ascii="Arial" w:hAnsi="Arial" w:cs="Arial"/>
        </w:rPr>
        <w:t>.</w:t>
      </w:r>
      <w:bookmarkEnd w:id="22"/>
    </w:p>
    <w:sectPr w:rsidR="00154974" w:rsidSect="00696317">
      <w:headerReference w:type="default" r:id="rId23"/>
      <w:footerReference w:type="even" r:id="rId24"/>
      <w:footerReference w:type="default" r:id="rId25"/>
      <w:headerReference w:type="first" r:id="rId26"/>
      <w:footerReference w:type="first" r:id="rId27"/>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DA4" w:rsidRDefault="008C3DA4">
      <w:r>
        <w:separator/>
      </w:r>
    </w:p>
  </w:endnote>
  <w:endnote w:type="continuationSeparator" w:id="0">
    <w:p w:rsidR="008C3DA4" w:rsidRDefault="008C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8C3DA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4" o:spid="_x0000_s1040"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ixa de texto 3" o:spid="_x0000_s1041"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 xml:space="preserve">Belo Horizonte, de 8 a 11 de outubro de </w:t>
    </w:r>
    <w:proofErr w:type="gramStart"/>
    <w:r>
      <w:t>2013</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DA4" w:rsidRDefault="008C3DA4">
      <w:r>
        <w:separator/>
      </w:r>
    </w:p>
  </w:footnote>
  <w:footnote w:type="continuationSeparator" w:id="0">
    <w:p w:rsidR="008C3DA4" w:rsidRDefault="008C3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8C3DA4"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97169"/>
    <w:multiLevelType w:val="multilevel"/>
    <w:tmpl w:val="7848032A"/>
    <w:lvl w:ilvl="0">
      <w:start w:val="1"/>
      <w:numFmt w:val="decimal"/>
      <w:pStyle w:val="Estilo1"/>
      <w:lvlText w:val="%1."/>
      <w:lvlJc w:val="left"/>
      <w:pPr>
        <w:ind w:left="720" w:hanging="360"/>
      </w:pPr>
    </w:lvl>
    <w:lvl w:ilvl="1">
      <w:start w:val="1"/>
      <w:numFmt w:val="decimal"/>
      <w:pStyle w:val="Estilo2"/>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79"/>
    <w:rsid w:val="000C3153"/>
    <w:rsid w:val="000E0DE7"/>
    <w:rsid w:val="001E428C"/>
    <w:rsid w:val="001E79CC"/>
    <w:rsid w:val="0027028C"/>
    <w:rsid w:val="00292221"/>
    <w:rsid w:val="00565168"/>
    <w:rsid w:val="00596B11"/>
    <w:rsid w:val="00660D85"/>
    <w:rsid w:val="0068594A"/>
    <w:rsid w:val="00686B79"/>
    <w:rsid w:val="0082067A"/>
    <w:rsid w:val="008C3DA4"/>
    <w:rsid w:val="00934EB1"/>
    <w:rsid w:val="00953D2A"/>
    <w:rsid w:val="00A421F2"/>
    <w:rsid w:val="00B06445"/>
    <w:rsid w:val="00C13EAD"/>
    <w:rsid w:val="00C87220"/>
    <w:rsid w:val="00D52039"/>
    <w:rsid w:val="00D544B4"/>
    <w:rsid w:val="00E21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2">
    <w:name w:val="heading 2"/>
    <w:basedOn w:val="Normal"/>
    <w:next w:val="Normal"/>
    <w:link w:val="Ttulo2Char"/>
    <w:qFormat/>
    <w:rsid w:val="00C87220"/>
    <w:pPr>
      <w:keepNext/>
      <w:autoSpaceDE/>
      <w:autoSpaceDN/>
      <w:jc w:val="center"/>
      <w:outlineLvl w:val="1"/>
    </w:pPr>
    <w:rPr>
      <w:rFonts w:ascii="Times New Roman" w:eastAsia="Times New Roman" w:hAnsi="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semiHidden/>
    <w:unhideWhenUsed/>
    <w:rsid w:val="00C8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C87220"/>
    <w:rPr>
      <w:rFonts w:ascii="Courier New" w:eastAsia="Times New Roman" w:hAnsi="Courier New" w:cs="Courier New"/>
      <w:sz w:val="20"/>
      <w:szCs w:val="20"/>
      <w:lang w:eastAsia="pt-BR"/>
    </w:rPr>
  </w:style>
  <w:style w:type="paragraph" w:styleId="Corpodetexto">
    <w:name w:val="Body Text"/>
    <w:basedOn w:val="Normal"/>
    <w:link w:val="CorpodetextoChar"/>
    <w:uiPriority w:val="99"/>
    <w:semiHidden/>
    <w:unhideWhenUsed/>
    <w:rsid w:val="00C87220"/>
    <w:pPr>
      <w:autoSpaceDE/>
      <w:autoSpaceDN/>
      <w:spacing w:after="120" w:line="259"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C87220"/>
  </w:style>
  <w:style w:type="character" w:customStyle="1" w:styleId="Ttulo2Char">
    <w:name w:val="Título 2 Char"/>
    <w:basedOn w:val="Fontepargpadro"/>
    <w:link w:val="Ttulo2"/>
    <w:rsid w:val="00C87220"/>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C87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PargrafodaLista"/>
    <w:link w:val="Estilo1Char"/>
    <w:qFormat/>
    <w:rsid w:val="00C87220"/>
    <w:pPr>
      <w:numPr>
        <w:numId w:val="2"/>
      </w:numPr>
      <w:autoSpaceDE/>
      <w:autoSpaceDN/>
      <w:spacing w:after="200" w:line="276" w:lineRule="auto"/>
      <w:jc w:val="left"/>
    </w:pPr>
    <w:rPr>
      <w:rFonts w:eastAsiaTheme="minorHAnsi" w:cs="Arial"/>
      <w:b/>
      <w:sz w:val="24"/>
      <w:szCs w:val="24"/>
      <w:lang w:eastAsia="en-US"/>
    </w:rPr>
  </w:style>
  <w:style w:type="paragraph" w:customStyle="1" w:styleId="Estilo2">
    <w:name w:val="Estilo2"/>
    <w:basedOn w:val="Estilo1"/>
    <w:qFormat/>
    <w:rsid w:val="00C87220"/>
    <w:pPr>
      <w:numPr>
        <w:ilvl w:val="1"/>
      </w:numPr>
      <w:tabs>
        <w:tab w:val="num" w:pos="360"/>
      </w:tabs>
      <w:ind w:left="720"/>
    </w:pPr>
  </w:style>
  <w:style w:type="character" w:customStyle="1" w:styleId="Estilo1Char">
    <w:name w:val="Estilo1 Char"/>
    <w:basedOn w:val="Fontepargpadro"/>
    <w:link w:val="Estilo1"/>
    <w:rsid w:val="00C87220"/>
    <w:rPr>
      <w:rFonts w:ascii="Arial" w:hAnsi="Arial" w:cs="Arial"/>
      <w:b/>
      <w:sz w:val="24"/>
      <w:szCs w:val="24"/>
    </w:rPr>
  </w:style>
  <w:style w:type="paragraph" w:styleId="Legenda">
    <w:name w:val="caption"/>
    <w:basedOn w:val="Normal"/>
    <w:next w:val="Normal"/>
    <w:uiPriority w:val="35"/>
    <w:unhideWhenUsed/>
    <w:qFormat/>
    <w:rsid w:val="00C87220"/>
    <w:pPr>
      <w:autoSpaceDE/>
      <w:autoSpaceDN/>
      <w:spacing w:after="200"/>
      <w:jc w:val="left"/>
    </w:pPr>
    <w:rPr>
      <w:rFonts w:asciiTheme="minorHAnsi" w:eastAsiaTheme="minorHAnsi" w:hAnsiTheme="minorHAnsi" w:cstheme="minorBidi"/>
      <w:b/>
      <w:bCs/>
      <w:color w:val="4F81BD" w:themeColor="accent1"/>
      <w:sz w:val="18"/>
      <w:szCs w:val="18"/>
      <w:lang w:eastAsia="en-US"/>
    </w:rPr>
  </w:style>
  <w:style w:type="paragraph" w:styleId="PargrafodaLista">
    <w:name w:val="List Paragraph"/>
    <w:basedOn w:val="Normal"/>
    <w:uiPriority w:val="34"/>
    <w:qFormat/>
    <w:rsid w:val="00C87220"/>
    <w:pPr>
      <w:ind w:left="720"/>
      <w:contextualSpacing/>
    </w:pPr>
  </w:style>
  <w:style w:type="character" w:styleId="HiperlinkVisitado">
    <w:name w:val="FollowedHyperlink"/>
    <w:basedOn w:val="Fontepargpadro"/>
    <w:uiPriority w:val="99"/>
    <w:semiHidden/>
    <w:unhideWhenUsed/>
    <w:rsid w:val="00D520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2">
    <w:name w:val="heading 2"/>
    <w:basedOn w:val="Normal"/>
    <w:next w:val="Normal"/>
    <w:link w:val="Ttulo2Char"/>
    <w:qFormat/>
    <w:rsid w:val="00C87220"/>
    <w:pPr>
      <w:keepNext/>
      <w:autoSpaceDE/>
      <w:autoSpaceDN/>
      <w:jc w:val="center"/>
      <w:outlineLvl w:val="1"/>
    </w:pPr>
    <w:rPr>
      <w:rFonts w:ascii="Times New Roman" w:eastAsia="Times New Roman" w:hAnsi="Times New Roman"/>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r-formataoHTML">
    <w:name w:val="HTML Preformatted"/>
    <w:basedOn w:val="Normal"/>
    <w:link w:val="Pr-formataoHTMLChar"/>
    <w:uiPriority w:val="99"/>
    <w:semiHidden/>
    <w:unhideWhenUsed/>
    <w:rsid w:val="00C8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semiHidden/>
    <w:rsid w:val="00C87220"/>
    <w:rPr>
      <w:rFonts w:ascii="Courier New" w:eastAsia="Times New Roman" w:hAnsi="Courier New" w:cs="Courier New"/>
      <w:sz w:val="20"/>
      <w:szCs w:val="20"/>
      <w:lang w:eastAsia="pt-BR"/>
    </w:rPr>
  </w:style>
  <w:style w:type="paragraph" w:styleId="Corpodetexto">
    <w:name w:val="Body Text"/>
    <w:basedOn w:val="Normal"/>
    <w:link w:val="CorpodetextoChar"/>
    <w:uiPriority w:val="99"/>
    <w:semiHidden/>
    <w:unhideWhenUsed/>
    <w:rsid w:val="00C87220"/>
    <w:pPr>
      <w:autoSpaceDE/>
      <w:autoSpaceDN/>
      <w:spacing w:after="120" w:line="259" w:lineRule="auto"/>
      <w:jc w:val="left"/>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C87220"/>
  </w:style>
  <w:style w:type="character" w:customStyle="1" w:styleId="Ttulo2Char">
    <w:name w:val="Título 2 Char"/>
    <w:basedOn w:val="Fontepargpadro"/>
    <w:link w:val="Ttulo2"/>
    <w:rsid w:val="00C87220"/>
    <w:rPr>
      <w:rFonts w:ascii="Times New Roman" w:eastAsia="Times New Roman" w:hAnsi="Times New Roman" w:cs="Times New Roman"/>
      <w:b/>
      <w:sz w:val="24"/>
      <w:szCs w:val="20"/>
      <w:lang w:eastAsia="pt-BR"/>
    </w:rPr>
  </w:style>
  <w:style w:type="table" w:styleId="Tabelacomgrade">
    <w:name w:val="Table Grid"/>
    <w:basedOn w:val="Tabelanormal"/>
    <w:uiPriority w:val="59"/>
    <w:rsid w:val="00C87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PargrafodaLista"/>
    <w:link w:val="Estilo1Char"/>
    <w:qFormat/>
    <w:rsid w:val="00C87220"/>
    <w:pPr>
      <w:numPr>
        <w:numId w:val="2"/>
      </w:numPr>
      <w:autoSpaceDE/>
      <w:autoSpaceDN/>
      <w:spacing w:after="200" w:line="276" w:lineRule="auto"/>
      <w:jc w:val="left"/>
    </w:pPr>
    <w:rPr>
      <w:rFonts w:eastAsiaTheme="minorHAnsi" w:cs="Arial"/>
      <w:b/>
      <w:sz w:val="24"/>
      <w:szCs w:val="24"/>
      <w:lang w:eastAsia="en-US"/>
    </w:rPr>
  </w:style>
  <w:style w:type="paragraph" w:customStyle="1" w:styleId="Estilo2">
    <w:name w:val="Estilo2"/>
    <w:basedOn w:val="Estilo1"/>
    <w:qFormat/>
    <w:rsid w:val="00C87220"/>
    <w:pPr>
      <w:numPr>
        <w:ilvl w:val="1"/>
      </w:numPr>
      <w:tabs>
        <w:tab w:val="num" w:pos="360"/>
      </w:tabs>
      <w:ind w:left="720"/>
    </w:pPr>
  </w:style>
  <w:style w:type="character" w:customStyle="1" w:styleId="Estilo1Char">
    <w:name w:val="Estilo1 Char"/>
    <w:basedOn w:val="Fontepargpadro"/>
    <w:link w:val="Estilo1"/>
    <w:rsid w:val="00C87220"/>
    <w:rPr>
      <w:rFonts w:ascii="Arial" w:hAnsi="Arial" w:cs="Arial"/>
      <w:b/>
      <w:sz w:val="24"/>
      <w:szCs w:val="24"/>
    </w:rPr>
  </w:style>
  <w:style w:type="paragraph" w:styleId="Legenda">
    <w:name w:val="caption"/>
    <w:basedOn w:val="Normal"/>
    <w:next w:val="Normal"/>
    <w:uiPriority w:val="35"/>
    <w:unhideWhenUsed/>
    <w:qFormat/>
    <w:rsid w:val="00C87220"/>
    <w:pPr>
      <w:autoSpaceDE/>
      <w:autoSpaceDN/>
      <w:spacing w:after="200"/>
      <w:jc w:val="left"/>
    </w:pPr>
    <w:rPr>
      <w:rFonts w:asciiTheme="minorHAnsi" w:eastAsiaTheme="minorHAnsi" w:hAnsiTheme="minorHAnsi" w:cstheme="minorBidi"/>
      <w:b/>
      <w:bCs/>
      <w:color w:val="4F81BD" w:themeColor="accent1"/>
      <w:sz w:val="18"/>
      <w:szCs w:val="18"/>
      <w:lang w:eastAsia="en-US"/>
    </w:rPr>
  </w:style>
  <w:style w:type="paragraph" w:styleId="PargrafodaLista">
    <w:name w:val="List Paragraph"/>
    <w:basedOn w:val="Normal"/>
    <w:uiPriority w:val="34"/>
    <w:qFormat/>
    <w:rsid w:val="00C87220"/>
    <w:pPr>
      <w:ind w:left="720"/>
      <w:contextualSpacing/>
    </w:pPr>
  </w:style>
  <w:style w:type="character" w:styleId="HiperlinkVisitado">
    <w:name w:val="FollowedHyperlink"/>
    <w:basedOn w:val="Fontepargpadro"/>
    <w:uiPriority w:val="99"/>
    <w:semiHidden/>
    <w:unhideWhenUsed/>
    <w:rsid w:val="00D52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2086">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www.scielo.br/pdf/ean/v14n2/05.pdf"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pepsic.bvsalud.org/scielo.php?script=sci_arttext&amp;pid=S0103-84862009000200013"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periodicos.ufsm.br/revistasaud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cielo.br/pdf/reeusp/v46" TargetMode="External"/><Relationship Id="rId20" Type="http://schemas.openxmlformats.org/officeDocument/2006/relationships/hyperlink" Target="https://www.scielo.br/pdf/reben/v6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lo.br/scielo.php?pid=S01018%201082008000400010&amp;script=sci_arttext&amp;tlng"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scielo.br/pdf/reeusp/v37"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recil.grupolusofona.pt/bitstream/10437/" TargetMode="External"/><Relationship Id="rId22" Type="http://schemas.openxmlformats.org/officeDocument/2006/relationships/hyperlink" Target="https://www.scielo.br/scielo.php?pid=S0104-11692007000300007&amp;script=sci_abstract&amp;tlng=pt"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abi\Documents\TCC\Juliana\levantamento%20de%20d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abi\Documents\TCC\Juliana\levantamento%20de%20dad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abi\Documents\TCC\Juliana\levantamento%20de%20dad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abi\Documents\TCC\Juliana\levantamento%20de%20dad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abi\Documents\TCC\Juliana\levantamento%20de%20d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manualLayout>
          <c:layoutTarget val="inner"/>
          <c:xMode val="edge"/>
          <c:yMode val="edge"/>
          <c:x val="6.9312795026097024E-2"/>
          <c:y val="0.17366724992709245"/>
          <c:w val="0.60970722799300958"/>
          <c:h val="0.71614583004986665"/>
        </c:manualLayout>
      </c:layout>
      <c:barChart>
        <c:barDir val="col"/>
        <c:grouping val="clustered"/>
        <c:varyColors val="0"/>
        <c:ser>
          <c:idx val="0"/>
          <c:order val="0"/>
          <c:tx>
            <c:strRef>
              <c:f>'Plan1 (2)'!$A$24</c:f>
              <c:strCache>
                <c:ptCount val="1"/>
                <c:pt idx="0">
                  <c:v>ANO ACADEMICO</c:v>
                </c:pt>
              </c:strCache>
            </c:strRef>
          </c:tx>
          <c:invertIfNegative val="0"/>
          <c:dPt>
            <c:idx val="0"/>
            <c:invertIfNegative val="0"/>
            <c:bubble3D val="0"/>
            <c:spPr>
              <a:solidFill>
                <a:srgbClr val="92D050"/>
              </a:solidFill>
            </c:spPr>
          </c:dPt>
          <c:dPt>
            <c:idx val="1"/>
            <c:invertIfNegative val="0"/>
            <c:bubble3D val="0"/>
            <c:spPr>
              <a:solidFill>
                <a:srgbClr val="FFC000"/>
              </a:solidFill>
            </c:spPr>
          </c:dPt>
          <c:cat>
            <c:strRef>
              <c:f>('Plan1 (2)'!$A$25,'Plan1 (2)'!$A$26,'Plan1 (2)'!$A$27)</c:f>
              <c:strCache>
                <c:ptCount val="3"/>
                <c:pt idx="0">
                  <c:v>SEGUNDO ANO</c:v>
                </c:pt>
                <c:pt idx="1">
                  <c:v>TERCEIRO ANO</c:v>
                </c:pt>
                <c:pt idx="2">
                  <c:v>QUARTO ANO</c:v>
                </c:pt>
              </c:strCache>
            </c:strRef>
          </c:cat>
          <c:val>
            <c:numRef>
              <c:f>('Plan1 (2)'!$B$25,'Plan1 (2)'!$B$26,'Plan1 (2)'!$B$27)</c:f>
              <c:numCache>
                <c:formatCode>General</c:formatCode>
                <c:ptCount val="3"/>
                <c:pt idx="0">
                  <c:v>1</c:v>
                </c:pt>
                <c:pt idx="1">
                  <c:v>2</c:v>
                </c:pt>
                <c:pt idx="2">
                  <c:v>5</c:v>
                </c:pt>
              </c:numCache>
            </c:numRef>
          </c:val>
        </c:ser>
        <c:dLbls>
          <c:showLegendKey val="0"/>
          <c:showVal val="0"/>
          <c:showCatName val="0"/>
          <c:showSerName val="0"/>
          <c:showPercent val="0"/>
          <c:showBubbleSize val="0"/>
        </c:dLbls>
        <c:gapWidth val="150"/>
        <c:axId val="116192000"/>
        <c:axId val="116905472"/>
      </c:barChart>
      <c:catAx>
        <c:axId val="116192000"/>
        <c:scaling>
          <c:orientation val="minMax"/>
        </c:scaling>
        <c:delete val="1"/>
        <c:axPos val="b"/>
        <c:majorTickMark val="out"/>
        <c:minorTickMark val="none"/>
        <c:tickLblPos val="nextTo"/>
        <c:crossAx val="116905472"/>
        <c:crosses val="autoZero"/>
        <c:auto val="1"/>
        <c:lblAlgn val="ctr"/>
        <c:lblOffset val="100"/>
        <c:noMultiLvlLbl val="0"/>
      </c:catAx>
      <c:valAx>
        <c:axId val="116905472"/>
        <c:scaling>
          <c:orientation val="minMax"/>
        </c:scaling>
        <c:delete val="0"/>
        <c:axPos val="l"/>
        <c:majorGridlines/>
        <c:numFmt formatCode="General" sourceLinked="1"/>
        <c:majorTickMark val="out"/>
        <c:minorTickMark val="none"/>
        <c:tickLblPos val="nextTo"/>
        <c:crossAx val="1161920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 (2)'!$A$37</c:f>
              <c:strCache>
                <c:ptCount val="1"/>
                <c:pt idx="0">
                  <c:v>CATEGORIA PROFISSIONAL</c:v>
                </c:pt>
              </c:strCache>
            </c:strRef>
          </c:tx>
          <c:invertIfNegative val="0"/>
          <c:dPt>
            <c:idx val="0"/>
            <c:invertIfNegative val="0"/>
            <c:bubble3D val="0"/>
            <c:spPr>
              <a:solidFill>
                <a:srgbClr val="FFFF00"/>
              </a:solidFill>
            </c:spPr>
          </c:dPt>
          <c:dPt>
            <c:idx val="1"/>
            <c:invertIfNegative val="0"/>
            <c:bubble3D val="0"/>
            <c:spPr>
              <a:solidFill>
                <a:srgbClr val="0070C0"/>
              </a:solidFill>
            </c:spPr>
          </c:dPt>
          <c:dPt>
            <c:idx val="2"/>
            <c:invertIfNegative val="0"/>
            <c:bubble3D val="0"/>
            <c:spPr>
              <a:solidFill>
                <a:srgbClr val="51F62A"/>
              </a:solidFill>
            </c:spPr>
          </c:dPt>
          <c:cat>
            <c:strRef>
              <c:f>('Plan1 (2)'!$A$38,'Plan1 (2)'!$A$39,'Plan1 (2)'!$A$40)</c:f>
              <c:strCache>
                <c:ptCount val="3"/>
                <c:pt idx="0">
                  <c:v>AUXILIAR DE ENFERMAGEM</c:v>
                </c:pt>
                <c:pt idx="1">
                  <c:v>TÉCNICO DE ENFERMAGEM</c:v>
                </c:pt>
                <c:pt idx="2">
                  <c:v>CUIDADOR</c:v>
                </c:pt>
              </c:strCache>
            </c:strRef>
          </c:cat>
          <c:val>
            <c:numRef>
              <c:f>('Plan1 (2)'!$B$38,'Plan1 (2)'!$B$39,'Plan1 (2)'!$B$40)</c:f>
              <c:numCache>
                <c:formatCode>General</c:formatCode>
                <c:ptCount val="3"/>
                <c:pt idx="0">
                  <c:v>0</c:v>
                </c:pt>
                <c:pt idx="1">
                  <c:v>6</c:v>
                </c:pt>
                <c:pt idx="2">
                  <c:v>2</c:v>
                </c:pt>
              </c:numCache>
            </c:numRef>
          </c:val>
        </c:ser>
        <c:dLbls>
          <c:showLegendKey val="0"/>
          <c:showVal val="0"/>
          <c:showCatName val="0"/>
          <c:showSerName val="0"/>
          <c:showPercent val="0"/>
          <c:showBubbleSize val="0"/>
        </c:dLbls>
        <c:gapWidth val="150"/>
        <c:shape val="box"/>
        <c:axId val="134052480"/>
        <c:axId val="138487680"/>
        <c:axId val="0"/>
      </c:bar3DChart>
      <c:catAx>
        <c:axId val="134052480"/>
        <c:scaling>
          <c:orientation val="minMax"/>
        </c:scaling>
        <c:delete val="1"/>
        <c:axPos val="b"/>
        <c:majorTickMark val="out"/>
        <c:minorTickMark val="none"/>
        <c:tickLblPos val="nextTo"/>
        <c:crossAx val="138487680"/>
        <c:crosses val="autoZero"/>
        <c:auto val="1"/>
        <c:lblAlgn val="ctr"/>
        <c:lblOffset val="100"/>
        <c:noMultiLvlLbl val="0"/>
      </c:catAx>
      <c:valAx>
        <c:axId val="138487680"/>
        <c:scaling>
          <c:orientation val="minMax"/>
        </c:scaling>
        <c:delete val="0"/>
        <c:axPos val="l"/>
        <c:majorGridlines/>
        <c:numFmt formatCode="General" sourceLinked="1"/>
        <c:majorTickMark val="out"/>
        <c:minorTickMark val="none"/>
        <c:tickLblPos val="nextTo"/>
        <c:crossAx val="1340524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TEMPO DE TRABALHO NO PERIODO NOTURNO</a:t>
            </a:r>
          </a:p>
        </c:rich>
      </c:tx>
      <c:overlay val="0"/>
    </c:title>
    <c:autoTitleDeleted val="0"/>
    <c:plotArea>
      <c:layout/>
      <c:pieChart>
        <c:varyColors val="1"/>
        <c:ser>
          <c:idx val="0"/>
          <c:order val="0"/>
          <c:dPt>
            <c:idx val="0"/>
            <c:bubble3D val="0"/>
            <c:explosion val="3"/>
            <c:spPr>
              <a:solidFill>
                <a:srgbClr val="7030A0"/>
              </a:solidFill>
            </c:spPr>
          </c:dPt>
          <c:dPt>
            <c:idx val="1"/>
            <c:bubble3D val="0"/>
            <c:explosion val="7"/>
            <c:spPr>
              <a:solidFill>
                <a:srgbClr val="92D050"/>
              </a:solidFill>
            </c:spPr>
          </c:dPt>
          <c:dPt>
            <c:idx val="2"/>
            <c:bubble3D val="0"/>
            <c:explosion val="6"/>
            <c:spPr>
              <a:solidFill>
                <a:srgbClr val="FF0000"/>
              </a:solidFill>
            </c:spPr>
          </c:dPt>
          <c:dLbls>
            <c:dLbl>
              <c:idx val="3"/>
              <c:delete val="1"/>
            </c:dLbl>
            <c:dLbl>
              <c:idx val="4"/>
              <c:delete val="1"/>
            </c:dLbl>
            <c:showLegendKey val="0"/>
            <c:showVal val="0"/>
            <c:showCatName val="0"/>
            <c:showSerName val="0"/>
            <c:showPercent val="1"/>
            <c:showBubbleSize val="0"/>
            <c:showLeaderLines val="1"/>
          </c:dLbls>
          <c:cat>
            <c:strRef>
              <c:f>('Plan1 (2)'!$J$3,'Plan1 (2)'!$J$4,'Plan1 (2)'!$J$5,'Plan1 (2)'!$J$6,'Plan1 (2)'!$J$7)</c:f>
              <c:strCache>
                <c:ptCount val="5"/>
                <c:pt idx="0">
                  <c:v>01 A 03 ANOS</c:v>
                </c:pt>
                <c:pt idx="1">
                  <c:v>04 A 07 ANOS</c:v>
                </c:pt>
                <c:pt idx="2">
                  <c:v>08 A 11 ANOS</c:v>
                </c:pt>
                <c:pt idx="3">
                  <c:v>12 A 15 ANOS</c:v>
                </c:pt>
                <c:pt idx="4">
                  <c:v>ACIMA DE 15 ANOS</c:v>
                </c:pt>
              </c:strCache>
            </c:strRef>
          </c:cat>
          <c:val>
            <c:numRef>
              <c:f>('Plan1 (2)'!$L$3,'Plan1 (2)'!$L$4,'Plan1 (2)'!$L$5,'Plan1 (2)'!$L$6,'Plan1 (2)'!$L$7)</c:f>
              <c:numCache>
                <c:formatCode>0.00%</c:formatCode>
                <c:ptCount val="5"/>
                <c:pt idx="0">
                  <c:v>0.5</c:v>
                </c:pt>
                <c:pt idx="1">
                  <c:v>0.25</c:v>
                </c:pt>
                <c:pt idx="2" formatCode="0%">
                  <c:v>0.25</c:v>
                </c:pt>
                <c:pt idx="3" formatCode="0%">
                  <c:v>0</c:v>
                </c:pt>
                <c:pt idx="4" formatCode="0%">
                  <c:v>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Plan1!$A$27</c:f>
              <c:strCache>
                <c:ptCount val="1"/>
                <c:pt idx="0">
                  <c:v>SETORES</c:v>
                </c:pt>
              </c:strCache>
            </c:strRef>
          </c:tx>
          <c:invertIfNegative val="0"/>
          <c:dPt>
            <c:idx val="0"/>
            <c:invertIfNegative val="0"/>
            <c:bubble3D val="0"/>
            <c:spPr>
              <a:solidFill>
                <a:srgbClr val="C00000"/>
              </a:solidFill>
            </c:spPr>
          </c:dPt>
          <c:dPt>
            <c:idx val="1"/>
            <c:invertIfNegative val="0"/>
            <c:bubble3D val="0"/>
            <c:spPr>
              <a:solidFill>
                <a:srgbClr val="FFC000"/>
              </a:solidFill>
            </c:spPr>
          </c:dPt>
          <c:dPt>
            <c:idx val="2"/>
            <c:invertIfNegative val="0"/>
            <c:bubble3D val="0"/>
            <c:spPr>
              <a:solidFill>
                <a:srgbClr val="FFFF00"/>
              </a:solidFill>
            </c:spPr>
          </c:dPt>
          <c:dPt>
            <c:idx val="4"/>
            <c:invertIfNegative val="0"/>
            <c:bubble3D val="0"/>
            <c:spPr>
              <a:solidFill>
                <a:srgbClr val="00B050"/>
              </a:solidFill>
            </c:spPr>
          </c:dPt>
          <c:dPt>
            <c:idx val="5"/>
            <c:invertIfNegative val="0"/>
            <c:bubble3D val="0"/>
            <c:spPr>
              <a:solidFill>
                <a:srgbClr val="7030A0"/>
              </a:solidFill>
            </c:spPr>
          </c:dPt>
          <c:cat>
            <c:strRef>
              <c:f>(Plan1!$A$28,Plan1!$A$29,Plan1!$A$30,Plan1!$A$31,Plan1!$A$32,Plan1!$A$33)</c:f>
              <c:strCache>
                <c:ptCount val="6"/>
                <c:pt idx="0">
                  <c:v>PA/PS</c:v>
                </c:pt>
                <c:pt idx="1">
                  <c:v>HOME CARE</c:v>
                </c:pt>
                <c:pt idx="2">
                  <c:v>UTI ADULTO</c:v>
                </c:pt>
                <c:pt idx="3">
                  <c:v>UTI NEO</c:v>
                </c:pt>
                <c:pt idx="4">
                  <c:v>MATERNIDADE</c:v>
                </c:pt>
                <c:pt idx="5">
                  <c:v>CLINICAS</c:v>
                </c:pt>
              </c:strCache>
            </c:strRef>
          </c:cat>
          <c:val>
            <c:numRef>
              <c:f>(Plan1!$B$28,Plan1!$B$29,Plan1!$B$30,Plan1!$B$31,Plan1!$B$32,Plan1!$B$33)</c:f>
              <c:numCache>
                <c:formatCode>General</c:formatCode>
                <c:ptCount val="6"/>
                <c:pt idx="0">
                  <c:v>1</c:v>
                </c:pt>
                <c:pt idx="1">
                  <c:v>2</c:v>
                </c:pt>
                <c:pt idx="2">
                  <c:v>3</c:v>
                </c:pt>
                <c:pt idx="3">
                  <c:v>0</c:v>
                </c:pt>
                <c:pt idx="4">
                  <c:v>1</c:v>
                </c:pt>
                <c:pt idx="5">
                  <c:v>3</c:v>
                </c:pt>
              </c:numCache>
            </c:numRef>
          </c:val>
        </c:ser>
        <c:dLbls>
          <c:showLegendKey val="0"/>
          <c:showVal val="0"/>
          <c:showCatName val="0"/>
          <c:showSerName val="0"/>
          <c:showPercent val="0"/>
          <c:showBubbleSize val="0"/>
        </c:dLbls>
        <c:gapWidth val="150"/>
        <c:shape val="cylinder"/>
        <c:axId val="155503232"/>
        <c:axId val="164017280"/>
        <c:axId val="0"/>
      </c:bar3DChart>
      <c:catAx>
        <c:axId val="155503232"/>
        <c:scaling>
          <c:orientation val="minMax"/>
        </c:scaling>
        <c:delete val="0"/>
        <c:axPos val="b"/>
        <c:majorTickMark val="out"/>
        <c:minorTickMark val="none"/>
        <c:tickLblPos val="nextTo"/>
        <c:crossAx val="164017280"/>
        <c:crosses val="autoZero"/>
        <c:auto val="1"/>
        <c:lblAlgn val="ctr"/>
        <c:lblOffset val="100"/>
        <c:noMultiLvlLbl val="0"/>
      </c:catAx>
      <c:valAx>
        <c:axId val="164017280"/>
        <c:scaling>
          <c:orientation val="minMax"/>
        </c:scaling>
        <c:delete val="0"/>
        <c:axPos val="l"/>
        <c:majorGridlines/>
        <c:numFmt formatCode="General" sourceLinked="1"/>
        <c:majorTickMark val="out"/>
        <c:minorTickMark val="none"/>
        <c:tickLblPos val="nextTo"/>
        <c:crossAx val="15550323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HORAS DE ESTUDO DURANTE A SEMANA</a:t>
            </a:r>
          </a:p>
        </c:rich>
      </c:tx>
      <c:overlay val="0"/>
    </c:title>
    <c:autoTitleDeleted val="0"/>
    <c:view3D>
      <c:rotX val="10"/>
      <c:rotY val="0"/>
      <c:rAngAx val="0"/>
      <c:perspective val="30"/>
    </c:view3D>
    <c:floor>
      <c:thickness val="0"/>
    </c:floor>
    <c:sideWall>
      <c:thickness val="0"/>
    </c:sideWall>
    <c:backWall>
      <c:thickness val="0"/>
    </c:backWall>
    <c:plotArea>
      <c:layout/>
      <c:bar3DChart>
        <c:barDir val="col"/>
        <c:grouping val="clustered"/>
        <c:varyColors val="0"/>
        <c:ser>
          <c:idx val="0"/>
          <c:order val="0"/>
          <c:tx>
            <c:strRef>
              <c:f>Plan2!$A$19</c:f>
              <c:strCache>
                <c:ptCount val="1"/>
                <c:pt idx="0">
                  <c:v>UMA HORA</c:v>
                </c:pt>
              </c:strCache>
            </c:strRef>
          </c:tx>
          <c:spPr>
            <a:solidFill>
              <a:srgbClr val="0070C0"/>
            </a:solidFill>
          </c:spPr>
          <c:invertIfNegative val="0"/>
          <c:val>
            <c:numRef>
              <c:f>Plan2!$B$19</c:f>
              <c:numCache>
                <c:formatCode>General</c:formatCode>
                <c:ptCount val="1"/>
                <c:pt idx="0">
                  <c:v>2</c:v>
                </c:pt>
              </c:numCache>
            </c:numRef>
          </c:val>
        </c:ser>
        <c:ser>
          <c:idx val="1"/>
          <c:order val="1"/>
          <c:tx>
            <c:strRef>
              <c:f>Plan2!$A$20</c:f>
              <c:strCache>
                <c:ptCount val="1"/>
                <c:pt idx="0">
                  <c:v>DUAS HORAS</c:v>
                </c:pt>
              </c:strCache>
            </c:strRef>
          </c:tx>
          <c:spPr>
            <a:solidFill>
              <a:srgbClr val="FF33CC"/>
            </a:solidFill>
          </c:spPr>
          <c:invertIfNegative val="0"/>
          <c:val>
            <c:numRef>
              <c:f>Plan2!$B$20</c:f>
              <c:numCache>
                <c:formatCode>General</c:formatCode>
                <c:ptCount val="1"/>
                <c:pt idx="0">
                  <c:v>1</c:v>
                </c:pt>
              </c:numCache>
            </c:numRef>
          </c:val>
        </c:ser>
        <c:ser>
          <c:idx val="2"/>
          <c:order val="2"/>
          <c:tx>
            <c:strRef>
              <c:f>Plan2!$A$21</c:f>
              <c:strCache>
                <c:ptCount val="1"/>
                <c:pt idx="0">
                  <c:v>TRES HORAS</c:v>
                </c:pt>
              </c:strCache>
            </c:strRef>
          </c:tx>
          <c:spPr>
            <a:solidFill>
              <a:srgbClr val="FFFF00"/>
            </a:solidFill>
          </c:spPr>
          <c:invertIfNegative val="0"/>
          <c:val>
            <c:numRef>
              <c:f>Plan2!$B$21</c:f>
              <c:numCache>
                <c:formatCode>General</c:formatCode>
                <c:ptCount val="1"/>
                <c:pt idx="0">
                  <c:v>1</c:v>
                </c:pt>
              </c:numCache>
            </c:numRef>
          </c:val>
        </c:ser>
        <c:ser>
          <c:idx val="3"/>
          <c:order val="3"/>
          <c:tx>
            <c:strRef>
              <c:f>Plan2!$A$22</c:f>
              <c:strCache>
                <c:ptCount val="1"/>
                <c:pt idx="0">
                  <c:v>QUATRO HORAS</c:v>
                </c:pt>
              </c:strCache>
            </c:strRef>
          </c:tx>
          <c:spPr>
            <a:solidFill>
              <a:srgbClr val="FFC000"/>
            </a:solidFill>
          </c:spPr>
          <c:invertIfNegative val="0"/>
          <c:val>
            <c:numRef>
              <c:f>Plan2!$B$22</c:f>
              <c:numCache>
                <c:formatCode>General</c:formatCode>
                <c:ptCount val="1"/>
                <c:pt idx="0">
                  <c:v>0</c:v>
                </c:pt>
              </c:numCache>
            </c:numRef>
          </c:val>
        </c:ser>
        <c:ser>
          <c:idx val="4"/>
          <c:order val="4"/>
          <c:tx>
            <c:strRef>
              <c:f>Plan2!$A$23</c:f>
              <c:strCache>
                <c:ptCount val="1"/>
                <c:pt idx="0">
                  <c:v>CINCO HORAS</c:v>
                </c:pt>
              </c:strCache>
            </c:strRef>
          </c:tx>
          <c:invertIfNegative val="0"/>
          <c:val>
            <c:numRef>
              <c:f>Plan2!$B$23</c:f>
              <c:numCache>
                <c:formatCode>General</c:formatCode>
                <c:ptCount val="1"/>
                <c:pt idx="0">
                  <c:v>0</c:v>
                </c:pt>
              </c:numCache>
            </c:numRef>
          </c:val>
        </c:ser>
        <c:ser>
          <c:idx val="5"/>
          <c:order val="5"/>
          <c:tx>
            <c:strRef>
              <c:f>Plan2!$A$24</c:f>
              <c:strCache>
                <c:ptCount val="1"/>
                <c:pt idx="0">
                  <c:v>MAIS DE CINCO HORAS</c:v>
                </c:pt>
              </c:strCache>
            </c:strRef>
          </c:tx>
          <c:spPr>
            <a:solidFill>
              <a:srgbClr val="51F62A"/>
            </a:solidFill>
          </c:spPr>
          <c:invertIfNegative val="0"/>
          <c:val>
            <c:numRef>
              <c:f>Plan2!$B$24</c:f>
              <c:numCache>
                <c:formatCode>General</c:formatCode>
                <c:ptCount val="1"/>
                <c:pt idx="0">
                  <c:v>0</c:v>
                </c:pt>
              </c:numCache>
            </c:numRef>
          </c:val>
        </c:ser>
        <c:ser>
          <c:idx val="6"/>
          <c:order val="6"/>
          <c:tx>
            <c:strRef>
              <c:f>Plan2!$A$25</c:f>
              <c:strCache>
                <c:ptCount val="1"/>
                <c:pt idx="0">
                  <c:v>ESTUDO UM DIA ANTES DAS AVALIAÇÕES</c:v>
                </c:pt>
              </c:strCache>
            </c:strRef>
          </c:tx>
          <c:spPr>
            <a:solidFill>
              <a:srgbClr val="7030A0"/>
            </a:solidFill>
          </c:spPr>
          <c:invertIfNegative val="0"/>
          <c:val>
            <c:numRef>
              <c:f>Plan2!$B$25</c:f>
              <c:numCache>
                <c:formatCode>General</c:formatCode>
                <c:ptCount val="1"/>
                <c:pt idx="0">
                  <c:v>4</c:v>
                </c:pt>
              </c:numCache>
            </c:numRef>
          </c:val>
        </c:ser>
        <c:dLbls>
          <c:showLegendKey val="0"/>
          <c:showVal val="0"/>
          <c:showCatName val="0"/>
          <c:showSerName val="0"/>
          <c:showPercent val="0"/>
          <c:showBubbleSize val="0"/>
        </c:dLbls>
        <c:gapWidth val="150"/>
        <c:shape val="box"/>
        <c:axId val="165629952"/>
        <c:axId val="165633408"/>
        <c:axId val="0"/>
      </c:bar3DChart>
      <c:catAx>
        <c:axId val="165629952"/>
        <c:scaling>
          <c:orientation val="minMax"/>
        </c:scaling>
        <c:delete val="1"/>
        <c:axPos val="b"/>
        <c:majorTickMark val="none"/>
        <c:minorTickMark val="none"/>
        <c:tickLblPos val="nextTo"/>
        <c:crossAx val="165633408"/>
        <c:crosses val="autoZero"/>
        <c:auto val="1"/>
        <c:lblAlgn val="ctr"/>
        <c:lblOffset val="100"/>
        <c:noMultiLvlLbl val="0"/>
      </c:catAx>
      <c:valAx>
        <c:axId val="165633408"/>
        <c:scaling>
          <c:orientation val="minMax"/>
        </c:scaling>
        <c:delete val="0"/>
        <c:axPos val="l"/>
        <c:majorGridlines/>
        <c:numFmt formatCode="General" sourceLinked="1"/>
        <c:majorTickMark val="none"/>
        <c:minorTickMark val="none"/>
        <c:tickLblPos val="nextTo"/>
        <c:crossAx val="165629952"/>
        <c:crosses val="autoZero"/>
        <c:crossBetween val="between"/>
      </c:valAx>
    </c:plotArea>
    <c:legend>
      <c:legendPos val="r"/>
      <c:layout>
        <c:manualLayout>
          <c:xMode val="edge"/>
          <c:yMode val="edge"/>
          <c:x val="0.61300021872265964"/>
          <c:y val="0.26885608048993875"/>
          <c:w val="0.38422200349956254"/>
          <c:h val="0.73096310366533768"/>
        </c:manualLayout>
      </c:layout>
      <c:overlay val="0"/>
      <c:txPr>
        <a:bodyPr/>
        <a:lstStyle/>
        <a:p>
          <a:pPr>
            <a:defRPr kern="0" spc="0" baseline="0"/>
          </a:pPr>
          <a:endParaRPr lang="pt-BR"/>
        </a:p>
      </c:txPr>
    </c:legend>
    <c:plotVisOnly val="1"/>
    <c:dispBlanksAs val="gap"/>
    <c:showDLblsOverMax val="0"/>
  </c:chart>
  <c:spPr>
    <a:scene3d>
      <a:camera prst="orthographicFront"/>
      <a:lightRig rig="threePt" dir="t"/>
    </a:scene3d>
    <a:sp3d>
      <a:bevelT/>
    </a:sp3d>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3107</Words>
  <Characters>16784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Gabi</cp:lastModifiedBy>
  <cp:revision>2</cp:revision>
  <dcterms:created xsi:type="dcterms:W3CDTF">2020-10-22T22:15:00Z</dcterms:created>
  <dcterms:modified xsi:type="dcterms:W3CDTF">2020-10-22T22:15:00Z</dcterms:modified>
</cp:coreProperties>
</file>