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22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240" w:after="240"/>
        <w:jc w:val="center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Documentário “Corte-seco”: contravisualidades metafóricas na criação da imagem dos bóias-frias</w:t>
      </w:r>
    </w:p>
    <w:p>
      <w:pPr>
        <w:pStyle w:val="normal1"/>
        <w:spacing w:lineRule="auto" w:line="240"/>
        <w:jc w:val="center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Arial" w:cs="Arial" w:ascii="Arial" w:hAnsi="Arial"/>
          <w:b/>
          <w:bCs/>
          <w:position w:val="0"/>
          <w:sz w:val="26"/>
          <w:szCs w:val="26"/>
          <w:vertAlign w:val="baseline"/>
        </w:rPr>
        <w:t>André Panzarin</w:t>
      </w:r>
      <w:r>
        <w:rPr>
          <w:rFonts w:eastAsia="Arial" w:cs="Arial" w:ascii="Arial" w:hAnsi="Arial"/>
          <w:b/>
          <w:bCs/>
          <w:sz w:val="26"/>
          <w:szCs w:val="26"/>
        </w:rPr>
        <w:t>, Guilherme Landim,  Tomás Ramos</w:t>
      </w:r>
    </w:p>
    <w:p>
      <w:pPr>
        <w:pStyle w:val="normal1"/>
        <w:spacing w:lineRule="auto" w:line="240"/>
        <w:jc w:val="center"/>
        <w:rPr>
          <w:rFonts w:ascii="Arial" w:hAnsi="Arial" w:eastAsia="Arial" w:cs="Arial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arp.panzarin@gmail.com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474" w:right="1474" w:gutter="0" w:header="709" w:top="1871" w:footer="0" w:bottom="2381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1"/>
        <w:spacing w:lineRule="auto" w:line="240" w:before="120" w:after="120"/>
        <w:jc w:val="center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Arial" w:cs="Arial" w:ascii="Arial" w:hAnsi="Arial"/>
          <w:b/>
          <w:bCs/>
          <w:position w:val="0"/>
          <w:sz w:val="26"/>
          <w:szCs w:val="26"/>
          <w:vertAlign w:val="baseline"/>
        </w:rPr>
        <w:t>Objetivos</w:t>
      </w:r>
    </w:p>
    <w:p>
      <w:pPr>
        <w:pStyle w:val="normal1"/>
        <w:spacing w:lineRule="auto" w:line="240" w:before="24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Pensar o cinema documental, a partir do filme Corte-seco, como um dispositivo crítico de representação da realidade, investigando as estratégias sensíveis, estéticas e discursivas mobilizadas na construção da imagem dos bóias-frias. O trabalho busca tensionar as narrativas dominantes do progresso técnico associadas à modernização da agricultura canavieira, evidenciando suas ausências estruturais, seus efeitos de apagamento histórico e as continuidades da precarização do trabalho.</w:t>
        <w:br/>
        <w:br/>
        <w:t xml:space="preserve">Além disso, propõe analisar como a linguagem audiovisual, por meio de procedimentos como a fabulação crítica, a ficcionalização do real e a construção de contravisualidades, pode operar na reconfiguração de memórias individuais e coletivas desses trabalhadores, historicamente subalternizados. Busca-se, assim, compreender de que maneira o documentário pode contribuir para a produção de outras formas de visibilidade, subjetividade e enunciação, reivindicando o direito à representação e à dignidade a partir de saberes localizados e de uma perspectiva sensível e crítica sobre o mundo do trabalho </w:t>
      </w:r>
      <w:r>
        <w:rPr>
          <w:rFonts w:eastAsia="Arial" w:cs="Arial" w:ascii="Arial" w:hAnsi="Arial"/>
          <w:sz w:val="20"/>
          <w:szCs w:val="20"/>
        </w:rPr>
        <w:t>rural.</w:t>
      </w:r>
    </w:p>
    <w:p>
      <w:pPr>
        <w:pStyle w:val="normal1"/>
        <w:spacing w:lineRule="auto" w:line="240" w:before="24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240" w:before="120" w:after="120"/>
        <w:jc w:val="center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Arial" w:cs="Arial" w:ascii="Arial" w:hAnsi="Arial"/>
          <w:b/>
          <w:bCs/>
          <w:position w:val="0"/>
          <w:sz w:val="26"/>
          <w:szCs w:val="26"/>
          <w:vertAlign w:val="baseline"/>
        </w:rPr>
        <w:t>Métodos e Procedimentos</w:t>
      </w:r>
    </w:p>
    <w:p>
      <w:pPr>
        <w:pStyle w:val="normal1"/>
        <w:spacing w:lineRule="auto" w:line="276" w:before="24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A pesquisa adota uma abordagem qualitativa, de caráter exploratório-analítico, articulando produção audiovisual e reflexão teórica no campo do cinema documental. O corpus empírico consiste no filme Corte-seco, desenvolvido a partir de um processo de imersão em campo com três ex-bóias-frias, envolvendo entrevistas semiestruturadas, escuta sensível e acompanhamento de suas rotinas.</w:t>
      </w:r>
    </w:p>
    <w:p>
      <w:pPr>
        <w:pStyle w:val="normal1"/>
        <w:spacing w:lineRule="auto" w:line="276" w:before="24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</w:t>
      </w:r>
      <w:r>
        <w:rPr>
          <w:rFonts w:eastAsia="Arial" w:cs="Arial" w:ascii="Arial" w:hAnsi="Arial"/>
          <w:sz w:val="20"/>
          <w:szCs w:val="20"/>
        </w:rPr>
        <w:t>obiliza-se uma perspectiva de etnografia audiovisual, na qual os sujeitos participam ativamente da construção da narrativa por meio de reencenações e performances de suas próprias experiências. A análise fílmica privilegia os procedimentos de linguagem — como montagem fragmentada, sobreposição de vozes, uso de imagens-vestígios e experimentações sonoras — articulados a um referencial teórico do documentário contemporâneo, especialmente no que tange às noções de fabulação crítica, ficcionalização do real e saberes localizados.</w:t>
      </w:r>
    </w:p>
    <w:p>
      <w:pPr>
        <w:pStyle w:val="normal1"/>
        <w:spacing w:lineRule="auto" w:line="276" w:before="240" w:after="0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Arial" w:cs="Arial" w:ascii="Arial" w:hAnsi="Arial"/>
          <w:b/>
          <w:bCs/>
          <w:position w:val="0"/>
          <w:sz w:val="26"/>
          <w:szCs w:val="26"/>
          <w:vertAlign w:val="baseline"/>
        </w:rPr>
        <w:t>Resultados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18"/>
          <w:szCs w:val="18"/>
          <w:vertAlign w:val="baseline"/>
        </w:rPr>
      </w:r>
    </w:p>
    <w:p>
      <w:pPr>
        <w:pStyle w:val="normal1"/>
        <w:spacing w:lineRule="auto" w:line="240" w:before="0" w:after="0"/>
        <w:rPr>
          <w:rFonts w:ascii="Arial" w:hAnsi="Arial" w:eastAsia="Arial" w:cs="Arial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18"/>
          <w:szCs w:val="18"/>
        </w:rPr>
        <w:t>O percurso fílmico evidencia que as fabulações críticas permitem tensionar e deslocar as representações estereotipadas dos bóias-frias, historicamente associados a imagens de desumanização e precariedade. A partir da articulação entre oralidade, gestualidade e encenação, o filme revela memórias de infâncias marcadas pelo trabalho precarizado, situações análogas à escravização e violências apagadas da história oficial, como acidentes e condições degradantes de trabalho. Ao mesmo tempo, constrói uma narrativa sensível que reposiciona esses sujeitos como agentes de suas próprias histórias. A montagem evidencia a permanência da exploração no contexto urbano, onde os ex-trabalhadores seguem inseridos em relações de trabalho precarizadas. A dimensão poética do filme, especialmente nas “sonhografias”, introduz o desejo, o sonho e a relação com a terra como gestos de ruptura e reinvenção simbólica frente à lógica monocultural e às engrenagens do trabalho.</w:t>
      </w:r>
    </w:p>
    <w:p>
      <w:pPr>
        <w:pStyle w:val="normal1"/>
        <w:spacing w:lineRule="auto" w:line="240" w:before="120" w:after="120"/>
        <w:jc w:val="center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Arial" w:cs="Arial" w:ascii="Arial" w:hAnsi="Arial"/>
          <w:b w:val="false"/>
          <w:bCs w:val="false"/>
          <w:position w:val="0"/>
          <w:sz w:val="26"/>
          <w:szCs w:val="26"/>
          <w:vertAlign w:val="baseline"/>
        </w:rPr>
      </w:r>
    </w:p>
    <w:p>
      <w:pPr>
        <w:pStyle w:val="normal1"/>
        <w:spacing w:lineRule="auto" w:line="240" w:before="120" w:after="120"/>
        <w:jc w:val="center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Arial" w:cs="Arial" w:ascii="Arial" w:hAnsi="Arial"/>
          <w:b/>
          <w:bCs/>
          <w:position w:val="0"/>
          <w:sz w:val="26"/>
          <w:szCs w:val="26"/>
          <w:vertAlign w:val="baseline"/>
        </w:rPr>
        <w:t>Conclusões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Cs w:val="20"/>
          <w:vertAlign w:val="baseline"/>
        </w:rPr>
        <w:t>Conclui-se que o documentário, ao se afastar de uma pretensão de verdade factual absoluta, afirma-se como uma prática estética e política capaz de intervir nos modos de ver e narrar o real. Em Corte-seco, a fabulação crítica e as contravisualidades operam não apenas como dispositivos de denúncia das violências e precarizações históricas vividas pelos bóias-frias, mas também como estratégias de construção de uma memória ressurgente que tensiona os processos de apagamento e esquecimento.</w:t>
        <w:br/>
        <w:br/>
        <w:t>A análise evidencia que, embora a mecanização da colheita da cana-de-açúcar tenha sido historicamente associada a uma ideia de progresso, ela não rompe com a lógica estrutural de exploração do trabalho. Ao contrário, observa-se uma reconfiguração dessa precariedade, que se desloca do campo para o espaço urbano, mantendo esses sujeitos inseridos em relações laborais marcadas pela informalidade, baixa remuneração e desgaste físico. Nesse sentido, o filme explicita a permanência de uma engrenagem social que continua a operar sobre os corpos desses trabalhadores, ainda que sob novas formas.</w:t>
        <w:br/>
        <w:br/>
        <w:t>Ao promover a construção compartilhada da narrativa com os atores sociais, o documentário possibilita a emergência de outras formas de subjetividade e de um “direito a olhar”, no qual os próprios sujeitos reinterpretam suas trajetórias e reivindicam reconhecimento e dignidade. Assim, Corte-seco não apenas revisita o passado dos bóias-frias, mas evidencia as continuidades históricas da exploração e abre caminhos para a reimaginação de seus lugares na sociedade. Por meio da linguagem audiovisual, o filme articula uma dimensão de reparação simbólica, ao mesmo tempo em que convoca uma reflexão crítica sobre as formas contemporâneas de precarização do trabalho e suas persistências no tempo presente.</w:t>
      </w:r>
    </w:p>
    <w:p>
      <w:pPr>
        <w:pStyle w:val="normal1"/>
        <w:spacing w:lineRule="auto" w:line="240" w:before="120" w:after="120"/>
        <w:jc w:val="center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Arial" w:cs="Arial" w:ascii="Arial" w:hAnsi="Arial"/>
          <w:position w:val="0"/>
          <w:sz w:val="20"/>
          <w:szCs w:val="20"/>
          <w:vertAlign w:val="baseline"/>
        </w:rPr>
      </w:r>
    </w:p>
    <w:p>
      <w:pPr>
        <w:pStyle w:val="normal1"/>
        <w:spacing w:lineRule="auto" w:line="240" w:before="120" w:after="120"/>
        <w:jc w:val="center"/>
        <w:rPr>
          <w:rFonts w:ascii="Arial" w:hAnsi="Arial" w:eastAsia="Arial" w:cs="Arial"/>
          <w:b w:val="false"/>
          <w:bCs w:val="false"/>
          <w:position w:val="0"/>
          <w:sz w:val="26"/>
          <w:szCs w:val="26"/>
          <w:vertAlign w:val="baseline"/>
        </w:rPr>
      </w:pPr>
      <w:r>
        <w:rPr>
          <w:rFonts w:eastAsia="Arial" w:cs="Arial" w:ascii="Arial" w:hAnsi="Arial"/>
          <w:b/>
          <w:bCs/>
          <w:position w:val="0"/>
          <w:sz w:val="26"/>
          <w:szCs w:val="26"/>
          <w:vertAlign w:val="baseline"/>
        </w:rPr>
        <w:t>Referências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Cs w:val="20"/>
          <w:vertAlign w:val="baseline"/>
        </w:rPr>
        <w:t>CORTE-SECO. Direção: André Panzarin, Guilherme Landim, Leonardo Gonçalves e Tomás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Ramos. Piracicaba: Coletivo Turvo, 2025. (15 min).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HOMEM com a câmera, O (Chelovek s kino-apparatom). Direção: Dziga Vertov. União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Soviética: VUFKU, 1929. (68 min).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JOGO de cena. Direção: Eduardo Coutinho. Rio de Janeiro: VideoFilmes, 2007. (105 min).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NANOOK, o esquimó (Nanook of the North). Direção: Robert Flaherty. EUA/França: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Revillon Frères, 1922. (78 min).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240" w:before="0" w:after="0"/>
        <w:rPr>
          <w:rFonts w:ascii="Arial" w:hAnsi="Arial" w:eastAsia="Arial" w:cs="Arial"/>
          <w:b w:val="false"/>
          <w:bCs w:val="false"/>
          <w:position w:val="0"/>
          <w:sz w:val="20"/>
          <w:szCs w:val="20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VIRAMUNDO. Direção: Geraldo Sarno. Brasil: Thomas Farkas, 1965. (37 min).</w:t>
      </w:r>
    </w:p>
    <w:sectPr>
      <w:type w:val="continuous"/>
      <w:pgSz w:w="11906" w:h="16838"/>
      <w:pgMar w:left="1474" w:right="1474" w:gutter="0" w:header="709" w:top="1871" w:footer="0" w:bottom="2381"/>
      <w:cols w:num="2" w:space="454" w:equalWidth="true" w:sep="fals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 w:characterSet="windows-1252"/>
    <w:family w:val="roman"/>
    <w:pitch w:val="variable"/>
    <w:embedRegular r:id="rId14" w:fontKey="{0E014A78-CABC-4EF0-12AC-5CD89AEFDE0E}"/>
  </w:font>
  <w:font w:name="Liberation Sans">
    <w:altName w:val="Arial"/>
    <w:charset w:val="00" w:characterSet="windows-1252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 w:characterSet="windows-1252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Arial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24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360" w:before="240" w:after="240"/>
      <w:ind w:hanging="0" w:start="0" w:end="0"/>
      <w:jc w:val="both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1316355" cy="1316355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1316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360" w:before="240" w:after="240"/>
      <w:ind w:hanging="0" w:start="0" w:end="0"/>
      <w:jc w:val="both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1316355" cy="131635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1316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72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360" w:before="240" w:after="240"/>
      <w:jc w:val="both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Fontepargpadro">
    <w:name w:val="Fonte parág. padrão"/>
    <w:qFormat/>
    <w:rPr>
      <w:w w:val="100"/>
      <w:position w:val="0"/>
      <w:sz w:val="22"/>
      <w:effect w:val="none"/>
      <w:vertAlign w:val="baseline"/>
      <w:em w:val="none"/>
    </w:rPr>
  </w:style>
  <w:style w:type="character" w:styleId="CabealhoChar">
    <w:name w:val="Cabeçalho Char"/>
    <w:qFormat/>
    <w:rPr>
      <w:w w:val="100"/>
      <w:position w:val="0"/>
      <w:sz w:val="22"/>
      <w:szCs w:val="22"/>
      <w:effect w:val="none"/>
      <w:vertAlign w:val="baseline"/>
      <w:em w:val="none"/>
      <w:lang w:eastAsia="en-US"/>
    </w:rPr>
  </w:style>
  <w:style w:type="character" w:styleId="RodapChar">
    <w:name w:val="Rodapé Char"/>
    <w:qFormat/>
    <w:rPr>
      <w:w w:val="100"/>
      <w:position w:val="0"/>
      <w:sz w:val="22"/>
      <w:szCs w:val="22"/>
      <w:effect w:val="none"/>
      <w:vertAlign w:val="baseline"/>
      <w:em w:val="none"/>
      <w:lang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360" w:before="240" w:after="240"/>
      <w:jc w:val="both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Cabealhouser">
    <w:name w:val="Cabeçalho (user)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uto" w:line="360" w:before="240" w:after="240"/>
      <w:ind w:hangingChars="1" w:startChars="-1" w:end="0"/>
      <w:jc w:val="both"/>
      <w:textAlignment w:val="top"/>
      <w:outlineLvl w:val="0"/>
    </w:pPr>
    <w:rPr>
      <w:w w:val="100"/>
      <w:position w:val="-1"/>
      <w:sz w:val="22"/>
      <w:szCs w:val="22"/>
      <w:effect w:val="none"/>
      <w:em w:val="none"/>
      <w:lang w:val="pt-BR" w:eastAsia="en-US" w:bidi="ar-SA"/>
    </w:rPr>
  </w:style>
  <w:style w:type="paragraph" w:styleId="Rodapuser">
    <w:name w:val="Rodapé (user)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uto" w:line="360" w:before="240" w:after="240"/>
      <w:ind w:hangingChars="1" w:startChars="-1" w:end="0"/>
      <w:jc w:val="both"/>
      <w:textAlignment w:val="top"/>
      <w:outlineLvl w:val="0"/>
    </w:pPr>
    <w:rPr>
      <w:w w:val="100"/>
      <w:position w:val="-1"/>
      <w:sz w:val="22"/>
      <w:szCs w:val="22"/>
      <w:effect w:val="none"/>
      <w:em w:val="none"/>
      <w:lang w:val="pt-BR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numbering" w:styleId="Semlistauser">
    <w:name w:val="Sem lista (user)"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normal">
    <w:name w:val="Tabela normal"/>
    <w:qFormat/>
    <w:pPr>
      <w:spacing w:line="1" w:lineRule="atLeast"/>
      <w:ind w:rightChars="0"/>
    </w:pPr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qxLvr5MWdIPXdJFgQGmco1CrXA==">CgMxLjA4AHIhMVNjVDlsQUdWZ1NmQ1Z1NGJUa1pFYXNteVZBRndRSEEx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LibreOffice/25.8.5.2$Windows_X86_64 LibreOffice_project/9c8b85f387cc00a89945a79c9e6239f32e450ac2</Application>
  <AppVersion>15.0000</AppVersion>
  <Pages>2</Pages>
  <Words>760</Words>
  <Characters>4748</Characters>
  <CharactersWithSpaces>5493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2026-02-12T12:24:00Z</dcterms:created>
  <dc:creator>Fernando</dc:creator>
  <dc:description/>
  <dc:language>pt-BR</dc:language>
  <cp:lastModifiedBy/>
  <dcterms:modified xsi:type="dcterms:W3CDTF">2026-03-22T21:41:35Z</dcterms:modified>
  <cp:revision>1</cp:revision>
  <dc:subject/>
  <dc:title/>
</cp:coreProperties>
</file>