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F3258" w14:textId="2FF2589F" w:rsidR="008F0BC3" w:rsidRPr="00D95726" w:rsidRDefault="00B343FB" w:rsidP="00C274A9">
      <w:pPr>
        <w:pBdr>
          <w:top w:val="nil"/>
          <w:left w:val="nil"/>
          <w:bottom w:val="nil"/>
          <w:right w:val="nil"/>
          <w:between w:val="nil"/>
        </w:pBdr>
        <w:jc w:val="center"/>
        <w:rPr>
          <w:rFonts w:ascii="Times New Roman" w:eastAsia="Times New Roman" w:hAnsi="Times New Roman" w:cs="Times New Roman"/>
          <w:color w:val="000000"/>
          <w:szCs w:val="24"/>
        </w:rPr>
      </w:pPr>
      <w:bookmarkStart w:id="0" w:name="_Hlk206870545"/>
      <w:bookmarkEnd w:id="0"/>
      <w:r>
        <w:rPr>
          <w:rFonts w:eastAsia="Arial" w:cs="Arial"/>
          <w:b/>
          <w:color w:val="000000"/>
          <w:szCs w:val="24"/>
        </w:rPr>
        <w:t xml:space="preserve">EDUCAÇÃO EMPREENDEDORA </w:t>
      </w:r>
      <w:r w:rsidR="00A7076A">
        <w:rPr>
          <w:rFonts w:eastAsia="Arial" w:cs="Arial"/>
          <w:b/>
          <w:color w:val="000000"/>
          <w:szCs w:val="24"/>
        </w:rPr>
        <w:t xml:space="preserve">E MATEMÁTICA </w:t>
      </w:r>
      <w:r>
        <w:rPr>
          <w:rFonts w:eastAsia="Arial" w:cs="Arial"/>
          <w:b/>
          <w:color w:val="000000"/>
          <w:szCs w:val="24"/>
        </w:rPr>
        <w:t>NO</w:t>
      </w:r>
      <w:r w:rsidR="00B41B56">
        <w:rPr>
          <w:rFonts w:eastAsia="Arial" w:cs="Arial"/>
          <w:b/>
          <w:color w:val="000000"/>
          <w:szCs w:val="24"/>
        </w:rPr>
        <w:t xml:space="preserve"> 9º ANO DO ENSINO</w:t>
      </w:r>
      <w:r>
        <w:rPr>
          <w:rFonts w:eastAsia="Arial" w:cs="Arial"/>
          <w:b/>
          <w:color w:val="000000"/>
          <w:szCs w:val="24"/>
        </w:rPr>
        <w:t xml:space="preserve"> FUNDAMENTAL: UMA PROPOSTA COM O USO DE TDIC</w:t>
      </w:r>
    </w:p>
    <w:p w14:paraId="011AFE8A" w14:textId="77777777" w:rsidR="008F0BC3" w:rsidRDefault="008F0BC3" w:rsidP="008F0BC3">
      <w:pPr>
        <w:pBdr>
          <w:top w:val="nil"/>
          <w:left w:val="nil"/>
          <w:bottom w:val="nil"/>
          <w:right w:val="nil"/>
          <w:between w:val="nil"/>
        </w:pBdr>
        <w:spacing w:line="240" w:lineRule="auto"/>
        <w:rPr>
          <w:rFonts w:eastAsia="Arial" w:cs="Arial"/>
          <w:color w:val="000000"/>
          <w:sz w:val="20"/>
          <w:szCs w:val="20"/>
        </w:rPr>
      </w:pPr>
    </w:p>
    <w:p w14:paraId="03A399D3" w14:textId="38649221" w:rsidR="008F0BC3" w:rsidRDefault="00B65849" w:rsidP="008F0BC3">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r>
        <w:rPr>
          <w:rFonts w:eastAsia="Arial" w:cs="Arial"/>
          <w:color w:val="000000"/>
          <w:sz w:val="20"/>
          <w:szCs w:val="20"/>
        </w:rPr>
        <w:t>LOZADA</w:t>
      </w:r>
      <w:r w:rsidR="008F0BC3">
        <w:rPr>
          <w:rFonts w:eastAsia="Arial" w:cs="Arial"/>
          <w:color w:val="000000"/>
          <w:sz w:val="20"/>
          <w:szCs w:val="20"/>
        </w:rPr>
        <w:t xml:space="preserve">, </w:t>
      </w:r>
      <w:r>
        <w:rPr>
          <w:rFonts w:eastAsia="Arial" w:cs="Arial"/>
          <w:color w:val="000000"/>
          <w:sz w:val="20"/>
          <w:szCs w:val="20"/>
        </w:rPr>
        <w:t>Claudia de Oliveira</w:t>
      </w:r>
      <w:r w:rsidR="008F0BC3">
        <w:rPr>
          <w:rFonts w:eastAsia="Arial" w:cs="Arial"/>
          <w:color w:val="000000"/>
          <w:sz w:val="20"/>
          <w:szCs w:val="20"/>
          <w:vertAlign w:val="superscript"/>
        </w:rPr>
        <w:footnoteReference w:id="1"/>
      </w:r>
      <w:r w:rsidR="008F0BC3">
        <w:rPr>
          <w:rFonts w:eastAsia="Arial" w:cs="Arial"/>
          <w:color w:val="000000"/>
          <w:sz w:val="20"/>
          <w:szCs w:val="20"/>
        </w:rPr>
        <w:t> </w:t>
      </w:r>
    </w:p>
    <w:p w14:paraId="3650F524" w14:textId="5C9BF17D" w:rsidR="008F0BC3" w:rsidRDefault="00B65849" w:rsidP="008F0BC3">
      <w:pPr>
        <w:pBdr>
          <w:top w:val="nil"/>
          <w:left w:val="nil"/>
          <w:bottom w:val="nil"/>
          <w:right w:val="nil"/>
          <w:between w:val="nil"/>
        </w:pBdr>
        <w:spacing w:line="240" w:lineRule="auto"/>
        <w:jc w:val="right"/>
        <w:rPr>
          <w:rFonts w:eastAsia="Arial" w:cs="Arial"/>
          <w:color w:val="000000"/>
          <w:sz w:val="20"/>
          <w:szCs w:val="20"/>
        </w:rPr>
      </w:pPr>
      <w:r>
        <w:rPr>
          <w:rFonts w:eastAsia="Arial" w:cs="Arial"/>
          <w:color w:val="000000"/>
          <w:sz w:val="20"/>
          <w:szCs w:val="20"/>
        </w:rPr>
        <w:t>DUCA</w:t>
      </w:r>
      <w:r w:rsidR="008F0BC3">
        <w:rPr>
          <w:rFonts w:eastAsia="Arial" w:cs="Arial"/>
          <w:color w:val="000000"/>
          <w:sz w:val="20"/>
          <w:szCs w:val="20"/>
        </w:rPr>
        <w:t xml:space="preserve">, </w:t>
      </w:r>
      <w:r>
        <w:rPr>
          <w:rFonts w:eastAsia="Arial" w:cs="Arial"/>
          <w:color w:val="000000"/>
          <w:sz w:val="20"/>
          <w:szCs w:val="20"/>
        </w:rPr>
        <w:t>Edson Gabriel dos Santos</w:t>
      </w:r>
      <w:r w:rsidR="008F0BC3">
        <w:rPr>
          <w:rFonts w:eastAsia="Arial" w:cs="Arial"/>
          <w:color w:val="000000"/>
          <w:sz w:val="20"/>
          <w:szCs w:val="20"/>
          <w:vertAlign w:val="superscript"/>
        </w:rPr>
        <w:footnoteReference w:id="2"/>
      </w:r>
      <w:r w:rsidR="008F0BC3">
        <w:rPr>
          <w:rFonts w:eastAsia="Arial" w:cs="Arial"/>
          <w:color w:val="000000"/>
          <w:sz w:val="20"/>
          <w:szCs w:val="20"/>
        </w:rPr>
        <w:t> </w:t>
      </w:r>
    </w:p>
    <w:p w14:paraId="0EC5C126" w14:textId="1B684554" w:rsidR="002E6BC2" w:rsidRDefault="002E6BC2" w:rsidP="002E6BC2">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r>
        <w:rPr>
          <w:rFonts w:eastAsia="Arial" w:cs="Arial"/>
          <w:color w:val="000000"/>
          <w:sz w:val="20"/>
          <w:szCs w:val="20"/>
        </w:rPr>
        <w:t>S</w:t>
      </w:r>
      <w:r w:rsidR="00B65849">
        <w:rPr>
          <w:rFonts w:eastAsia="Arial" w:cs="Arial"/>
          <w:color w:val="000000"/>
          <w:sz w:val="20"/>
          <w:szCs w:val="20"/>
        </w:rPr>
        <w:t>EARA</w:t>
      </w:r>
      <w:r>
        <w:rPr>
          <w:rFonts w:eastAsia="Arial" w:cs="Arial"/>
          <w:color w:val="000000"/>
          <w:sz w:val="20"/>
          <w:szCs w:val="20"/>
        </w:rPr>
        <w:t xml:space="preserve">, </w:t>
      </w:r>
      <w:r w:rsidR="00B65849">
        <w:rPr>
          <w:rFonts w:eastAsia="Arial" w:cs="Arial"/>
          <w:color w:val="000000"/>
          <w:sz w:val="20"/>
          <w:szCs w:val="20"/>
        </w:rPr>
        <w:t>Gabriele Gomes</w:t>
      </w:r>
      <w:r>
        <w:rPr>
          <w:rFonts w:eastAsia="Arial" w:cs="Arial"/>
          <w:color w:val="000000"/>
          <w:sz w:val="20"/>
          <w:szCs w:val="20"/>
          <w:vertAlign w:val="superscript"/>
        </w:rPr>
        <w:footnoteReference w:id="3"/>
      </w:r>
      <w:r>
        <w:rPr>
          <w:rFonts w:eastAsia="Arial" w:cs="Arial"/>
          <w:color w:val="000000"/>
          <w:sz w:val="20"/>
          <w:szCs w:val="20"/>
        </w:rPr>
        <w:t> </w:t>
      </w:r>
    </w:p>
    <w:p w14:paraId="38CA807B" w14:textId="77777777" w:rsidR="002E6BC2" w:rsidRDefault="002E6BC2" w:rsidP="008F0BC3">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p>
    <w:p w14:paraId="12F7982B" w14:textId="6635F5A2" w:rsidR="00D95726" w:rsidRPr="00F12AA1" w:rsidRDefault="00D95726" w:rsidP="00A7076A">
      <w:pPr>
        <w:pBdr>
          <w:top w:val="nil"/>
          <w:left w:val="nil"/>
          <w:bottom w:val="nil"/>
          <w:right w:val="nil"/>
          <w:between w:val="nil"/>
        </w:pBdr>
        <w:rPr>
          <w:rFonts w:eastAsia="Times New Roman" w:cs="Arial"/>
          <w:b/>
          <w:bCs/>
          <w:color w:val="000000"/>
          <w:sz w:val="20"/>
          <w:szCs w:val="20"/>
        </w:rPr>
      </w:pPr>
      <w:r w:rsidRPr="00F12AA1">
        <w:rPr>
          <w:rFonts w:eastAsia="Times New Roman" w:cs="Arial"/>
          <w:b/>
          <w:bCs/>
          <w:color w:val="000000"/>
          <w:sz w:val="20"/>
          <w:szCs w:val="20"/>
        </w:rPr>
        <w:t xml:space="preserve">Grupo de Trabalho (GT): </w:t>
      </w:r>
      <w:r w:rsidR="00A7076A" w:rsidRPr="00A7076A">
        <w:rPr>
          <w:rFonts w:eastAsia="Times New Roman" w:cs="Arial"/>
          <w:b/>
          <w:bCs/>
          <w:color w:val="000000"/>
          <w:sz w:val="20"/>
          <w:szCs w:val="20"/>
        </w:rPr>
        <w:t>GT 7 – Educação e Tecnologias Digitais da Informação e Comunicação (TDIC)</w:t>
      </w:r>
    </w:p>
    <w:p w14:paraId="279A1AB9" w14:textId="781D51B5" w:rsidR="008F0BC3" w:rsidRDefault="008F0BC3" w:rsidP="008F0BC3">
      <w:pPr>
        <w:pBdr>
          <w:top w:val="nil"/>
          <w:left w:val="nil"/>
          <w:bottom w:val="nil"/>
          <w:right w:val="nil"/>
          <w:between w:val="nil"/>
        </w:pBdr>
        <w:spacing w:line="240" w:lineRule="auto"/>
        <w:rPr>
          <w:rFonts w:eastAsia="Arial" w:cs="Arial"/>
          <w:color w:val="ED7D31"/>
          <w:sz w:val="16"/>
          <w:szCs w:val="16"/>
        </w:rPr>
      </w:pPr>
      <w:bookmarkStart w:id="1" w:name="_heading=h.gjdgxs" w:colFirst="0" w:colLast="0"/>
      <w:bookmarkEnd w:id="1"/>
    </w:p>
    <w:p w14:paraId="3C202FCC" w14:textId="77777777" w:rsidR="00B425FC" w:rsidRDefault="00B425FC" w:rsidP="008F0BC3">
      <w:pPr>
        <w:pBdr>
          <w:top w:val="nil"/>
          <w:left w:val="nil"/>
          <w:bottom w:val="nil"/>
          <w:right w:val="nil"/>
          <w:between w:val="nil"/>
        </w:pBdr>
        <w:spacing w:line="240" w:lineRule="auto"/>
        <w:rPr>
          <w:rFonts w:eastAsia="Arial" w:cs="Arial"/>
          <w:b/>
          <w:color w:val="000000"/>
          <w:sz w:val="20"/>
          <w:szCs w:val="20"/>
        </w:rPr>
      </w:pPr>
    </w:p>
    <w:p w14:paraId="5DFFECD8" w14:textId="77777777" w:rsidR="008F0BC3" w:rsidRDefault="008F0BC3" w:rsidP="008F0B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eastAsia="Arial" w:cs="Arial"/>
          <w:b/>
          <w:color w:val="000000"/>
          <w:sz w:val="20"/>
          <w:szCs w:val="20"/>
        </w:rPr>
        <w:t>RESUMO</w:t>
      </w:r>
    </w:p>
    <w:p w14:paraId="6EBAEEF7" w14:textId="1493B7F5" w:rsidR="00C05A76" w:rsidRPr="00C05A76" w:rsidRDefault="00C05A76" w:rsidP="00C05A76">
      <w:pPr>
        <w:pBdr>
          <w:top w:val="nil"/>
          <w:left w:val="nil"/>
          <w:bottom w:val="nil"/>
          <w:right w:val="nil"/>
          <w:between w:val="nil"/>
        </w:pBdr>
        <w:spacing w:line="240" w:lineRule="auto"/>
        <w:rPr>
          <w:rFonts w:eastAsia="Arial" w:cs="Arial"/>
          <w:color w:val="000000"/>
          <w:sz w:val="20"/>
          <w:szCs w:val="20"/>
        </w:rPr>
      </w:pPr>
      <w:r>
        <w:rPr>
          <w:rFonts w:eastAsia="Arial" w:cs="Arial"/>
          <w:color w:val="000000"/>
          <w:sz w:val="20"/>
          <w:szCs w:val="20"/>
        </w:rPr>
        <w:t xml:space="preserve">Este trabalho apresenta um relato de pesquisa cujo objetivo é </w:t>
      </w:r>
      <w:r w:rsidRPr="00C05A76">
        <w:rPr>
          <w:rFonts w:eastAsia="Arial" w:cs="Arial"/>
          <w:color w:val="000000"/>
          <w:sz w:val="20"/>
          <w:szCs w:val="20"/>
        </w:rPr>
        <w:t xml:space="preserve">investigar as potencialidades do aplicativo </w:t>
      </w:r>
      <w:r w:rsidRPr="00C05A76">
        <w:rPr>
          <w:rFonts w:eastAsia="Arial" w:cs="Arial"/>
          <w:i/>
          <w:iCs/>
          <w:color w:val="000000"/>
          <w:sz w:val="20"/>
          <w:szCs w:val="20"/>
        </w:rPr>
        <w:t>Farmington: Jogo da Fazenda</w:t>
      </w:r>
      <w:r w:rsidRPr="00C05A76">
        <w:rPr>
          <w:rFonts w:eastAsia="Arial" w:cs="Arial"/>
          <w:color w:val="000000"/>
          <w:sz w:val="20"/>
          <w:szCs w:val="20"/>
        </w:rPr>
        <w:t xml:space="preserve"> para a promoção da educação empreendedora nas aulas de Matemática </w:t>
      </w:r>
      <w:r w:rsidR="00B41B56">
        <w:rPr>
          <w:rFonts w:eastAsia="Arial" w:cs="Arial"/>
          <w:color w:val="000000"/>
          <w:sz w:val="20"/>
          <w:szCs w:val="20"/>
        </w:rPr>
        <w:t>do 9</w:t>
      </w:r>
      <w:r w:rsidRPr="00C05A76">
        <w:rPr>
          <w:rFonts w:eastAsia="Arial" w:cs="Arial"/>
          <w:color w:val="000000"/>
          <w:sz w:val="20"/>
          <w:szCs w:val="20"/>
        </w:rPr>
        <w:t>º ano</w:t>
      </w:r>
      <w:r w:rsidR="00B41B56">
        <w:rPr>
          <w:rFonts w:eastAsia="Arial" w:cs="Arial"/>
          <w:color w:val="000000"/>
          <w:sz w:val="20"/>
          <w:szCs w:val="20"/>
        </w:rPr>
        <w:t xml:space="preserve"> do Ensino Fundamental</w:t>
      </w:r>
      <w:r w:rsidRPr="00C05A76">
        <w:rPr>
          <w:rFonts w:eastAsia="Arial" w:cs="Arial"/>
          <w:color w:val="000000"/>
          <w:sz w:val="20"/>
          <w:szCs w:val="20"/>
        </w:rPr>
        <w:t xml:space="preserve">, explorando conteúdos matemáticos </w:t>
      </w:r>
      <w:r w:rsidR="00D73BD5">
        <w:rPr>
          <w:rFonts w:eastAsia="Arial" w:cs="Arial"/>
          <w:color w:val="000000"/>
          <w:sz w:val="20"/>
          <w:szCs w:val="20"/>
        </w:rPr>
        <w:t xml:space="preserve">básicos </w:t>
      </w:r>
      <w:r w:rsidRPr="00C05A76">
        <w:rPr>
          <w:rFonts w:eastAsia="Arial" w:cs="Arial"/>
          <w:color w:val="000000"/>
          <w:sz w:val="20"/>
          <w:szCs w:val="20"/>
        </w:rPr>
        <w:t>que dialogam diretamente com o universo do empreendedorismo.</w:t>
      </w:r>
      <w:r>
        <w:rPr>
          <w:rFonts w:eastAsia="Arial" w:cs="Arial"/>
          <w:color w:val="000000"/>
          <w:sz w:val="20"/>
          <w:szCs w:val="20"/>
        </w:rPr>
        <w:t xml:space="preserve"> Os resultados demonstraram que o jogo é uma ferramenta pedagógica que possibilita desenvolver competências empreendedoras como</w:t>
      </w:r>
      <w:r w:rsidRPr="00C05A76">
        <w:rPr>
          <w:rFonts w:eastAsia="Arial" w:cs="Arial"/>
          <w:color w:val="000000"/>
        </w:rPr>
        <w:t xml:space="preserve"> </w:t>
      </w:r>
      <w:r w:rsidRPr="00C05A76">
        <w:rPr>
          <w:rFonts w:eastAsia="Arial" w:cs="Arial"/>
          <w:color w:val="000000"/>
          <w:sz w:val="20"/>
          <w:szCs w:val="20"/>
        </w:rPr>
        <w:t>tomada de decisão e risco, p</w:t>
      </w:r>
      <w:r w:rsidRPr="00D261DE">
        <w:rPr>
          <w:rFonts w:eastAsia="Arial" w:cs="Arial"/>
          <w:color w:val="000000"/>
          <w:sz w:val="20"/>
          <w:szCs w:val="20"/>
        </w:rPr>
        <w:t xml:space="preserve">ensamento </w:t>
      </w:r>
      <w:r w:rsidRPr="00C05A76">
        <w:rPr>
          <w:rFonts w:eastAsia="Arial" w:cs="Arial"/>
          <w:color w:val="000000"/>
          <w:sz w:val="20"/>
          <w:szCs w:val="20"/>
        </w:rPr>
        <w:t>e</w:t>
      </w:r>
      <w:r w:rsidRPr="00D261DE">
        <w:rPr>
          <w:rFonts w:eastAsia="Arial" w:cs="Arial"/>
          <w:color w:val="000000"/>
          <w:sz w:val="20"/>
          <w:szCs w:val="20"/>
        </w:rPr>
        <w:t>stratégico</w:t>
      </w:r>
      <w:r w:rsidRPr="00C05A76">
        <w:rPr>
          <w:rFonts w:eastAsia="Arial" w:cs="Arial"/>
          <w:color w:val="000000"/>
          <w:sz w:val="20"/>
          <w:szCs w:val="20"/>
        </w:rPr>
        <w:t xml:space="preserve"> e g</w:t>
      </w:r>
      <w:r w:rsidRPr="00D261DE">
        <w:rPr>
          <w:rFonts w:eastAsia="Arial" w:cs="Arial"/>
          <w:color w:val="000000"/>
          <w:sz w:val="20"/>
          <w:szCs w:val="20"/>
        </w:rPr>
        <w:t xml:space="preserve">estão de </w:t>
      </w:r>
      <w:r w:rsidRPr="00C05A76">
        <w:rPr>
          <w:rFonts w:eastAsia="Arial" w:cs="Arial"/>
          <w:color w:val="000000"/>
          <w:sz w:val="20"/>
          <w:szCs w:val="20"/>
        </w:rPr>
        <w:t>r</w:t>
      </w:r>
      <w:r w:rsidRPr="00D261DE">
        <w:rPr>
          <w:rFonts w:eastAsia="Arial" w:cs="Arial"/>
          <w:color w:val="000000"/>
          <w:sz w:val="20"/>
          <w:szCs w:val="20"/>
        </w:rPr>
        <w:t xml:space="preserve">ecursos </w:t>
      </w:r>
      <w:r w:rsidRPr="00C05A76">
        <w:rPr>
          <w:rFonts w:eastAsia="Arial" w:cs="Arial"/>
          <w:color w:val="000000"/>
          <w:sz w:val="20"/>
          <w:szCs w:val="20"/>
        </w:rPr>
        <w:t>f</w:t>
      </w:r>
      <w:r w:rsidRPr="00D261DE">
        <w:rPr>
          <w:rFonts w:eastAsia="Arial" w:cs="Arial"/>
          <w:color w:val="000000"/>
          <w:sz w:val="20"/>
          <w:szCs w:val="20"/>
        </w:rPr>
        <w:t>inanceiros</w:t>
      </w:r>
      <w:r>
        <w:rPr>
          <w:rFonts w:eastAsia="Arial" w:cs="Arial"/>
          <w:color w:val="000000"/>
          <w:sz w:val="20"/>
          <w:szCs w:val="20"/>
        </w:rPr>
        <w:t xml:space="preserve"> conectadas com operações matemáticas básicas e abrindo possibilidades de aprendizagem de conhecimentos matemáticos mais complexos</w:t>
      </w:r>
      <w:r w:rsidR="00B41B56">
        <w:rPr>
          <w:rFonts w:eastAsia="Arial" w:cs="Arial"/>
          <w:color w:val="000000"/>
          <w:sz w:val="20"/>
          <w:szCs w:val="20"/>
        </w:rPr>
        <w:t xml:space="preserve"> como receita e lucro, entre outros. </w:t>
      </w:r>
    </w:p>
    <w:p w14:paraId="3E2DF8CE" w14:textId="146E75F7" w:rsidR="008F0BC3" w:rsidRDefault="008F0BC3" w:rsidP="008F0B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04AEC49E" w14:textId="4BBDC2A3" w:rsidR="008F0BC3" w:rsidRPr="00A7076A" w:rsidRDefault="008F0BC3" w:rsidP="008F0BC3">
      <w:pPr>
        <w:pBdr>
          <w:top w:val="nil"/>
          <w:left w:val="nil"/>
          <w:bottom w:val="nil"/>
          <w:right w:val="nil"/>
          <w:between w:val="nil"/>
        </w:pBdr>
        <w:spacing w:line="240" w:lineRule="auto"/>
        <w:rPr>
          <w:rFonts w:ascii="Times New Roman" w:eastAsia="Times New Roman" w:hAnsi="Times New Roman" w:cs="Times New Roman"/>
          <w:bCs/>
          <w:color w:val="000000"/>
          <w:sz w:val="20"/>
          <w:szCs w:val="20"/>
        </w:rPr>
      </w:pPr>
      <w:r>
        <w:rPr>
          <w:rFonts w:eastAsia="Arial" w:cs="Arial"/>
          <w:b/>
          <w:color w:val="000000"/>
          <w:sz w:val="20"/>
          <w:szCs w:val="20"/>
        </w:rPr>
        <w:t xml:space="preserve">Palavras-chave: </w:t>
      </w:r>
      <w:r w:rsidR="00A7076A" w:rsidRPr="00A7076A">
        <w:rPr>
          <w:rFonts w:eastAsia="Arial" w:cs="Arial"/>
          <w:bCs/>
          <w:color w:val="000000"/>
          <w:sz w:val="20"/>
          <w:szCs w:val="20"/>
        </w:rPr>
        <w:t xml:space="preserve">Empreendedorismo. Ensino Fundamental. Recursos Didáticos. TDICs. Aprendizagem Matemática. </w:t>
      </w:r>
    </w:p>
    <w:p w14:paraId="3FB98357" w14:textId="428CCC82" w:rsidR="008F0BC3" w:rsidRDefault="008F0BC3" w:rsidP="00C274A9">
      <w:pPr>
        <w:pBdr>
          <w:top w:val="nil"/>
          <w:left w:val="nil"/>
          <w:bottom w:val="nil"/>
          <w:right w:val="nil"/>
          <w:between w:val="nil"/>
        </w:pBdr>
        <w:rPr>
          <w:rFonts w:eastAsia="Arial" w:cs="Arial"/>
          <w:b/>
          <w:color w:val="000000"/>
        </w:rPr>
      </w:pPr>
    </w:p>
    <w:p w14:paraId="4AF0854F" w14:textId="6FCD9989" w:rsidR="008F0BC3" w:rsidRPr="00D95726" w:rsidRDefault="008F0BC3" w:rsidP="00D95726">
      <w:pPr>
        <w:pBdr>
          <w:top w:val="nil"/>
          <w:left w:val="nil"/>
          <w:bottom w:val="nil"/>
          <w:right w:val="nil"/>
          <w:between w:val="nil"/>
        </w:pBdr>
        <w:rPr>
          <w:rFonts w:ascii="Times New Roman" w:eastAsia="Times New Roman" w:hAnsi="Times New Roman" w:cs="Times New Roman"/>
          <w:color w:val="000000"/>
          <w:szCs w:val="24"/>
        </w:rPr>
      </w:pPr>
      <w:r w:rsidRPr="00D95726">
        <w:rPr>
          <w:rFonts w:eastAsia="Arial" w:cs="Arial"/>
          <w:b/>
          <w:color w:val="000000"/>
          <w:szCs w:val="24"/>
        </w:rPr>
        <w:t>INTRODUÇÃO</w:t>
      </w:r>
    </w:p>
    <w:p w14:paraId="5755016B" w14:textId="5D7C2984" w:rsidR="001423E0" w:rsidRPr="00C05A76" w:rsidRDefault="00A7076A" w:rsidP="00C05A76">
      <w:pPr>
        <w:pBdr>
          <w:top w:val="nil"/>
          <w:left w:val="nil"/>
          <w:bottom w:val="nil"/>
          <w:right w:val="nil"/>
          <w:between w:val="nil"/>
        </w:pBdr>
        <w:ind w:firstLine="853"/>
        <w:rPr>
          <w:rFonts w:eastAsia="Arial" w:cs="Arial"/>
          <w:color w:val="000000"/>
          <w:sz w:val="20"/>
          <w:szCs w:val="20"/>
        </w:rPr>
      </w:pPr>
      <w:r>
        <w:rPr>
          <w:rFonts w:eastAsia="Arial" w:cs="Arial"/>
          <w:color w:val="000000"/>
          <w:szCs w:val="24"/>
        </w:rPr>
        <w:t>A Base Nacional Comum Curricular (BRASIL, 2018</w:t>
      </w:r>
      <w:r w:rsidR="00635AAD">
        <w:rPr>
          <w:rFonts w:eastAsia="Arial" w:cs="Arial"/>
          <w:color w:val="000000"/>
          <w:szCs w:val="24"/>
        </w:rPr>
        <w:t>a</w:t>
      </w:r>
      <w:r>
        <w:rPr>
          <w:rFonts w:eastAsia="Arial" w:cs="Arial"/>
          <w:color w:val="000000"/>
          <w:szCs w:val="24"/>
        </w:rPr>
        <w:t xml:space="preserve">) coloca como uma das dez competências gerais a ser desenvolvida na Educação Básica a inserção </w:t>
      </w:r>
      <w:r w:rsidR="00C05A76">
        <w:rPr>
          <w:rFonts w:eastAsia="Arial" w:cs="Arial"/>
          <w:color w:val="000000"/>
          <w:szCs w:val="24"/>
        </w:rPr>
        <w:t xml:space="preserve">dos alunos </w:t>
      </w:r>
      <w:r>
        <w:rPr>
          <w:rFonts w:eastAsia="Arial" w:cs="Arial"/>
          <w:color w:val="000000"/>
          <w:szCs w:val="24"/>
        </w:rPr>
        <w:t>na cultura digital</w:t>
      </w:r>
      <w:r w:rsidR="00C05A76">
        <w:rPr>
          <w:rFonts w:eastAsia="Arial" w:cs="Arial"/>
          <w:color w:val="000000"/>
          <w:szCs w:val="24"/>
        </w:rPr>
        <w:t>.</w:t>
      </w:r>
      <w:r>
        <w:rPr>
          <w:rFonts w:eastAsia="Arial" w:cs="Arial"/>
          <w:color w:val="000000"/>
          <w:szCs w:val="24"/>
        </w:rPr>
        <w:t xml:space="preserve"> </w:t>
      </w:r>
      <w:r w:rsidR="00164D8A">
        <w:rPr>
          <w:rFonts w:eastAsia="Arial" w:cs="Arial"/>
          <w:color w:val="000000"/>
          <w:szCs w:val="24"/>
        </w:rPr>
        <w:t>Assim, a BNCC (BRASIL, 2018</w:t>
      </w:r>
      <w:r w:rsidR="00635AAD">
        <w:rPr>
          <w:rFonts w:eastAsia="Arial" w:cs="Arial"/>
          <w:color w:val="000000"/>
          <w:szCs w:val="24"/>
        </w:rPr>
        <w:t>a</w:t>
      </w:r>
      <w:r w:rsidR="00164D8A">
        <w:rPr>
          <w:rFonts w:eastAsia="Arial" w:cs="Arial"/>
          <w:color w:val="000000"/>
          <w:szCs w:val="24"/>
        </w:rPr>
        <w:t xml:space="preserve">) evidencia que inserção dos alunos na cultura </w:t>
      </w:r>
      <w:r w:rsidR="00D73BD5">
        <w:rPr>
          <w:rFonts w:eastAsia="Arial" w:cs="Arial"/>
          <w:color w:val="000000"/>
          <w:szCs w:val="24"/>
        </w:rPr>
        <w:t xml:space="preserve">digital </w:t>
      </w:r>
      <w:r w:rsidR="00D73BD5" w:rsidRPr="00164D8A">
        <w:rPr>
          <w:rFonts w:eastAsia="Arial" w:cs="Arial"/>
          <w:color w:val="000000"/>
          <w:szCs w:val="24"/>
        </w:rPr>
        <w:t>implica</w:t>
      </w:r>
      <w:r w:rsidR="00164D8A">
        <w:rPr>
          <w:rFonts w:eastAsia="Arial" w:cs="Arial"/>
          <w:color w:val="000000"/>
          <w:szCs w:val="24"/>
        </w:rPr>
        <w:t xml:space="preserve"> em</w:t>
      </w:r>
      <w:r w:rsidR="00164D8A" w:rsidRPr="00164D8A">
        <w:rPr>
          <w:rFonts w:eastAsia="Arial" w:cs="Arial"/>
          <w:color w:val="000000"/>
          <w:szCs w:val="24"/>
        </w:rPr>
        <w:t xml:space="preserve"> desenvolver competências digitais que vão além do simples uso de tecnologias. Significa aprender a utilizá-las de forma consciente e responsável, aplicando-as para se comunicar, buscar e compartilhar informações, </w:t>
      </w:r>
      <w:r w:rsidR="00D73BD5" w:rsidRPr="00164D8A">
        <w:rPr>
          <w:rFonts w:eastAsia="Arial" w:cs="Arial"/>
          <w:color w:val="000000"/>
          <w:szCs w:val="24"/>
        </w:rPr>
        <w:t>criar</w:t>
      </w:r>
      <w:r w:rsidR="00164D8A" w:rsidRPr="00164D8A">
        <w:rPr>
          <w:rFonts w:eastAsia="Arial" w:cs="Arial"/>
          <w:color w:val="000000"/>
          <w:szCs w:val="24"/>
        </w:rPr>
        <w:t xml:space="preserve"> conhecimentos e encontrar soluções para problemas reais</w:t>
      </w:r>
      <w:r w:rsidR="00164D8A">
        <w:rPr>
          <w:rFonts w:eastAsia="Arial" w:cs="Arial"/>
          <w:color w:val="000000"/>
          <w:szCs w:val="24"/>
        </w:rPr>
        <w:t>, uma vez que as tecnologias passaram a integrar o cotidiano em diversas áreas</w:t>
      </w:r>
      <w:r w:rsidR="00164D8A" w:rsidRPr="00164D8A">
        <w:rPr>
          <w:rFonts w:eastAsia="Arial" w:cs="Arial"/>
          <w:color w:val="000000"/>
          <w:szCs w:val="24"/>
        </w:rPr>
        <w:t xml:space="preserve">. Ao fazer isso de maneira crítica e ética, o </w:t>
      </w:r>
      <w:r w:rsidR="00164D8A">
        <w:rPr>
          <w:rFonts w:eastAsia="Arial" w:cs="Arial"/>
          <w:color w:val="000000"/>
          <w:szCs w:val="24"/>
        </w:rPr>
        <w:t>aluno</w:t>
      </w:r>
      <w:r w:rsidR="00164D8A" w:rsidRPr="00164D8A">
        <w:rPr>
          <w:rFonts w:eastAsia="Arial" w:cs="Arial"/>
          <w:color w:val="000000"/>
          <w:szCs w:val="24"/>
        </w:rPr>
        <w:t xml:space="preserve"> assume um papel ativo e autoral, tanto em sua vida pessoal quanto em sua participação na sociedade.</w:t>
      </w:r>
      <w:r w:rsidR="00164D8A">
        <w:rPr>
          <w:rFonts w:eastAsia="Arial" w:cs="Arial"/>
          <w:color w:val="000000"/>
          <w:szCs w:val="24"/>
        </w:rPr>
        <w:t xml:space="preserve"> </w:t>
      </w:r>
    </w:p>
    <w:p w14:paraId="6398182C" w14:textId="20BF50A5" w:rsidR="007969F7" w:rsidRDefault="007969F7" w:rsidP="0037168F">
      <w:pPr>
        <w:pBdr>
          <w:top w:val="nil"/>
          <w:left w:val="nil"/>
          <w:bottom w:val="nil"/>
          <w:right w:val="nil"/>
          <w:between w:val="nil"/>
        </w:pBdr>
        <w:ind w:firstLine="852"/>
        <w:rPr>
          <w:rFonts w:eastAsia="Arial" w:cs="Arial"/>
          <w:color w:val="000000"/>
          <w:szCs w:val="24"/>
        </w:rPr>
      </w:pPr>
      <w:r>
        <w:rPr>
          <w:rFonts w:eastAsia="Arial" w:cs="Arial"/>
          <w:color w:val="000000"/>
          <w:szCs w:val="24"/>
        </w:rPr>
        <w:t>Deste modo</w:t>
      </w:r>
      <w:r w:rsidRPr="007969F7">
        <w:rPr>
          <w:rFonts w:eastAsia="Arial" w:cs="Arial"/>
          <w:color w:val="000000"/>
          <w:szCs w:val="24"/>
        </w:rPr>
        <w:t>, para que os alunos possam desenvolver de fato competências digitais, não é suficiente que os professores apenas tenham acesso a ferramentas tecnológicas. É fundamental que esses recursos sejam compreendidos, incorporados e utilizados de maneira planejada, de modo que se tornem parte efetiva das práticas pedagógicas</w:t>
      </w:r>
      <w:r w:rsidR="00161CF1">
        <w:rPr>
          <w:rFonts w:eastAsia="Arial" w:cs="Arial"/>
          <w:color w:val="000000"/>
          <w:szCs w:val="24"/>
        </w:rPr>
        <w:t xml:space="preserve">, ou seja, </w:t>
      </w:r>
      <w:r w:rsidR="00161CF1">
        <w:rPr>
          <w:rFonts w:eastAsia="Arial" w:cs="Arial"/>
          <w:color w:val="000000"/>
          <w:szCs w:val="24"/>
        </w:rPr>
        <w:lastRenderedPageBreak/>
        <w:t xml:space="preserve">adquiram </w:t>
      </w:r>
      <w:r w:rsidR="00161CF1" w:rsidRPr="00161CF1">
        <w:rPr>
          <w:rFonts w:eastAsia="Arial" w:cs="Arial"/>
          <w:color w:val="000000"/>
          <w:szCs w:val="24"/>
        </w:rPr>
        <w:t>proficiência em tecnologias digitais</w:t>
      </w:r>
      <w:r w:rsidR="00161CF1">
        <w:rPr>
          <w:rFonts w:eastAsia="Arial" w:cs="Arial"/>
          <w:color w:val="000000"/>
          <w:szCs w:val="24"/>
        </w:rPr>
        <w:t>.</w:t>
      </w:r>
      <w:r w:rsidRPr="007969F7">
        <w:rPr>
          <w:rFonts w:eastAsia="Arial" w:cs="Arial"/>
          <w:color w:val="000000"/>
          <w:szCs w:val="24"/>
        </w:rPr>
        <w:t xml:space="preserve"> A apropriação crítica dessas tecnologias pelos docentes é o que possibilita integrá-las ao processo de ensino-aprendizagem, garantindo que os </w:t>
      </w:r>
      <w:r w:rsidR="00D73BD5">
        <w:rPr>
          <w:rFonts w:eastAsia="Arial" w:cs="Arial"/>
          <w:color w:val="000000"/>
          <w:szCs w:val="24"/>
        </w:rPr>
        <w:t>alunos</w:t>
      </w:r>
      <w:r w:rsidRPr="007969F7">
        <w:rPr>
          <w:rFonts w:eastAsia="Arial" w:cs="Arial"/>
          <w:color w:val="000000"/>
          <w:szCs w:val="24"/>
        </w:rPr>
        <w:t xml:space="preserve"> aprendam a usar o</w:t>
      </w:r>
      <w:r>
        <w:rPr>
          <w:rFonts w:eastAsia="Arial" w:cs="Arial"/>
          <w:color w:val="000000"/>
          <w:szCs w:val="24"/>
        </w:rPr>
        <w:t>s recursos</w:t>
      </w:r>
      <w:r w:rsidRPr="007969F7">
        <w:rPr>
          <w:rFonts w:eastAsia="Arial" w:cs="Arial"/>
          <w:color w:val="000000"/>
          <w:szCs w:val="24"/>
        </w:rPr>
        <w:t xml:space="preserve"> digita</w:t>
      </w:r>
      <w:r>
        <w:rPr>
          <w:rFonts w:eastAsia="Arial" w:cs="Arial"/>
          <w:color w:val="000000"/>
          <w:szCs w:val="24"/>
        </w:rPr>
        <w:t>is</w:t>
      </w:r>
      <w:r w:rsidRPr="007969F7">
        <w:rPr>
          <w:rFonts w:eastAsia="Arial" w:cs="Arial"/>
          <w:color w:val="000000"/>
          <w:szCs w:val="24"/>
        </w:rPr>
        <w:t xml:space="preserve"> de forma significativa e formativa</w:t>
      </w:r>
      <w:r>
        <w:rPr>
          <w:rFonts w:eastAsia="Arial" w:cs="Arial"/>
          <w:color w:val="000000"/>
          <w:szCs w:val="24"/>
        </w:rPr>
        <w:t>, pois como colocam Zulato e Lisboa (202</w:t>
      </w:r>
      <w:r w:rsidR="00161CF1">
        <w:rPr>
          <w:rFonts w:eastAsia="Arial" w:cs="Arial"/>
          <w:color w:val="000000"/>
          <w:szCs w:val="24"/>
        </w:rPr>
        <w:t>1</w:t>
      </w:r>
      <w:r>
        <w:rPr>
          <w:rFonts w:eastAsia="Arial" w:cs="Arial"/>
          <w:color w:val="000000"/>
          <w:szCs w:val="24"/>
        </w:rPr>
        <w:t>), as TDICs constituem ferramentas cognitivas</w:t>
      </w:r>
      <w:r w:rsidR="00161CF1">
        <w:rPr>
          <w:rFonts w:eastAsia="Arial" w:cs="Arial"/>
          <w:color w:val="000000"/>
          <w:szCs w:val="24"/>
        </w:rPr>
        <w:t xml:space="preserve"> pois auxiliam na aprendizagem e no contexto da sala de aula não devem ser vistas meramente como instrumentos motivacionais ou para distração e lazer. </w:t>
      </w:r>
    </w:p>
    <w:p w14:paraId="6E62F07D" w14:textId="68A775C5" w:rsidR="00002F3D" w:rsidRDefault="00002F3D" w:rsidP="0037168F">
      <w:pPr>
        <w:pBdr>
          <w:top w:val="nil"/>
          <w:left w:val="nil"/>
          <w:bottom w:val="nil"/>
          <w:right w:val="nil"/>
          <w:between w:val="nil"/>
        </w:pBdr>
        <w:ind w:firstLine="852"/>
      </w:pPr>
      <w:r>
        <w:t xml:space="preserve">Diante disso, o que expomos </w:t>
      </w:r>
      <w:r w:rsidR="00EE7BF4">
        <w:t>se articula</w:t>
      </w:r>
      <w:r>
        <w:t xml:space="preserve"> com o modelo TPACK (Conhecimento Tecnológico de Conteúdo Pedagógico), uma vez que esse referencial defende que o uso de tecnologias em sala de aula só é efetivo quando o professor consegue articular três dimensões do conhecimento: o pedagógico, o do conteúdo e o tecnológico. Ou seja, não basta dominar as ferramentas digitais de forma isolada; é necessário compreender como integrá-las ao conteúdo específico da disciplina e utilizá-las com estratégias pedagógicas adequadas. Assim, ao se apropriar criticamente das tecnologias e incorporá-las ao planejamento, o professor coloca em prática o que é proposto pelo TPACK, potencializando o desenvolvimento das competências digitais dos alunos.</w:t>
      </w:r>
    </w:p>
    <w:p w14:paraId="16DBB4A7" w14:textId="0F9CF852" w:rsidR="00002F3D" w:rsidRDefault="00002F3D" w:rsidP="003455BE">
      <w:pPr>
        <w:pBdr>
          <w:top w:val="nil"/>
          <w:left w:val="nil"/>
          <w:bottom w:val="nil"/>
          <w:right w:val="nil"/>
          <w:between w:val="nil"/>
        </w:pBdr>
        <w:ind w:firstLine="852"/>
      </w:pPr>
      <w:r>
        <w:t xml:space="preserve">Nesse sentido, o uso de aplicativos no ensino de Matemática representa uma possibilidade concreta de integrar as TDICs ao contexto escolar, em consonância com a cultura digital que permeia a vida dos </w:t>
      </w:r>
      <w:r w:rsidR="003455BE">
        <w:t>alunos</w:t>
      </w:r>
      <w:r>
        <w:t>. Esses recursos oferecem ambientes interativos que favorecem a visualização de conceitos abstratos, a exploração de diferentes estratégias de resolução de problemas e a personalização da aprendizagem. Entretanto, para que tenham impacto pedagógico significativo, é necessário que o professor vá além do simples acesso às ferramentas: ele deve se apropriar criticamente desses aplicativos e incorporá-los de forma planejada ao ensino</w:t>
      </w:r>
      <w:r w:rsidR="00D73BD5">
        <w:t xml:space="preserve"> como foi dito</w:t>
      </w:r>
      <w:r>
        <w:t xml:space="preserve">, articulando-os aos objetivos de aprendizagem. Esse movimento </w:t>
      </w:r>
      <w:r w:rsidR="003455BE">
        <w:t>se relaciona</w:t>
      </w:r>
      <w:r>
        <w:t xml:space="preserve"> com o modelo TPACK</w:t>
      </w:r>
      <w:r w:rsidR="003455BE">
        <w:t xml:space="preserve"> citado anteriormente</w:t>
      </w:r>
      <w:r>
        <w:t xml:space="preserve">, pois exige a integração equilibrada entre o conhecimento tecnológico, o conhecimento pedagógico e o conhecimento matemático, de modo que a tecnologia não seja apenas um recurso complementar, mas um elemento que amplia as possibilidades de compreensão dos alunos no processo de aprender Matemática dentro da cultura digital. Nesse </w:t>
      </w:r>
      <w:r w:rsidR="003455BE">
        <w:t>contexto</w:t>
      </w:r>
      <w:r>
        <w:t xml:space="preserve">, Schneider e Nunes (2019, p. 75) reforçam que “o uso de aplicativos móveis por meio do smartphone e do notebook pode significar a possibilidade de exploração de uma ferramenta auxiliar ao ensino de </w:t>
      </w:r>
      <w:r w:rsidR="00D73BD5">
        <w:t>M</w:t>
      </w:r>
      <w:r>
        <w:t xml:space="preserve">atemática com resultados promissores, uma vez que vem se </w:t>
      </w:r>
      <w:r>
        <w:lastRenderedPageBreak/>
        <w:t>tornando cada vez mais presente no cotidiano dos alunos”, o que evidencia a relevância da incorporação consciente dessas ferramentas no planejamento pedagógico.</w:t>
      </w:r>
    </w:p>
    <w:p w14:paraId="017B4206" w14:textId="14A22CCE" w:rsidR="0025426E" w:rsidRDefault="0025426E" w:rsidP="003455BE">
      <w:pPr>
        <w:pBdr>
          <w:top w:val="nil"/>
          <w:left w:val="nil"/>
          <w:bottom w:val="nil"/>
          <w:right w:val="nil"/>
          <w:between w:val="nil"/>
        </w:pBdr>
        <w:ind w:firstLine="852"/>
      </w:pPr>
      <w:r w:rsidRPr="0025426E">
        <w:t>Diante desse cenário, torna-se essencial refletir sobre como os recursos digitais podem ser in</w:t>
      </w:r>
      <w:r w:rsidR="00D73BD5">
        <w:t>cluídos</w:t>
      </w:r>
      <w:r w:rsidRPr="0025426E">
        <w:t xml:space="preserve"> de maneira significativa ao ensino de Matemática, favorecendo aprendizagens contextualizadas e conectadas às práticas sociais dos </w:t>
      </w:r>
      <w:r>
        <w:t>alunos</w:t>
      </w:r>
      <w:r w:rsidRPr="0025426E">
        <w:t xml:space="preserve">. Nesse sentido, este artigo apresenta um relato de pesquisa que </w:t>
      </w:r>
      <w:r w:rsidR="00EE7BF4">
        <w:t>tem como objetivo</w:t>
      </w:r>
      <w:r w:rsidRPr="0025426E">
        <w:t xml:space="preserve"> </w:t>
      </w:r>
      <w:bookmarkStart w:id="2" w:name="_Hlk206869972"/>
      <w:r w:rsidRPr="0025426E">
        <w:t xml:space="preserve">investigar as potencialidades do aplicativo </w:t>
      </w:r>
      <w:r w:rsidRPr="0025426E">
        <w:rPr>
          <w:i/>
          <w:iCs/>
        </w:rPr>
        <w:t>Farmington</w:t>
      </w:r>
      <w:r w:rsidR="002A58CD">
        <w:rPr>
          <w:i/>
          <w:iCs/>
        </w:rPr>
        <w:t>: Jogo da Fazenda</w:t>
      </w:r>
      <w:r w:rsidRPr="0025426E">
        <w:t xml:space="preserve"> para a </w:t>
      </w:r>
      <w:bookmarkStart w:id="3" w:name="_Hlk206862855"/>
      <w:r w:rsidRPr="0025426E">
        <w:t>promoção da educação empreendedora nas aulas de Matemática do</w:t>
      </w:r>
      <w:r w:rsidR="00D73BD5">
        <w:t xml:space="preserve"> 9º ano </w:t>
      </w:r>
      <w:r w:rsidRPr="0025426E">
        <w:t>do Ensino Fundamental, explorando conteúdos matemáticos</w:t>
      </w:r>
      <w:bookmarkEnd w:id="3"/>
      <w:r w:rsidRPr="0025426E">
        <w:t xml:space="preserve"> </w:t>
      </w:r>
      <w:r w:rsidR="00D73BD5">
        <w:t xml:space="preserve">básicos </w:t>
      </w:r>
      <w:r w:rsidRPr="0025426E">
        <w:t>que dialogam diretamente com o universo do empreendedorismo.</w:t>
      </w:r>
    </w:p>
    <w:bookmarkEnd w:id="2"/>
    <w:p w14:paraId="7F51013B" w14:textId="77777777" w:rsidR="00EE7BF4" w:rsidRPr="003455BE" w:rsidRDefault="00EE7BF4" w:rsidP="003455BE">
      <w:pPr>
        <w:pBdr>
          <w:top w:val="nil"/>
          <w:left w:val="nil"/>
          <w:bottom w:val="nil"/>
          <w:right w:val="nil"/>
          <w:between w:val="nil"/>
        </w:pBdr>
        <w:ind w:firstLine="852"/>
      </w:pPr>
    </w:p>
    <w:p w14:paraId="390DE9B9" w14:textId="3CCE07F4" w:rsidR="007969F7" w:rsidRPr="00EE7BF4" w:rsidRDefault="00EE7BF4" w:rsidP="00EE7BF4">
      <w:pPr>
        <w:pBdr>
          <w:top w:val="nil"/>
          <w:left w:val="nil"/>
          <w:bottom w:val="nil"/>
          <w:right w:val="nil"/>
          <w:between w:val="nil"/>
        </w:pBdr>
        <w:rPr>
          <w:rFonts w:eastAsia="Arial" w:cs="Arial"/>
          <w:b/>
          <w:bCs/>
          <w:color w:val="000000"/>
          <w:szCs w:val="24"/>
        </w:rPr>
      </w:pPr>
      <w:r w:rsidRPr="00EE7BF4">
        <w:rPr>
          <w:rFonts w:eastAsia="Arial" w:cs="Arial"/>
          <w:b/>
          <w:bCs/>
          <w:color w:val="000000"/>
          <w:szCs w:val="24"/>
        </w:rPr>
        <w:t>FUNDAMENTAÇÃO TEÓRICA</w:t>
      </w:r>
    </w:p>
    <w:p w14:paraId="15DD1470" w14:textId="4FC0167F" w:rsidR="004426F8" w:rsidRPr="004426F8" w:rsidRDefault="00635AAD" w:rsidP="004426F8">
      <w:pPr>
        <w:pBdr>
          <w:top w:val="nil"/>
          <w:left w:val="nil"/>
          <w:bottom w:val="nil"/>
          <w:right w:val="nil"/>
          <w:between w:val="nil"/>
        </w:pBdr>
        <w:ind w:firstLine="852"/>
        <w:rPr>
          <w:rFonts w:eastAsia="Arial" w:cs="Arial"/>
          <w:color w:val="000000"/>
        </w:rPr>
      </w:pPr>
      <w:r>
        <w:rPr>
          <w:rFonts w:eastAsia="Arial" w:cs="Arial"/>
          <w:color w:val="000000"/>
          <w:szCs w:val="24"/>
        </w:rPr>
        <w:t xml:space="preserve">A BNCC (BRASIL, 2018a) coloca o empreendedorismo como um dos eixos estruturantes do Ensino Médio. </w:t>
      </w:r>
      <w:r w:rsidRPr="00635AAD">
        <w:rPr>
          <w:rFonts w:eastAsia="Arial" w:cs="Arial"/>
          <w:color w:val="000000"/>
          <w:szCs w:val="24"/>
        </w:rPr>
        <w:t xml:space="preserve">Os eixos estruturantes do Novo Ensino Médio funcionam como guias que orientam os itinerários formativos. Eles têm a função de integrar diferentes percursos de aprendizagem, oferecendo aos </w:t>
      </w:r>
      <w:r w:rsidR="001635F2">
        <w:rPr>
          <w:rFonts w:eastAsia="Arial" w:cs="Arial"/>
          <w:color w:val="000000"/>
          <w:szCs w:val="24"/>
        </w:rPr>
        <w:t>alunos</w:t>
      </w:r>
      <w:r w:rsidRPr="00635AAD">
        <w:rPr>
          <w:rFonts w:eastAsia="Arial" w:cs="Arial"/>
          <w:color w:val="000000"/>
          <w:szCs w:val="24"/>
        </w:rPr>
        <w:t xml:space="preserve"> experiências educativas conectadas com a realidade atual e que contribuam para sua formação pessoal, profissional e cidadã. Nesse processo, incentivam os jovens a </w:t>
      </w:r>
      <w:r w:rsidR="00D73BD5" w:rsidRPr="00635AAD">
        <w:rPr>
          <w:rFonts w:eastAsia="Arial" w:cs="Arial"/>
          <w:color w:val="000000"/>
          <w:szCs w:val="24"/>
        </w:rPr>
        <w:t>produzirem</w:t>
      </w:r>
      <w:r w:rsidRPr="00635AAD">
        <w:rPr>
          <w:rFonts w:eastAsia="Arial" w:cs="Arial"/>
          <w:color w:val="000000"/>
          <w:szCs w:val="24"/>
        </w:rPr>
        <w:t xml:space="preserve"> conhecimento, criar, intervir em seu contexto e desenvolver projetos que dialoguem com o presente e o futuro</w:t>
      </w:r>
      <w:r>
        <w:rPr>
          <w:rFonts w:eastAsia="Arial" w:cs="Arial"/>
          <w:color w:val="000000"/>
          <w:szCs w:val="24"/>
        </w:rPr>
        <w:t xml:space="preserve"> (BRASIL, 2018b)</w:t>
      </w:r>
      <w:r w:rsidRPr="00635AAD">
        <w:rPr>
          <w:rFonts w:eastAsia="Arial" w:cs="Arial"/>
          <w:color w:val="000000"/>
          <w:szCs w:val="24"/>
        </w:rPr>
        <w:t xml:space="preserve">. </w:t>
      </w:r>
      <w:bookmarkStart w:id="4" w:name="_Hlk206860447"/>
      <w:r w:rsidR="004426F8">
        <w:rPr>
          <w:rFonts w:eastAsia="Arial" w:cs="Arial"/>
          <w:color w:val="000000"/>
          <w:szCs w:val="24"/>
        </w:rPr>
        <w:t xml:space="preserve">Os Referenciais Curriculares para Elaboração dos Itinerários Formativos (BRASIL, 2018b) </w:t>
      </w:r>
      <w:bookmarkEnd w:id="4"/>
      <w:r w:rsidR="004426F8">
        <w:rPr>
          <w:rFonts w:eastAsia="Arial" w:cs="Arial"/>
          <w:color w:val="000000"/>
          <w:szCs w:val="24"/>
        </w:rPr>
        <w:t xml:space="preserve">esclarecem que o eixo empreendedorismo </w:t>
      </w:r>
      <w:r w:rsidR="004426F8" w:rsidRPr="004426F8">
        <w:rPr>
          <w:rFonts w:eastAsia="Arial" w:cs="Arial"/>
          <w:color w:val="000000"/>
        </w:rPr>
        <w:t>tem como objetivo central ajudar os</w:t>
      </w:r>
      <w:r w:rsidR="004426F8">
        <w:rPr>
          <w:rFonts w:eastAsia="Arial" w:cs="Arial"/>
          <w:color w:val="000000"/>
        </w:rPr>
        <w:t xml:space="preserve"> alunos</w:t>
      </w:r>
      <w:r w:rsidR="004426F8" w:rsidRPr="004426F8">
        <w:rPr>
          <w:rFonts w:eastAsia="Arial" w:cs="Arial"/>
          <w:color w:val="000000"/>
        </w:rPr>
        <w:t xml:space="preserve"> a usar</w:t>
      </w:r>
      <w:r w:rsidR="004426F8">
        <w:rPr>
          <w:rFonts w:eastAsia="Arial" w:cs="Arial"/>
          <w:color w:val="000000"/>
        </w:rPr>
        <w:t>em</w:t>
      </w:r>
      <w:r w:rsidR="004426F8" w:rsidRPr="004426F8">
        <w:rPr>
          <w:rFonts w:eastAsia="Arial" w:cs="Arial"/>
          <w:color w:val="000000"/>
        </w:rPr>
        <w:t xml:space="preserve"> seus conhecimentos de diversas áreas para desenvolver projetos, sejam eles pessoais ou produtivos. Essa abordagem está diretamente ligada ao projeto de vida de cada um.</w:t>
      </w:r>
      <w:r w:rsidR="004426F8">
        <w:rPr>
          <w:rFonts w:eastAsia="Arial" w:cs="Arial"/>
          <w:color w:val="000000"/>
        </w:rPr>
        <w:t xml:space="preserve"> </w:t>
      </w:r>
      <w:r w:rsidR="004426F8" w:rsidRPr="004426F8">
        <w:rPr>
          <w:rFonts w:eastAsia="Arial" w:cs="Arial"/>
          <w:color w:val="000000"/>
          <w:szCs w:val="24"/>
        </w:rPr>
        <w:t xml:space="preserve">A principal razão para essa ênfase é a necessidade de preparar os </w:t>
      </w:r>
      <w:r w:rsidR="004426F8">
        <w:rPr>
          <w:rFonts w:eastAsia="Arial" w:cs="Arial"/>
          <w:color w:val="000000"/>
          <w:szCs w:val="24"/>
        </w:rPr>
        <w:t>alunos</w:t>
      </w:r>
      <w:r w:rsidR="004426F8" w:rsidRPr="004426F8">
        <w:rPr>
          <w:rFonts w:eastAsia="Arial" w:cs="Arial"/>
          <w:color w:val="000000"/>
          <w:szCs w:val="24"/>
        </w:rPr>
        <w:t xml:space="preserve"> para uma sociedade em constante mudança. Ao dominar habilidades e conhecimentos que os capacitam a se adaptar a diferentes cenários, eles podem </w:t>
      </w:r>
      <w:r w:rsidR="00D73BD5" w:rsidRPr="004426F8">
        <w:rPr>
          <w:rFonts w:eastAsia="Arial" w:cs="Arial"/>
          <w:color w:val="000000"/>
          <w:szCs w:val="24"/>
        </w:rPr>
        <w:t>criar</w:t>
      </w:r>
      <w:r w:rsidR="004426F8" w:rsidRPr="004426F8">
        <w:rPr>
          <w:rFonts w:eastAsia="Arial" w:cs="Arial"/>
          <w:color w:val="000000"/>
          <w:szCs w:val="24"/>
        </w:rPr>
        <w:t xml:space="preserve"> oportunidades tanto para si mesmos quanto para a comunidade.</w:t>
      </w:r>
    </w:p>
    <w:p w14:paraId="691A5C87" w14:textId="7D7B02AC" w:rsidR="004426F8" w:rsidRPr="004426F8" w:rsidRDefault="004426F8" w:rsidP="004426F8">
      <w:pPr>
        <w:pBdr>
          <w:top w:val="nil"/>
          <w:left w:val="nil"/>
          <w:bottom w:val="nil"/>
          <w:right w:val="nil"/>
          <w:between w:val="nil"/>
        </w:pBdr>
        <w:ind w:firstLine="852"/>
        <w:rPr>
          <w:rFonts w:eastAsia="Arial" w:cs="Arial"/>
          <w:color w:val="000000"/>
          <w:szCs w:val="24"/>
        </w:rPr>
      </w:pPr>
      <w:r w:rsidRPr="004426F8">
        <w:rPr>
          <w:rFonts w:eastAsia="Arial" w:cs="Arial"/>
          <w:color w:val="000000"/>
          <w:szCs w:val="24"/>
        </w:rPr>
        <w:t xml:space="preserve">Para atingir esses resultados, o foco pedagógico </w:t>
      </w:r>
      <w:r>
        <w:rPr>
          <w:rFonts w:eastAsia="Arial" w:cs="Arial"/>
          <w:color w:val="000000"/>
          <w:szCs w:val="24"/>
        </w:rPr>
        <w:t xml:space="preserve">do eixo empreendedorismo </w:t>
      </w:r>
      <w:r w:rsidRPr="004426F8">
        <w:rPr>
          <w:rFonts w:eastAsia="Arial" w:cs="Arial"/>
          <w:color w:val="000000"/>
          <w:szCs w:val="24"/>
        </w:rPr>
        <w:t xml:space="preserve">estimula a criação de projetos que fortaleçam a autonomia e o protagonismo dos </w:t>
      </w:r>
      <w:r>
        <w:rPr>
          <w:rFonts w:eastAsia="Arial" w:cs="Arial"/>
          <w:color w:val="000000"/>
          <w:szCs w:val="24"/>
        </w:rPr>
        <w:t>alunos</w:t>
      </w:r>
      <w:r w:rsidRPr="004426F8">
        <w:rPr>
          <w:rFonts w:eastAsia="Arial" w:cs="Arial"/>
          <w:color w:val="000000"/>
          <w:szCs w:val="24"/>
        </w:rPr>
        <w:t>. O processo inclui:</w:t>
      </w:r>
      <w:r>
        <w:rPr>
          <w:rFonts w:eastAsia="Arial" w:cs="Arial"/>
          <w:color w:val="000000"/>
          <w:szCs w:val="24"/>
        </w:rPr>
        <w:t xml:space="preserve"> </w:t>
      </w:r>
      <w:r w:rsidRPr="004426F8">
        <w:rPr>
          <w:rFonts w:eastAsia="Arial" w:cs="Arial"/>
          <w:color w:val="000000"/>
          <w:szCs w:val="24"/>
        </w:rPr>
        <w:t xml:space="preserve">Autoconhecimento: Identificar os próprios interesses, talentos e desafios; Análise do contexto: Entender o mundo do trabalho e o ambiente externo para identificar </w:t>
      </w:r>
      <w:r w:rsidRPr="004426F8">
        <w:rPr>
          <w:rFonts w:eastAsia="Arial" w:cs="Arial"/>
          <w:color w:val="000000"/>
          <w:szCs w:val="24"/>
        </w:rPr>
        <w:lastRenderedPageBreak/>
        <w:t>oportunidades; Planejamento: Elaborar um plano detalhado para o projeto, seja ele pessoal ou de geração de renda; Execução e aprimoramento: Testar e ajustar o projeto por meio de ações-piloto.</w:t>
      </w:r>
    </w:p>
    <w:p w14:paraId="335C8AD9" w14:textId="67E0B25E" w:rsidR="004426F8" w:rsidRDefault="004426F8" w:rsidP="004426F8">
      <w:pPr>
        <w:pBdr>
          <w:top w:val="nil"/>
          <w:left w:val="nil"/>
          <w:bottom w:val="nil"/>
          <w:right w:val="nil"/>
          <w:between w:val="nil"/>
        </w:pBdr>
        <w:ind w:firstLine="852"/>
        <w:rPr>
          <w:rFonts w:eastAsia="Arial" w:cs="Arial"/>
          <w:color w:val="000000"/>
          <w:szCs w:val="24"/>
        </w:rPr>
      </w:pPr>
      <w:r w:rsidRPr="004426F8">
        <w:rPr>
          <w:rFonts w:eastAsia="Arial" w:cs="Arial"/>
          <w:color w:val="000000"/>
          <w:szCs w:val="24"/>
        </w:rPr>
        <w:t xml:space="preserve">A ideia é que, ao longo desse processo, os </w:t>
      </w:r>
      <w:r>
        <w:rPr>
          <w:rFonts w:eastAsia="Arial" w:cs="Arial"/>
          <w:color w:val="000000"/>
          <w:szCs w:val="24"/>
        </w:rPr>
        <w:t>alunos</w:t>
      </w:r>
      <w:r w:rsidRPr="004426F8">
        <w:rPr>
          <w:rFonts w:eastAsia="Arial" w:cs="Arial"/>
          <w:color w:val="000000"/>
          <w:szCs w:val="24"/>
        </w:rPr>
        <w:t xml:space="preserve"> se tornem mais determinados, focados e capazes de planejar e alcançar seus objetivos, utilizando tecnologias variadas para desenvolver produtos e serviços.</w:t>
      </w:r>
      <w:r>
        <w:rPr>
          <w:rFonts w:eastAsia="Arial" w:cs="Arial"/>
          <w:color w:val="000000"/>
          <w:szCs w:val="24"/>
        </w:rPr>
        <w:t xml:space="preserve"> Na área</w:t>
      </w:r>
      <w:r w:rsidRPr="004426F8">
        <w:rPr>
          <w:rFonts w:eastAsia="Arial" w:cs="Arial"/>
          <w:color w:val="000000"/>
          <w:szCs w:val="24"/>
        </w:rPr>
        <w:t xml:space="preserve"> de Matemática e suas Tecnologias</w:t>
      </w:r>
      <w:r>
        <w:rPr>
          <w:rFonts w:eastAsia="Arial" w:cs="Arial"/>
          <w:color w:val="000000"/>
          <w:szCs w:val="24"/>
        </w:rPr>
        <w:t xml:space="preserve">, o eixo estruturante Empreendedorismo visa desenvolver </w:t>
      </w:r>
      <w:r w:rsidR="001635F2">
        <w:rPr>
          <w:rFonts w:eastAsia="Arial" w:cs="Arial"/>
          <w:color w:val="000000"/>
          <w:szCs w:val="24"/>
        </w:rPr>
        <w:t>um conjunto de</w:t>
      </w:r>
      <w:r>
        <w:rPr>
          <w:rFonts w:eastAsia="Arial" w:cs="Arial"/>
          <w:color w:val="000000"/>
          <w:szCs w:val="24"/>
        </w:rPr>
        <w:t xml:space="preserve"> habilidades segundo os</w:t>
      </w:r>
      <w:r w:rsidRPr="004426F8">
        <w:rPr>
          <w:rFonts w:eastAsia="Arial" w:cs="Arial"/>
          <w:color w:val="000000"/>
          <w:szCs w:val="24"/>
        </w:rPr>
        <w:t xml:space="preserve"> </w:t>
      </w:r>
      <w:bookmarkStart w:id="5" w:name="_Hlk206870392"/>
      <w:r w:rsidRPr="004426F8">
        <w:rPr>
          <w:rFonts w:eastAsia="Arial" w:cs="Arial"/>
          <w:color w:val="000000"/>
          <w:szCs w:val="24"/>
        </w:rPr>
        <w:t xml:space="preserve">Referenciais Curriculares para Elaboração dos Itinerários Formativos </w:t>
      </w:r>
      <w:bookmarkEnd w:id="5"/>
      <w:r w:rsidRPr="004426F8">
        <w:rPr>
          <w:rFonts w:eastAsia="Arial" w:cs="Arial"/>
          <w:color w:val="000000"/>
          <w:szCs w:val="24"/>
        </w:rPr>
        <w:t>(BRASIL, 2018b</w:t>
      </w:r>
      <w:r w:rsidR="0082334E">
        <w:rPr>
          <w:rFonts w:eastAsia="Arial" w:cs="Arial"/>
          <w:color w:val="000000"/>
          <w:szCs w:val="24"/>
        </w:rPr>
        <w:t>, p. 96-97</w:t>
      </w:r>
      <w:r w:rsidRPr="004426F8">
        <w:rPr>
          <w:rFonts w:eastAsia="Arial" w:cs="Arial"/>
          <w:color w:val="000000"/>
          <w:szCs w:val="24"/>
        </w:rPr>
        <w:t>)</w:t>
      </w:r>
      <w:r w:rsidR="00A61473">
        <w:rPr>
          <w:rFonts w:eastAsia="Arial" w:cs="Arial"/>
          <w:color w:val="000000"/>
          <w:szCs w:val="24"/>
        </w:rPr>
        <w:t xml:space="preserve"> e que se conectam com o Jogo Farmington que será adiante analisado</w:t>
      </w:r>
      <w:r w:rsidR="0082334E">
        <w:rPr>
          <w:rFonts w:eastAsia="Arial" w:cs="Arial"/>
          <w:color w:val="000000"/>
          <w:szCs w:val="24"/>
        </w:rPr>
        <w:t xml:space="preserve">: </w:t>
      </w:r>
    </w:p>
    <w:p w14:paraId="15EDF8A7" w14:textId="705DCBAD" w:rsidR="005415AF" w:rsidRPr="00B41B56" w:rsidRDefault="005415AF" w:rsidP="00B41B56">
      <w:pPr>
        <w:pBdr>
          <w:top w:val="nil"/>
          <w:left w:val="nil"/>
          <w:bottom w:val="nil"/>
          <w:right w:val="nil"/>
          <w:between w:val="nil"/>
        </w:pBdr>
        <w:spacing w:line="240" w:lineRule="auto"/>
        <w:ind w:firstLine="851"/>
        <w:jc w:val="center"/>
        <w:rPr>
          <w:rFonts w:eastAsia="Arial" w:cs="Arial"/>
          <w:b/>
          <w:bCs/>
          <w:color w:val="000000"/>
          <w:szCs w:val="24"/>
        </w:rPr>
      </w:pPr>
      <w:r w:rsidRPr="00B41B56">
        <w:rPr>
          <w:rFonts w:eastAsia="Arial" w:cs="Arial"/>
          <w:b/>
          <w:bCs/>
          <w:color w:val="000000"/>
          <w:szCs w:val="24"/>
        </w:rPr>
        <w:t>Figura 1 – Habilidades Específicas (Matemática e Empreendedorismo)</w:t>
      </w:r>
      <w:r w:rsidR="00B41B56" w:rsidRPr="00B41B56">
        <w:rPr>
          <w:rFonts w:eastAsia="Arial" w:cs="Arial"/>
          <w:b/>
          <w:bCs/>
          <w:color w:val="000000"/>
          <w:szCs w:val="24"/>
        </w:rPr>
        <w:t xml:space="preserve"> e o Jogo Farmington</w:t>
      </w:r>
    </w:p>
    <w:p w14:paraId="57C39593" w14:textId="3BB145EE" w:rsidR="00B41B56" w:rsidRDefault="005415AF" w:rsidP="00B41B56">
      <w:pPr>
        <w:pBdr>
          <w:top w:val="nil"/>
          <w:left w:val="nil"/>
          <w:bottom w:val="nil"/>
          <w:right w:val="nil"/>
          <w:between w:val="nil"/>
        </w:pBdr>
        <w:jc w:val="left"/>
        <w:rPr>
          <w:rFonts w:eastAsia="Arial" w:cs="Arial"/>
          <w:color w:val="000000"/>
          <w:szCs w:val="24"/>
        </w:rPr>
      </w:pPr>
      <w:r>
        <w:rPr>
          <w:noProof/>
        </w:rPr>
        <w:drawing>
          <wp:inline distT="0" distB="0" distL="0" distR="0" wp14:anchorId="1D923859" wp14:editId="3CAA01C5">
            <wp:extent cx="3271083" cy="1318260"/>
            <wp:effectExtent l="0" t="0" r="5715" b="0"/>
            <wp:docPr id="112482676"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2676" name="Imagem 1" descr="Texto&#10;&#10;O conteúdo gerado por IA pode estar incorreto."/>
                    <pic:cNvPicPr/>
                  </pic:nvPicPr>
                  <pic:blipFill rotWithShape="1">
                    <a:blip r:embed="rId8"/>
                    <a:srcRect l="7055" t="20476" r="10044" b="20125"/>
                    <a:stretch>
                      <a:fillRect/>
                    </a:stretch>
                  </pic:blipFill>
                  <pic:spPr bwMode="auto">
                    <a:xfrm>
                      <a:off x="0" y="0"/>
                      <a:ext cx="3316290" cy="1336479"/>
                    </a:xfrm>
                    <a:prstGeom prst="rect">
                      <a:avLst/>
                    </a:prstGeom>
                    <a:ln>
                      <a:noFill/>
                    </a:ln>
                    <a:extLst>
                      <a:ext uri="{53640926-AAD7-44D8-BBD7-CCE9431645EC}">
                        <a14:shadowObscured xmlns:a14="http://schemas.microsoft.com/office/drawing/2010/main"/>
                      </a:ext>
                    </a:extLst>
                  </pic:spPr>
                </pic:pic>
              </a:graphicData>
            </a:graphic>
          </wp:inline>
        </w:drawing>
      </w:r>
      <w:r w:rsidR="00B41B56">
        <w:rPr>
          <w:rFonts w:eastAsia="Arial" w:cs="Arial"/>
          <w:noProof/>
          <w:color w:val="000000"/>
          <w:szCs w:val="24"/>
        </w:rPr>
        <w:drawing>
          <wp:inline distT="0" distB="0" distL="0" distR="0" wp14:anchorId="306422F1" wp14:editId="4384F65F">
            <wp:extent cx="2812115" cy="1311275"/>
            <wp:effectExtent l="0" t="0" r="7620" b="3175"/>
            <wp:docPr id="925773332" name="Imagem 3" descr="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73332" name="Imagem 3" descr="Mapa&#10;&#10;O conteúdo gerado por IA pode estar incorre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7770" cy="1318575"/>
                    </a:xfrm>
                    <a:prstGeom prst="rect">
                      <a:avLst/>
                    </a:prstGeom>
                    <a:noFill/>
                  </pic:spPr>
                </pic:pic>
              </a:graphicData>
            </a:graphic>
          </wp:inline>
        </w:drawing>
      </w:r>
    </w:p>
    <w:p w14:paraId="56A0D2F3" w14:textId="6229959E" w:rsidR="005415AF" w:rsidRDefault="005415AF" w:rsidP="005415AF">
      <w:pPr>
        <w:pBdr>
          <w:top w:val="nil"/>
          <w:left w:val="nil"/>
          <w:bottom w:val="nil"/>
          <w:right w:val="nil"/>
          <w:between w:val="nil"/>
        </w:pBdr>
        <w:ind w:firstLine="852"/>
        <w:jc w:val="center"/>
        <w:rPr>
          <w:rFonts w:eastAsia="Arial" w:cs="Arial"/>
          <w:color w:val="000000"/>
          <w:sz w:val="20"/>
          <w:szCs w:val="20"/>
        </w:rPr>
      </w:pPr>
      <w:r w:rsidRPr="005415AF">
        <w:rPr>
          <w:rFonts w:eastAsia="Arial" w:cs="Arial"/>
          <w:color w:val="000000"/>
          <w:sz w:val="20"/>
          <w:szCs w:val="20"/>
        </w:rPr>
        <w:t>Fonte: Elaborado pelos autores com base nos RCEIF (BRASIL, 2018b)</w:t>
      </w:r>
      <w:r w:rsidR="00B41B56">
        <w:rPr>
          <w:rFonts w:eastAsia="Arial" w:cs="Arial"/>
          <w:color w:val="000000"/>
          <w:sz w:val="20"/>
          <w:szCs w:val="20"/>
        </w:rPr>
        <w:t xml:space="preserve"> e PlayStore (2025)</w:t>
      </w:r>
    </w:p>
    <w:p w14:paraId="6F26E2EE" w14:textId="57F91EAC" w:rsidR="00D33E91" w:rsidRPr="00D33E91" w:rsidRDefault="00D33E91" w:rsidP="00D33E91">
      <w:pPr>
        <w:pBdr>
          <w:top w:val="nil"/>
          <w:left w:val="nil"/>
          <w:bottom w:val="nil"/>
          <w:right w:val="nil"/>
          <w:between w:val="nil"/>
        </w:pBdr>
        <w:ind w:firstLine="852"/>
        <w:rPr>
          <w:rFonts w:eastAsia="Arial" w:cs="Arial"/>
          <w:color w:val="000000"/>
          <w:szCs w:val="24"/>
        </w:rPr>
      </w:pPr>
      <w:r w:rsidRPr="00D33E91">
        <w:rPr>
          <w:rFonts w:eastAsia="Arial" w:cs="Arial"/>
          <w:color w:val="000000"/>
          <w:szCs w:val="24"/>
        </w:rPr>
        <w:t xml:space="preserve">Passemos à análise das </w:t>
      </w:r>
      <w:r w:rsidR="001635F2">
        <w:rPr>
          <w:rFonts w:eastAsia="Arial" w:cs="Arial"/>
          <w:color w:val="000000"/>
          <w:szCs w:val="24"/>
        </w:rPr>
        <w:t>habilidades</w:t>
      </w:r>
      <w:r w:rsidR="00A61473">
        <w:rPr>
          <w:rFonts w:eastAsia="Arial" w:cs="Arial"/>
          <w:color w:val="000000"/>
          <w:szCs w:val="24"/>
        </w:rPr>
        <w:t xml:space="preserve"> citadas acima</w:t>
      </w:r>
      <w:r w:rsidRPr="00D33E91">
        <w:rPr>
          <w:rFonts w:eastAsia="Arial" w:cs="Arial"/>
          <w:color w:val="000000"/>
          <w:szCs w:val="24"/>
        </w:rPr>
        <w:t>:</w:t>
      </w:r>
    </w:p>
    <w:p w14:paraId="41DCC09E" w14:textId="1DA1B15A" w:rsidR="00D33E91" w:rsidRPr="00D33E91" w:rsidRDefault="00D33E91" w:rsidP="00345987">
      <w:pPr>
        <w:numPr>
          <w:ilvl w:val="0"/>
          <w:numId w:val="4"/>
        </w:numPr>
        <w:pBdr>
          <w:top w:val="nil"/>
          <w:left w:val="nil"/>
          <w:bottom w:val="nil"/>
          <w:right w:val="nil"/>
          <w:between w:val="nil"/>
        </w:pBdr>
        <w:tabs>
          <w:tab w:val="clear" w:pos="720"/>
          <w:tab w:val="num" w:pos="426"/>
        </w:tabs>
        <w:ind w:left="0" w:firstLine="360"/>
        <w:rPr>
          <w:rFonts w:eastAsia="Arial" w:cs="Arial"/>
          <w:color w:val="000000"/>
          <w:szCs w:val="24"/>
        </w:rPr>
      </w:pPr>
      <w:r w:rsidRPr="00D33E91">
        <w:rPr>
          <w:rFonts w:eastAsia="Arial" w:cs="Arial"/>
          <w:color w:val="000000"/>
          <w:szCs w:val="24"/>
        </w:rPr>
        <w:t xml:space="preserve">(EMIFMAT10): Esta </w:t>
      </w:r>
      <w:r w:rsidR="001635F2">
        <w:rPr>
          <w:rFonts w:eastAsia="Arial" w:cs="Arial"/>
          <w:color w:val="000000"/>
          <w:szCs w:val="24"/>
        </w:rPr>
        <w:t>habilidade</w:t>
      </w:r>
      <w:r w:rsidRPr="00D33E91">
        <w:rPr>
          <w:rFonts w:eastAsia="Arial" w:cs="Arial"/>
          <w:color w:val="000000"/>
          <w:szCs w:val="24"/>
        </w:rPr>
        <w:t xml:space="preserve"> exige que o aluno </w:t>
      </w:r>
      <w:r w:rsidRPr="001635F2">
        <w:rPr>
          <w:rFonts w:eastAsia="Arial" w:cs="Arial"/>
          <w:color w:val="000000"/>
          <w:szCs w:val="24"/>
        </w:rPr>
        <w:t>avalie</w:t>
      </w:r>
      <w:r w:rsidRPr="00D33E91">
        <w:rPr>
          <w:rFonts w:eastAsia="Arial" w:cs="Arial"/>
          <w:color w:val="000000"/>
          <w:szCs w:val="24"/>
        </w:rPr>
        <w:t xml:space="preserve"> como a </w:t>
      </w:r>
      <w:r w:rsidR="00A61473">
        <w:rPr>
          <w:rFonts w:eastAsia="Arial" w:cs="Arial"/>
          <w:color w:val="000000"/>
          <w:szCs w:val="24"/>
        </w:rPr>
        <w:t>M</w:t>
      </w:r>
      <w:r w:rsidRPr="00D33E91">
        <w:rPr>
          <w:rFonts w:eastAsia="Arial" w:cs="Arial"/>
          <w:color w:val="000000"/>
          <w:szCs w:val="24"/>
        </w:rPr>
        <w:t xml:space="preserve">atemática pode ser aplicada em projetos. Isso se traduz na capacidade de usar os conceitos de juros e porcentagem para analisar a viabilidade de um negócio, projetar o retorno sobre o investimento e entender o impacto financeiro de decisões operacionais. Por exemplo, um aluno pode usar a </w:t>
      </w:r>
      <w:r w:rsidR="00F009B4">
        <w:rPr>
          <w:rFonts w:eastAsia="Arial" w:cs="Arial"/>
          <w:color w:val="000000"/>
          <w:szCs w:val="24"/>
        </w:rPr>
        <w:t>M</w:t>
      </w:r>
      <w:r w:rsidRPr="00D33E91">
        <w:rPr>
          <w:rFonts w:eastAsia="Arial" w:cs="Arial"/>
          <w:color w:val="000000"/>
          <w:szCs w:val="24"/>
        </w:rPr>
        <w:t>atemática para decidir se vale a pena pegar um empréstimo para iniciar um negócio, comparando a taxa de juros com a expectativa de lucro.</w:t>
      </w:r>
    </w:p>
    <w:p w14:paraId="4CD6467D" w14:textId="77777777" w:rsidR="00D33E91" w:rsidRPr="00D33E91" w:rsidRDefault="00D33E91" w:rsidP="00345987">
      <w:pPr>
        <w:numPr>
          <w:ilvl w:val="0"/>
          <w:numId w:val="4"/>
        </w:numPr>
        <w:pBdr>
          <w:top w:val="nil"/>
          <w:left w:val="nil"/>
          <w:bottom w:val="nil"/>
          <w:right w:val="nil"/>
          <w:between w:val="nil"/>
        </w:pBdr>
        <w:tabs>
          <w:tab w:val="clear" w:pos="720"/>
          <w:tab w:val="num" w:pos="426"/>
        </w:tabs>
        <w:ind w:left="0" w:firstLine="360"/>
        <w:rPr>
          <w:rFonts w:eastAsia="Arial" w:cs="Arial"/>
          <w:color w:val="000000"/>
          <w:szCs w:val="24"/>
        </w:rPr>
      </w:pPr>
      <w:r w:rsidRPr="00D33E91">
        <w:rPr>
          <w:rFonts w:eastAsia="Arial" w:cs="Arial"/>
          <w:color w:val="000000"/>
          <w:szCs w:val="24"/>
        </w:rPr>
        <w:t xml:space="preserve">(EMIFMAT11): Aqui, o foco é </w:t>
      </w:r>
      <w:r w:rsidRPr="001635F2">
        <w:rPr>
          <w:rFonts w:eastAsia="Arial" w:cs="Arial"/>
          <w:color w:val="000000"/>
          <w:szCs w:val="24"/>
        </w:rPr>
        <w:t>selecionar e mobilizar</w:t>
      </w:r>
      <w:r w:rsidRPr="00D33E91">
        <w:rPr>
          <w:rFonts w:eastAsia="Arial" w:cs="Arial"/>
          <w:color w:val="000000"/>
          <w:szCs w:val="24"/>
        </w:rPr>
        <w:t xml:space="preserve"> o conhecimento matemático. Isso significa que o aluno deve ser capaz de escolher quais ferramentas matemáticas (como as fórmulas de juros compostos ou as equações de receita e lucro) são as mais adequadas para um determinado projeto. Ele precisa mobilizar esses conhecimentos para criar um plano de negócios sólido, que inclua projeções financeiras realistas e metas claras.</w:t>
      </w:r>
    </w:p>
    <w:p w14:paraId="5C09BA62" w14:textId="69553DA8" w:rsidR="00D33E91" w:rsidRPr="00D33E91" w:rsidRDefault="00D33E91" w:rsidP="00345987">
      <w:pPr>
        <w:numPr>
          <w:ilvl w:val="0"/>
          <w:numId w:val="4"/>
        </w:numPr>
        <w:pBdr>
          <w:top w:val="nil"/>
          <w:left w:val="nil"/>
          <w:bottom w:val="nil"/>
          <w:right w:val="nil"/>
          <w:between w:val="nil"/>
        </w:pBdr>
        <w:tabs>
          <w:tab w:val="clear" w:pos="720"/>
          <w:tab w:val="num" w:pos="426"/>
        </w:tabs>
        <w:ind w:left="0" w:firstLine="360"/>
        <w:rPr>
          <w:rFonts w:eastAsia="Arial" w:cs="Arial"/>
          <w:color w:val="000000"/>
          <w:szCs w:val="24"/>
        </w:rPr>
      </w:pPr>
      <w:r w:rsidRPr="00D33E91">
        <w:rPr>
          <w:rFonts w:eastAsia="Arial" w:cs="Arial"/>
          <w:color w:val="000000"/>
          <w:szCs w:val="24"/>
        </w:rPr>
        <w:t xml:space="preserve">(EMIFMAT12): O objetivo final é </w:t>
      </w:r>
      <w:r w:rsidRPr="001635F2">
        <w:rPr>
          <w:rFonts w:eastAsia="Arial" w:cs="Arial"/>
          <w:color w:val="000000"/>
          <w:szCs w:val="24"/>
        </w:rPr>
        <w:t xml:space="preserve">desenvolver </w:t>
      </w:r>
      <w:r w:rsidRPr="00D33E91">
        <w:rPr>
          <w:rFonts w:eastAsia="Arial" w:cs="Arial"/>
          <w:color w:val="000000"/>
          <w:szCs w:val="24"/>
        </w:rPr>
        <w:t xml:space="preserve">projetos usando o conhecimento matemático para formular propostas concretas. Isso significa ir além da teoria e aplicar a Matemática na prática. Por exemplo, o aluno pode criar um plano de negócios detalhado </w:t>
      </w:r>
      <w:r w:rsidRPr="00D33E91">
        <w:rPr>
          <w:rFonts w:eastAsia="Arial" w:cs="Arial"/>
          <w:color w:val="000000"/>
          <w:szCs w:val="24"/>
        </w:rPr>
        <w:lastRenderedPageBreak/>
        <w:t>que use cálculos de receita e lucro para definir o ponto de equilíbrio (</w:t>
      </w:r>
      <w:r w:rsidRPr="00D33E91">
        <w:rPr>
          <w:rFonts w:eastAsia="Arial" w:cs="Arial"/>
          <w:i/>
          <w:iCs/>
          <w:color w:val="000000"/>
          <w:szCs w:val="24"/>
        </w:rPr>
        <w:t>break-even point</w:t>
      </w:r>
      <w:r w:rsidRPr="00D33E91">
        <w:rPr>
          <w:rFonts w:eastAsia="Arial" w:cs="Arial"/>
          <w:color w:val="000000"/>
          <w:szCs w:val="24"/>
        </w:rPr>
        <w:t>), ou seja, o momento em que a receita se iguala aos custos. Essa competência enfatiza a articulação entre a Matemática e o projeto de vida, mostrando como o empreendedorismo pode ser um caminho para alcançar objetivos pessoais e profissionais.</w:t>
      </w:r>
    </w:p>
    <w:p w14:paraId="737F5B14" w14:textId="5BC533A7" w:rsidR="00D33E91" w:rsidRPr="00345987" w:rsidRDefault="00D33E91" w:rsidP="00F009B4">
      <w:pPr>
        <w:pBdr>
          <w:top w:val="nil"/>
          <w:left w:val="nil"/>
          <w:bottom w:val="nil"/>
          <w:right w:val="nil"/>
          <w:between w:val="nil"/>
        </w:pBdr>
        <w:ind w:firstLine="852"/>
        <w:rPr>
          <w:rFonts w:eastAsia="Arial" w:cs="Arial"/>
          <w:color w:val="000000"/>
          <w:szCs w:val="24"/>
        </w:rPr>
      </w:pPr>
      <w:r>
        <w:rPr>
          <w:rFonts w:eastAsia="Arial" w:cs="Arial"/>
          <w:color w:val="000000"/>
          <w:szCs w:val="24"/>
        </w:rPr>
        <w:t xml:space="preserve">Deste modo, é possível notar que </w:t>
      </w:r>
      <w:r w:rsidR="00345987">
        <w:rPr>
          <w:rFonts w:eastAsia="Arial" w:cs="Arial"/>
          <w:color w:val="000000"/>
          <w:szCs w:val="24"/>
        </w:rPr>
        <w:t>a</w:t>
      </w:r>
      <w:r w:rsidRPr="00D33E91">
        <w:rPr>
          <w:rFonts w:eastAsia="Arial" w:cs="Arial"/>
          <w:color w:val="000000"/>
          <w:szCs w:val="24"/>
        </w:rPr>
        <w:t xml:space="preserve">s </w:t>
      </w:r>
      <w:r w:rsidR="001635F2">
        <w:rPr>
          <w:rFonts w:eastAsia="Arial" w:cs="Arial"/>
          <w:color w:val="000000"/>
          <w:szCs w:val="24"/>
        </w:rPr>
        <w:t>habilidades</w:t>
      </w:r>
      <w:r w:rsidRPr="00D33E91">
        <w:rPr>
          <w:rFonts w:eastAsia="Arial" w:cs="Arial"/>
          <w:color w:val="000000"/>
          <w:szCs w:val="24"/>
        </w:rPr>
        <w:t xml:space="preserve"> (EMIFMAT10), (EMIFMAT11) e (EMIFMAT12) estabelecem uma conexão clara entre a</w:t>
      </w:r>
      <w:r>
        <w:rPr>
          <w:rFonts w:eastAsia="Arial" w:cs="Arial"/>
          <w:color w:val="000000"/>
          <w:szCs w:val="24"/>
        </w:rPr>
        <w:t xml:space="preserve"> M</w:t>
      </w:r>
      <w:r w:rsidRPr="00D33E91">
        <w:rPr>
          <w:rFonts w:eastAsia="Arial" w:cs="Arial"/>
          <w:color w:val="000000"/>
          <w:szCs w:val="24"/>
        </w:rPr>
        <w:t xml:space="preserve">atemática e o </w:t>
      </w:r>
      <w:r>
        <w:rPr>
          <w:rFonts w:eastAsia="Arial" w:cs="Arial"/>
          <w:color w:val="000000"/>
          <w:szCs w:val="24"/>
        </w:rPr>
        <w:t>E</w:t>
      </w:r>
      <w:r w:rsidRPr="00D33E91">
        <w:rPr>
          <w:rFonts w:eastAsia="Arial" w:cs="Arial"/>
          <w:color w:val="000000"/>
          <w:szCs w:val="24"/>
        </w:rPr>
        <w:t>mpreendedorismo, demonstrando como conceitos matemáticos são essenciais para planejar e executar projetos pessoais ou produtivos.</w:t>
      </w:r>
      <w:r>
        <w:rPr>
          <w:rFonts w:eastAsia="Arial" w:cs="Arial"/>
          <w:color w:val="000000"/>
          <w:szCs w:val="24"/>
        </w:rPr>
        <w:t xml:space="preserve"> </w:t>
      </w:r>
      <w:bookmarkStart w:id="6" w:name="_Hlk206868996"/>
    </w:p>
    <w:bookmarkEnd w:id="6"/>
    <w:p w14:paraId="6BF81AA4" w14:textId="56FDBCC4" w:rsidR="0082334E" w:rsidRDefault="002A58CD" w:rsidP="004426F8">
      <w:pPr>
        <w:pBdr>
          <w:top w:val="nil"/>
          <w:left w:val="nil"/>
          <w:bottom w:val="nil"/>
          <w:right w:val="nil"/>
          <w:between w:val="nil"/>
        </w:pBdr>
        <w:ind w:firstLine="852"/>
        <w:rPr>
          <w:rFonts w:eastAsia="Arial" w:cs="Arial"/>
          <w:color w:val="000000"/>
          <w:szCs w:val="24"/>
        </w:rPr>
      </w:pPr>
      <w:r>
        <w:rPr>
          <w:rFonts w:eastAsia="Arial" w:cs="Arial"/>
          <w:color w:val="000000"/>
          <w:szCs w:val="24"/>
        </w:rPr>
        <w:t>Desta forma</w:t>
      </w:r>
      <w:r w:rsidR="005415AF">
        <w:rPr>
          <w:rFonts w:eastAsia="Arial" w:cs="Arial"/>
          <w:color w:val="000000"/>
          <w:szCs w:val="24"/>
        </w:rPr>
        <w:t>, propomos inserir o tema empreendedorismo no 9º ano do Ensino Fundamental para que os alunos se familiarizem, adquirindo uma noção inicial sendo que no Ensino Médio será aprofundado. Para tanto, recomendamos nessa etapa de familiarização uma abordagem lúdica por meio do uso de um aplicativo</w:t>
      </w:r>
      <w:r w:rsidR="00D33E91">
        <w:rPr>
          <w:rFonts w:eastAsia="Arial" w:cs="Arial"/>
          <w:color w:val="000000"/>
          <w:szCs w:val="24"/>
        </w:rPr>
        <w:t xml:space="preserve"> que implica em um jogo digital</w:t>
      </w:r>
      <w:r w:rsidR="005415AF">
        <w:rPr>
          <w:rFonts w:eastAsia="Arial" w:cs="Arial"/>
          <w:color w:val="000000"/>
          <w:szCs w:val="24"/>
        </w:rPr>
        <w:t xml:space="preserve"> </w:t>
      </w:r>
      <w:r>
        <w:rPr>
          <w:rFonts w:eastAsia="Arial" w:cs="Arial"/>
          <w:color w:val="000000"/>
          <w:szCs w:val="24"/>
        </w:rPr>
        <w:t xml:space="preserve">– </w:t>
      </w:r>
      <w:bookmarkStart w:id="7" w:name="_Hlk206862787"/>
      <w:r>
        <w:rPr>
          <w:rFonts w:eastAsia="Arial" w:cs="Arial"/>
          <w:color w:val="000000"/>
          <w:szCs w:val="24"/>
        </w:rPr>
        <w:t xml:space="preserve">Farmington: Jogo da Fazenda </w:t>
      </w:r>
      <w:bookmarkEnd w:id="7"/>
      <w:r>
        <w:rPr>
          <w:rFonts w:eastAsia="Arial" w:cs="Arial"/>
          <w:color w:val="000000"/>
          <w:szCs w:val="24"/>
        </w:rPr>
        <w:t xml:space="preserve">- </w:t>
      </w:r>
      <w:r w:rsidR="005415AF">
        <w:rPr>
          <w:rFonts w:eastAsia="Arial" w:cs="Arial"/>
          <w:color w:val="000000"/>
          <w:szCs w:val="24"/>
        </w:rPr>
        <w:t>que tem como viés a Educação para o Empreendedorismo. Este viés, segundo a OCDE</w:t>
      </w:r>
      <w:r w:rsidR="00D33E91">
        <w:rPr>
          <w:rFonts w:eastAsia="Arial" w:cs="Arial"/>
          <w:color w:val="000000"/>
          <w:szCs w:val="24"/>
        </w:rPr>
        <w:t xml:space="preserve"> (2015) v</w:t>
      </w:r>
      <w:r w:rsidR="00D33E91" w:rsidRPr="00D33E91">
        <w:rPr>
          <w:rFonts w:eastAsia="Arial" w:cs="Arial"/>
          <w:color w:val="000000"/>
          <w:szCs w:val="24"/>
        </w:rPr>
        <w:t xml:space="preserve">ai além de ensinar a gerir um negócio. Seu foco é cultivar competências e posturas empreendedoras nos alunos, tais como criatividade, liderança e resiliência. A ideia é que os </w:t>
      </w:r>
      <w:r w:rsidR="00D33E91">
        <w:rPr>
          <w:rFonts w:eastAsia="Arial" w:cs="Arial"/>
          <w:color w:val="000000"/>
          <w:szCs w:val="24"/>
        </w:rPr>
        <w:t>alunos</w:t>
      </w:r>
      <w:r w:rsidR="00D33E91" w:rsidRPr="00D33E91">
        <w:rPr>
          <w:rFonts w:eastAsia="Arial" w:cs="Arial"/>
          <w:color w:val="000000"/>
          <w:szCs w:val="24"/>
        </w:rPr>
        <w:t xml:space="preserve"> desenvolvam a capacidade de pensar de forma inovadora e de tomar decisões conscientes em variadas situações, desde a infância. Isso pode ser alcançado com o uso de projetos, jogos </w:t>
      </w:r>
      <w:r w:rsidR="00D33E91">
        <w:rPr>
          <w:rFonts w:eastAsia="Arial" w:cs="Arial"/>
          <w:color w:val="000000"/>
          <w:szCs w:val="24"/>
        </w:rPr>
        <w:t xml:space="preserve">(como o que propomos) </w:t>
      </w:r>
      <w:r w:rsidR="00D33E91" w:rsidRPr="00D33E91">
        <w:rPr>
          <w:rFonts w:eastAsia="Arial" w:cs="Arial"/>
          <w:color w:val="000000"/>
          <w:szCs w:val="24"/>
        </w:rPr>
        <w:t>e atividades práticas que os encora</w:t>
      </w:r>
      <w:r w:rsidR="00D33E91">
        <w:rPr>
          <w:rFonts w:eastAsia="Arial" w:cs="Arial"/>
          <w:color w:val="000000"/>
          <w:szCs w:val="24"/>
        </w:rPr>
        <w:t>je</w:t>
      </w:r>
      <w:r w:rsidR="00D33E91" w:rsidRPr="00D33E91">
        <w:rPr>
          <w:rFonts w:eastAsia="Arial" w:cs="Arial"/>
          <w:color w:val="000000"/>
          <w:szCs w:val="24"/>
        </w:rPr>
        <w:t>m a resolver problemas.</w:t>
      </w:r>
      <w:r>
        <w:rPr>
          <w:rFonts w:eastAsia="Arial" w:cs="Arial"/>
          <w:color w:val="000000"/>
          <w:szCs w:val="24"/>
        </w:rPr>
        <w:t xml:space="preserve"> Passemos à análise das potencialidades do jogo “</w:t>
      </w:r>
      <w:bookmarkStart w:id="8" w:name="_Hlk206863213"/>
      <w:r w:rsidRPr="002A58CD">
        <w:rPr>
          <w:rFonts w:eastAsia="Arial" w:cs="Arial"/>
          <w:color w:val="000000"/>
          <w:szCs w:val="24"/>
        </w:rPr>
        <w:t>Farmington: Jogo da Fazenda</w:t>
      </w:r>
      <w:bookmarkEnd w:id="8"/>
      <w:r>
        <w:rPr>
          <w:rFonts w:eastAsia="Arial" w:cs="Arial"/>
          <w:color w:val="000000"/>
          <w:szCs w:val="24"/>
        </w:rPr>
        <w:t xml:space="preserve">” para </w:t>
      </w:r>
      <w:r w:rsidRPr="002A58CD">
        <w:rPr>
          <w:rFonts w:eastAsia="Arial" w:cs="Arial"/>
          <w:color w:val="000000"/>
          <w:szCs w:val="24"/>
        </w:rPr>
        <w:t xml:space="preserve">promoção da educação empreendedora nas aulas de Matemática do </w:t>
      </w:r>
      <w:r>
        <w:rPr>
          <w:rFonts w:eastAsia="Arial" w:cs="Arial"/>
          <w:color w:val="000000"/>
          <w:szCs w:val="24"/>
        </w:rPr>
        <w:t xml:space="preserve">9º ano </w:t>
      </w:r>
      <w:r w:rsidRPr="002A58CD">
        <w:rPr>
          <w:rFonts w:eastAsia="Arial" w:cs="Arial"/>
          <w:color w:val="000000"/>
          <w:szCs w:val="24"/>
        </w:rPr>
        <w:t xml:space="preserve">Ensino Fundamental </w:t>
      </w:r>
      <w:r>
        <w:rPr>
          <w:rFonts w:eastAsia="Arial" w:cs="Arial"/>
          <w:color w:val="000000"/>
          <w:szCs w:val="24"/>
        </w:rPr>
        <w:t>conectando com os</w:t>
      </w:r>
      <w:r w:rsidRPr="002A58CD">
        <w:rPr>
          <w:rFonts w:eastAsia="Arial" w:cs="Arial"/>
          <w:color w:val="000000"/>
          <w:szCs w:val="24"/>
        </w:rPr>
        <w:t xml:space="preserve"> conteúdos matemáticos</w:t>
      </w:r>
      <w:r w:rsidR="001635F2">
        <w:rPr>
          <w:rFonts w:eastAsia="Arial" w:cs="Arial"/>
          <w:color w:val="000000"/>
          <w:szCs w:val="24"/>
        </w:rPr>
        <w:t xml:space="preserve"> básicos</w:t>
      </w:r>
      <w:r>
        <w:rPr>
          <w:rFonts w:eastAsia="Arial" w:cs="Arial"/>
          <w:color w:val="000000"/>
          <w:szCs w:val="24"/>
        </w:rPr>
        <w:t xml:space="preserve">. </w:t>
      </w:r>
    </w:p>
    <w:p w14:paraId="6AF973E7" w14:textId="77777777" w:rsidR="0082334E" w:rsidRDefault="0082334E" w:rsidP="004426F8">
      <w:pPr>
        <w:pBdr>
          <w:top w:val="nil"/>
          <w:left w:val="nil"/>
          <w:bottom w:val="nil"/>
          <w:right w:val="nil"/>
          <w:between w:val="nil"/>
        </w:pBdr>
        <w:ind w:firstLine="852"/>
        <w:rPr>
          <w:rFonts w:eastAsia="Arial" w:cs="Arial"/>
          <w:color w:val="000000"/>
          <w:szCs w:val="24"/>
        </w:rPr>
      </w:pPr>
    </w:p>
    <w:p w14:paraId="3CC5EAE2" w14:textId="007546C6" w:rsidR="002A58CD" w:rsidRDefault="002A58CD" w:rsidP="002A58CD">
      <w:pPr>
        <w:pBdr>
          <w:top w:val="nil"/>
          <w:left w:val="nil"/>
          <w:bottom w:val="nil"/>
          <w:right w:val="nil"/>
          <w:between w:val="nil"/>
        </w:pBdr>
        <w:rPr>
          <w:rFonts w:eastAsia="Arial" w:cs="Arial"/>
          <w:color w:val="000000"/>
          <w:szCs w:val="24"/>
        </w:rPr>
      </w:pPr>
      <w:r w:rsidRPr="00B425FC">
        <w:rPr>
          <w:rFonts w:eastAsia="Arial" w:cs="Arial"/>
          <w:b/>
          <w:color w:val="000000"/>
          <w:szCs w:val="24"/>
        </w:rPr>
        <w:t>PROCEDIMENTOS METODOLÓGICOS</w:t>
      </w:r>
    </w:p>
    <w:p w14:paraId="56CDA603" w14:textId="56689A52" w:rsidR="00C50A85" w:rsidRDefault="002A58CD" w:rsidP="00C50A85">
      <w:pPr>
        <w:ind w:firstLine="851"/>
        <w:rPr>
          <w:szCs w:val="24"/>
        </w:rPr>
      </w:pPr>
      <w:r>
        <w:rPr>
          <w:szCs w:val="24"/>
        </w:rPr>
        <w:t>Por meio de uma metodologia qualitativa (LUDKE; ANDRÉ, 1986) realizamos os testes no aplicativo considerando requisitos como presença de conceitos de empreendedorismo, de recursos que possibilitem o desenvolvimento de habilidades empreendedoras, ludicidade e conexão com conceitos matemáticos. O critério de seleção do aplicativo foi a existência de experiências que fomentassem a tomada de decisão, escolhas, riscos</w:t>
      </w:r>
      <w:r w:rsidR="00DF66E0">
        <w:rPr>
          <w:szCs w:val="24"/>
        </w:rPr>
        <w:t>, que abrangem a educação para o empreendedorismo, um dos enfoques propostos pela OCDE (2015).</w:t>
      </w:r>
      <w:r>
        <w:rPr>
          <w:szCs w:val="24"/>
        </w:rPr>
        <w:t xml:space="preserve"> Desta forma, chegamos ao aplicativo “</w:t>
      </w:r>
      <w:r w:rsidRPr="002A58CD">
        <w:rPr>
          <w:szCs w:val="24"/>
        </w:rPr>
        <w:t xml:space="preserve">Farmington: Jogo da </w:t>
      </w:r>
      <w:r w:rsidRPr="002A58CD">
        <w:rPr>
          <w:szCs w:val="24"/>
        </w:rPr>
        <w:lastRenderedPageBreak/>
        <w:t>Fazenda</w:t>
      </w:r>
      <w:r>
        <w:rPr>
          <w:szCs w:val="24"/>
        </w:rPr>
        <w:t xml:space="preserve">” </w:t>
      </w:r>
      <w:r w:rsidR="00DF66E0">
        <w:rPr>
          <w:szCs w:val="24"/>
        </w:rPr>
        <w:t xml:space="preserve">disponível na </w:t>
      </w:r>
      <w:r>
        <w:rPr>
          <w:szCs w:val="24"/>
        </w:rPr>
        <w:t>PlayStore c</w:t>
      </w:r>
      <w:r w:rsidR="00DF66E0">
        <w:rPr>
          <w:szCs w:val="24"/>
        </w:rPr>
        <w:t>ujo contexto é o</w:t>
      </w:r>
      <w:r>
        <w:rPr>
          <w:szCs w:val="24"/>
        </w:rPr>
        <w:t xml:space="preserve"> agronegócio</w:t>
      </w:r>
      <w:r w:rsidR="00DF66E0">
        <w:rPr>
          <w:szCs w:val="24"/>
        </w:rPr>
        <w:t>, área</w:t>
      </w:r>
      <w:r>
        <w:rPr>
          <w:szCs w:val="24"/>
        </w:rPr>
        <w:t xml:space="preserve"> </w:t>
      </w:r>
      <w:r w:rsidR="00DF66E0">
        <w:rPr>
          <w:szCs w:val="24"/>
        </w:rPr>
        <w:t xml:space="preserve">de grande importância e em </w:t>
      </w:r>
      <w:r>
        <w:rPr>
          <w:szCs w:val="24"/>
        </w:rPr>
        <w:t>plena expansão no Brasil</w:t>
      </w:r>
      <w:r w:rsidR="00DF66E0">
        <w:rPr>
          <w:szCs w:val="24"/>
        </w:rPr>
        <w:t xml:space="preserve"> atualmente e que os alunos das áreas urbanas têm pouco contato</w:t>
      </w:r>
      <w:r>
        <w:rPr>
          <w:szCs w:val="24"/>
        </w:rPr>
        <w:t xml:space="preserve">. </w:t>
      </w:r>
    </w:p>
    <w:p w14:paraId="1E195E00" w14:textId="2C9D1762" w:rsidR="008F0BC3" w:rsidRPr="00D261DE" w:rsidRDefault="002A58CD" w:rsidP="00D261DE">
      <w:pPr>
        <w:ind w:firstLine="851"/>
        <w:rPr>
          <w:szCs w:val="24"/>
        </w:rPr>
      </w:pPr>
      <w:r>
        <w:rPr>
          <w:szCs w:val="24"/>
        </w:rPr>
        <w:t>A pesquisa foi realizada no início do ano de 2025</w:t>
      </w:r>
      <w:r w:rsidR="00DF66E0">
        <w:rPr>
          <w:szCs w:val="24"/>
        </w:rPr>
        <w:t xml:space="preserve"> pelo Grupo Matedtec (Grupo de Pesquisa em Matemática, Educação e Tecnologia) do Instituto de Matemática da UFAL. </w:t>
      </w:r>
      <w:r w:rsidR="008F15C1">
        <w:rPr>
          <w:szCs w:val="24"/>
        </w:rPr>
        <w:t>O jogo é focado na área rural</w:t>
      </w:r>
      <w:r w:rsidR="001635F2">
        <w:rPr>
          <w:szCs w:val="24"/>
        </w:rPr>
        <w:t xml:space="preserve"> e</w:t>
      </w:r>
      <w:r w:rsidR="008F15C1">
        <w:rPr>
          <w:szCs w:val="24"/>
        </w:rPr>
        <w:t xml:space="preserve"> tem como contexto uma fazenda. </w:t>
      </w:r>
      <w:r w:rsidR="00C50A85">
        <w:rPr>
          <w:szCs w:val="24"/>
        </w:rPr>
        <w:t>O jogador pode vender os itens produzidos na fazenda para ganhar moedas e pontos de experiência, que são importantes para o progresso do jogo, para construir coisas e ganhar recursos novos. Também há as tarefas, que são uma espécie de missão que o jogador tem que fazer e que o</w:t>
      </w:r>
      <w:r w:rsidR="001635F2">
        <w:rPr>
          <w:szCs w:val="24"/>
        </w:rPr>
        <w:t>s</w:t>
      </w:r>
      <w:r w:rsidR="00C50A85">
        <w:rPr>
          <w:szCs w:val="24"/>
        </w:rPr>
        <w:t xml:space="preserve"> auxilia</w:t>
      </w:r>
      <w:r w:rsidR="001635F2">
        <w:rPr>
          <w:szCs w:val="24"/>
        </w:rPr>
        <w:t>m</w:t>
      </w:r>
      <w:r w:rsidR="00C50A85">
        <w:rPr>
          <w:szCs w:val="24"/>
        </w:rPr>
        <w:t xml:space="preserve"> no progresso do jogo. Quando a fazenda está com alguma produção parada ou pronta para ser coletada o jogo dá um aviso para o jogador fazer alguma ação.</w:t>
      </w:r>
      <w:r w:rsidR="00F009B4">
        <w:rPr>
          <w:szCs w:val="24"/>
        </w:rPr>
        <w:t xml:space="preserve"> Há </w:t>
      </w:r>
      <w:r w:rsidR="00F009B4" w:rsidRPr="00F009B4">
        <w:rPr>
          <w:szCs w:val="24"/>
        </w:rPr>
        <w:t>a opção de convidar amigos para o jogo</w:t>
      </w:r>
      <w:r w:rsidR="00F009B4">
        <w:rPr>
          <w:szCs w:val="24"/>
        </w:rPr>
        <w:t xml:space="preserve"> e </w:t>
      </w:r>
      <w:r w:rsidR="00F009B4" w:rsidRPr="00F009B4">
        <w:rPr>
          <w:szCs w:val="24"/>
        </w:rPr>
        <w:t>assim também trocar itens</w:t>
      </w:r>
      <w:r w:rsidR="00F009B4">
        <w:rPr>
          <w:szCs w:val="24"/>
        </w:rPr>
        <w:t xml:space="preserve">, além de poder fabricá-los. O jogo possui um banco no qual o jogador pode comprar moedas caso queira. O jogador realiza operações matemáticas básicas como adição e subtração, </w:t>
      </w:r>
      <w:r w:rsidR="00B41B56">
        <w:rPr>
          <w:szCs w:val="24"/>
        </w:rPr>
        <w:t xml:space="preserve">uso de frações, </w:t>
      </w:r>
      <w:r w:rsidR="00F009B4">
        <w:rPr>
          <w:szCs w:val="24"/>
        </w:rPr>
        <w:t xml:space="preserve">além de desenvolver competências empreendedoras como tomada de decisão, sobretudo, em relação à produção e venda de itens. </w:t>
      </w:r>
    </w:p>
    <w:p w14:paraId="60D6D3A1" w14:textId="3D09CDBE" w:rsidR="00F009B4" w:rsidRDefault="00F009B4" w:rsidP="00F009B4">
      <w:pPr>
        <w:pBdr>
          <w:top w:val="nil"/>
          <w:left w:val="nil"/>
          <w:bottom w:val="nil"/>
          <w:right w:val="nil"/>
          <w:between w:val="nil"/>
        </w:pBdr>
        <w:ind w:firstLine="836"/>
        <w:rPr>
          <w:rFonts w:eastAsia="Arial" w:cs="Arial"/>
          <w:color w:val="000000"/>
          <w:szCs w:val="24"/>
        </w:rPr>
      </w:pPr>
      <w:r w:rsidRPr="00F009B4">
        <w:rPr>
          <w:rFonts w:eastAsia="Arial" w:cs="Arial"/>
          <w:color w:val="000000"/>
          <w:szCs w:val="24"/>
        </w:rPr>
        <w:t>Após essa experiência com o jogo, o professor poderá planejar uma atividade em que explore outros conceitos que se relacionam com o contexto do jogo</w:t>
      </w:r>
      <w:r>
        <w:rPr>
          <w:rFonts w:eastAsia="Arial" w:cs="Arial"/>
          <w:color w:val="000000"/>
          <w:szCs w:val="24"/>
        </w:rPr>
        <w:t xml:space="preserve"> </w:t>
      </w:r>
      <w:r w:rsidR="00D261DE">
        <w:rPr>
          <w:rFonts w:eastAsia="Arial" w:cs="Arial"/>
          <w:color w:val="000000"/>
          <w:szCs w:val="24"/>
        </w:rPr>
        <w:t>e que se referem</w:t>
      </w:r>
      <w:r>
        <w:rPr>
          <w:rFonts w:eastAsia="Arial" w:cs="Arial"/>
          <w:color w:val="000000"/>
          <w:szCs w:val="24"/>
        </w:rPr>
        <w:t xml:space="preserve"> ao gerenciamento dos recursos financeiros:</w:t>
      </w:r>
      <w:r>
        <w:rPr>
          <w:rFonts w:eastAsia="Arial" w:cs="Arial"/>
          <w:b/>
          <w:bCs/>
          <w:color w:val="000000"/>
          <w:szCs w:val="24"/>
        </w:rPr>
        <w:t xml:space="preserve"> </w:t>
      </w:r>
      <w:r w:rsidRPr="00D261DE">
        <w:rPr>
          <w:rFonts w:eastAsia="Arial" w:cs="Arial"/>
          <w:color w:val="000000"/>
          <w:szCs w:val="24"/>
        </w:rPr>
        <w:t xml:space="preserve">a) </w:t>
      </w:r>
      <w:r w:rsidRPr="00F009B4">
        <w:rPr>
          <w:rFonts w:eastAsia="Arial" w:cs="Arial"/>
          <w:color w:val="000000"/>
          <w:szCs w:val="24"/>
        </w:rPr>
        <w:t xml:space="preserve">Orçamento e Custos: O jogo obriga a pensar antes de gastar. </w:t>
      </w:r>
      <w:r w:rsidR="00D261DE" w:rsidRPr="00D261DE">
        <w:rPr>
          <w:rFonts w:eastAsia="Arial" w:cs="Arial"/>
          <w:color w:val="000000"/>
          <w:szCs w:val="24"/>
        </w:rPr>
        <w:t xml:space="preserve">O jogador </w:t>
      </w:r>
      <w:r w:rsidRPr="00F009B4">
        <w:rPr>
          <w:rFonts w:eastAsia="Arial" w:cs="Arial"/>
          <w:color w:val="000000"/>
          <w:szCs w:val="24"/>
        </w:rPr>
        <w:t xml:space="preserve">precisa comprar sementes, ração, equipamentos e materiais. Se gastar de forma impulsiva, pode ficar sem dinheiro para as próximas colheitas. Isso simula a vida real, </w:t>
      </w:r>
      <w:r w:rsidR="00D261DE" w:rsidRPr="00D261DE">
        <w:rPr>
          <w:rFonts w:eastAsia="Arial" w:cs="Arial"/>
          <w:color w:val="000000"/>
          <w:szCs w:val="24"/>
        </w:rPr>
        <w:t>em que o empreendedor</w:t>
      </w:r>
      <w:r w:rsidRPr="00F009B4">
        <w:rPr>
          <w:rFonts w:eastAsia="Arial" w:cs="Arial"/>
          <w:color w:val="000000"/>
          <w:szCs w:val="24"/>
        </w:rPr>
        <w:t xml:space="preserve"> precisa ter um orçamento para cobrir os custos do seu negócio</w:t>
      </w:r>
      <w:r w:rsidRPr="00D261DE">
        <w:rPr>
          <w:rFonts w:eastAsia="Arial" w:cs="Arial"/>
          <w:color w:val="000000"/>
          <w:szCs w:val="24"/>
        </w:rPr>
        <w:t xml:space="preserve">; b) </w:t>
      </w:r>
      <w:r w:rsidRPr="00F009B4">
        <w:rPr>
          <w:rFonts w:eastAsia="Arial" w:cs="Arial"/>
          <w:color w:val="000000"/>
          <w:szCs w:val="24"/>
        </w:rPr>
        <w:t xml:space="preserve">Receita e Lucro: A cada venda, </w:t>
      </w:r>
      <w:r w:rsidR="00D261DE" w:rsidRPr="00D261DE">
        <w:rPr>
          <w:rFonts w:eastAsia="Arial" w:cs="Arial"/>
          <w:color w:val="000000"/>
          <w:szCs w:val="24"/>
        </w:rPr>
        <w:t xml:space="preserve">o aluno </w:t>
      </w:r>
      <w:r w:rsidRPr="00F009B4">
        <w:rPr>
          <w:rFonts w:eastAsia="Arial" w:cs="Arial"/>
          <w:color w:val="000000"/>
          <w:szCs w:val="24"/>
        </w:rPr>
        <w:t>entende a diferença entre o dinheiro que entra (receita) e o que sobra depois de pagar os custos (lucro). O objetivo principal é sempre aumentar seu lucro para poder expandir a fazenda, mostrando a importância de uma boa gestão financeira para o crescimento.</w:t>
      </w:r>
      <w:r w:rsidRPr="00D261DE">
        <w:rPr>
          <w:rFonts w:eastAsia="Arial" w:cs="Arial"/>
          <w:color w:val="000000"/>
          <w:szCs w:val="24"/>
        </w:rPr>
        <w:t xml:space="preserve"> c) </w:t>
      </w:r>
      <w:r w:rsidRPr="00F009B4">
        <w:rPr>
          <w:rFonts w:eastAsia="Arial" w:cs="Arial"/>
          <w:color w:val="000000"/>
          <w:szCs w:val="24"/>
        </w:rPr>
        <w:t xml:space="preserve">Investimento: Em Farmington, </w:t>
      </w:r>
      <w:r w:rsidR="00D261DE" w:rsidRPr="00D261DE">
        <w:rPr>
          <w:rFonts w:eastAsia="Arial" w:cs="Arial"/>
          <w:color w:val="000000"/>
          <w:szCs w:val="24"/>
        </w:rPr>
        <w:t>o aluno</w:t>
      </w:r>
      <w:r w:rsidRPr="00F009B4">
        <w:rPr>
          <w:rFonts w:eastAsia="Arial" w:cs="Arial"/>
          <w:color w:val="000000"/>
          <w:szCs w:val="24"/>
        </w:rPr>
        <w:t xml:space="preserve"> investe dinheiro para obter um retorno maior no futuro. Por exemplo, </w:t>
      </w:r>
      <w:r w:rsidR="00D261DE" w:rsidRPr="00D261DE">
        <w:rPr>
          <w:rFonts w:eastAsia="Arial" w:cs="Arial"/>
          <w:color w:val="000000"/>
          <w:szCs w:val="24"/>
        </w:rPr>
        <w:t xml:space="preserve">pode </w:t>
      </w:r>
      <w:r w:rsidRPr="00F009B4">
        <w:rPr>
          <w:rFonts w:eastAsia="Arial" w:cs="Arial"/>
          <w:color w:val="000000"/>
          <w:szCs w:val="24"/>
        </w:rPr>
        <w:t>gasta</w:t>
      </w:r>
      <w:r w:rsidR="00D261DE" w:rsidRPr="00D261DE">
        <w:rPr>
          <w:rFonts w:eastAsia="Arial" w:cs="Arial"/>
          <w:color w:val="000000"/>
          <w:szCs w:val="24"/>
        </w:rPr>
        <w:t>r</w:t>
      </w:r>
      <w:r w:rsidRPr="00F009B4">
        <w:rPr>
          <w:rFonts w:eastAsia="Arial" w:cs="Arial"/>
          <w:color w:val="000000"/>
          <w:szCs w:val="24"/>
        </w:rPr>
        <w:t xml:space="preserve"> para construir um celeiro novo, mas isso permite criar mais animais e, consequentemente, ter mais receita. O jogo ensina a pensar a longo prazo e a fazer investimentos inteligentes.</w:t>
      </w:r>
      <w:r w:rsidRPr="00D261DE">
        <w:rPr>
          <w:rFonts w:eastAsia="Arial" w:cs="Arial"/>
          <w:color w:val="000000"/>
          <w:szCs w:val="24"/>
        </w:rPr>
        <w:t xml:space="preserve"> d) </w:t>
      </w:r>
      <w:r w:rsidRPr="00F009B4">
        <w:rPr>
          <w:rFonts w:eastAsia="Arial" w:cs="Arial"/>
          <w:color w:val="000000"/>
          <w:szCs w:val="24"/>
        </w:rPr>
        <w:t xml:space="preserve">Otimização: Para ser bem-sucedido no jogo, </w:t>
      </w:r>
      <w:r w:rsidR="00D261DE" w:rsidRPr="00D261DE">
        <w:rPr>
          <w:rFonts w:eastAsia="Arial" w:cs="Arial"/>
          <w:color w:val="000000"/>
          <w:szCs w:val="24"/>
        </w:rPr>
        <w:t>o aluno</w:t>
      </w:r>
      <w:r w:rsidRPr="00F009B4">
        <w:rPr>
          <w:rFonts w:eastAsia="Arial" w:cs="Arial"/>
          <w:color w:val="000000"/>
          <w:szCs w:val="24"/>
        </w:rPr>
        <w:t xml:space="preserve"> tem que tomar decisões baseadas em números. Qual cultura dá mais lucro por dia? Qual animal </w:t>
      </w:r>
      <w:r w:rsidRPr="00F009B4">
        <w:rPr>
          <w:rFonts w:eastAsia="Arial" w:cs="Arial"/>
          <w:color w:val="000000"/>
          <w:szCs w:val="24"/>
        </w:rPr>
        <w:lastRenderedPageBreak/>
        <w:t xml:space="preserve">vale mais a pena criar? Essas perguntas </w:t>
      </w:r>
      <w:r w:rsidR="00D261DE" w:rsidRPr="00D261DE">
        <w:rPr>
          <w:rFonts w:eastAsia="Arial" w:cs="Arial"/>
          <w:color w:val="000000"/>
          <w:szCs w:val="24"/>
        </w:rPr>
        <w:t>estimulam o aluno</w:t>
      </w:r>
      <w:r w:rsidRPr="00F009B4">
        <w:rPr>
          <w:rFonts w:eastAsia="Arial" w:cs="Arial"/>
          <w:color w:val="000000"/>
          <w:szCs w:val="24"/>
        </w:rPr>
        <w:t xml:space="preserve"> a usar o raciocínio matemático para otimizar seus ganhos e fazer o seu dinheiro render mais.</w:t>
      </w:r>
    </w:p>
    <w:p w14:paraId="753DDE6A" w14:textId="77777777" w:rsidR="00D261DE" w:rsidRDefault="00D261DE" w:rsidP="00F009B4">
      <w:pPr>
        <w:pBdr>
          <w:top w:val="nil"/>
          <w:left w:val="nil"/>
          <w:bottom w:val="nil"/>
          <w:right w:val="nil"/>
          <w:between w:val="nil"/>
        </w:pBdr>
        <w:ind w:firstLine="836"/>
        <w:rPr>
          <w:rFonts w:eastAsia="Arial" w:cs="Arial"/>
          <w:color w:val="000000"/>
          <w:szCs w:val="24"/>
        </w:rPr>
      </w:pPr>
    </w:p>
    <w:p w14:paraId="192A5132" w14:textId="1FBF4B87" w:rsidR="00D261DE" w:rsidRPr="00D261DE" w:rsidRDefault="00D261DE" w:rsidP="00D261DE">
      <w:pPr>
        <w:pBdr>
          <w:top w:val="nil"/>
          <w:left w:val="nil"/>
          <w:bottom w:val="nil"/>
          <w:right w:val="nil"/>
          <w:between w:val="nil"/>
        </w:pBdr>
        <w:rPr>
          <w:rFonts w:eastAsia="Arial" w:cs="Arial"/>
          <w:b/>
          <w:bCs/>
          <w:color w:val="000000"/>
          <w:szCs w:val="24"/>
        </w:rPr>
      </w:pPr>
      <w:r w:rsidRPr="00D261DE">
        <w:rPr>
          <w:rFonts w:eastAsia="Arial" w:cs="Arial"/>
          <w:b/>
          <w:bCs/>
          <w:color w:val="000000"/>
          <w:szCs w:val="24"/>
        </w:rPr>
        <w:t>CONSIDERAÇÕES FINAIS</w:t>
      </w:r>
    </w:p>
    <w:p w14:paraId="4B15AF83" w14:textId="6C304994" w:rsidR="00D261DE" w:rsidRPr="00D261DE" w:rsidRDefault="00D261DE" w:rsidP="00C05A76">
      <w:pPr>
        <w:pBdr>
          <w:top w:val="nil"/>
          <w:left w:val="nil"/>
          <w:bottom w:val="nil"/>
          <w:right w:val="nil"/>
          <w:between w:val="nil"/>
        </w:pBdr>
        <w:ind w:firstLine="836"/>
        <w:rPr>
          <w:rFonts w:eastAsia="Arial" w:cs="Arial"/>
          <w:color w:val="000000"/>
        </w:rPr>
      </w:pPr>
      <w:r w:rsidRPr="00C05A76">
        <w:rPr>
          <w:rFonts w:eastAsia="Arial" w:cs="Arial"/>
          <w:color w:val="000000"/>
          <w:szCs w:val="24"/>
        </w:rPr>
        <w:t>O jogo se conecta diretamente à educação para o empreendedorismo por meio de sua mecânica, que exige dos jogadores</w:t>
      </w:r>
      <w:r w:rsidR="00C05A76">
        <w:rPr>
          <w:rFonts w:eastAsia="Arial" w:cs="Arial"/>
          <w:color w:val="000000"/>
          <w:szCs w:val="24"/>
        </w:rPr>
        <w:t>,</w:t>
      </w:r>
      <w:r w:rsidRPr="00C05A76">
        <w:rPr>
          <w:rFonts w:eastAsia="Arial" w:cs="Arial"/>
          <w:color w:val="000000"/>
          <w:szCs w:val="24"/>
        </w:rPr>
        <w:t xml:space="preserve"> </w:t>
      </w:r>
      <w:bookmarkStart w:id="9" w:name="_Hlk206870195"/>
      <w:r w:rsidRPr="00C05A76">
        <w:rPr>
          <w:rFonts w:eastAsia="Arial" w:cs="Arial"/>
          <w:color w:val="000000"/>
        </w:rPr>
        <w:t xml:space="preserve">tomada de decisão e risco, </w:t>
      </w:r>
      <w:r w:rsidRPr="00C05A76">
        <w:rPr>
          <w:rFonts w:eastAsia="Arial" w:cs="Arial"/>
          <w:color w:val="000000"/>
          <w:szCs w:val="24"/>
        </w:rPr>
        <w:t>p</w:t>
      </w:r>
      <w:r w:rsidRPr="00D261DE">
        <w:rPr>
          <w:rFonts w:eastAsia="Arial" w:cs="Arial"/>
          <w:color w:val="000000"/>
          <w:szCs w:val="24"/>
        </w:rPr>
        <w:t xml:space="preserve">ensamento </w:t>
      </w:r>
      <w:r w:rsidR="00C05A76" w:rsidRPr="00C05A76">
        <w:rPr>
          <w:rFonts w:eastAsia="Arial" w:cs="Arial"/>
          <w:color w:val="000000"/>
          <w:szCs w:val="24"/>
        </w:rPr>
        <w:t>e</w:t>
      </w:r>
      <w:r w:rsidRPr="00D261DE">
        <w:rPr>
          <w:rFonts w:eastAsia="Arial" w:cs="Arial"/>
          <w:color w:val="000000"/>
          <w:szCs w:val="24"/>
        </w:rPr>
        <w:t>stratégico</w:t>
      </w:r>
      <w:r w:rsidRPr="00C05A76">
        <w:rPr>
          <w:rFonts w:eastAsia="Arial" w:cs="Arial"/>
          <w:color w:val="000000"/>
        </w:rPr>
        <w:t xml:space="preserve"> e </w:t>
      </w:r>
      <w:r w:rsidR="00C05A76" w:rsidRPr="00C05A76">
        <w:rPr>
          <w:rFonts w:eastAsia="Arial" w:cs="Arial"/>
          <w:color w:val="000000"/>
          <w:szCs w:val="24"/>
        </w:rPr>
        <w:t>g</w:t>
      </w:r>
      <w:r w:rsidRPr="00D261DE">
        <w:rPr>
          <w:rFonts w:eastAsia="Arial" w:cs="Arial"/>
          <w:color w:val="000000"/>
          <w:szCs w:val="24"/>
        </w:rPr>
        <w:t xml:space="preserve">estão de </w:t>
      </w:r>
      <w:r w:rsidR="00C05A76" w:rsidRPr="00C05A76">
        <w:rPr>
          <w:rFonts w:eastAsia="Arial" w:cs="Arial"/>
          <w:color w:val="000000"/>
          <w:szCs w:val="24"/>
        </w:rPr>
        <w:t>r</w:t>
      </w:r>
      <w:r w:rsidRPr="00D261DE">
        <w:rPr>
          <w:rFonts w:eastAsia="Arial" w:cs="Arial"/>
          <w:color w:val="000000"/>
          <w:szCs w:val="24"/>
        </w:rPr>
        <w:t xml:space="preserve">ecursos </w:t>
      </w:r>
      <w:r w:rsidR="00C05A76" w:rsidRPr="00C05A76">
        <w:rPr>
          <w:rFonts w:eastAsia="Arial" w:cs="Arial"/>
          <w:color w:val="000000"/>
          <w:szCs w:val="24"/>
        </w:rPr>
        <w:t>f</w:t>
      </w:r>
      <w:r w:rsidRPr="00D261DE">
        <w:rPr>
          <w:rFonts w:eastAsia="Arial" w:cs="Arial"/>
          <w:color w:val="000000"/>
          <w:szCs w:val="24"/>
        </w:rPr>
        <w:t>inanceiros</w:t>
      </w:r>
      <w:bookmarkEnd w:id="9"/>
      <w:r w:rsidRPr="00C05A76">
        <w:rPr>
          <w:rFonts w:eastAsia="Arial" w:cs="Arial"/>
          <w:color w:val="000000"/>
          <w:szCs w:val="24"/>
        </w:rPr>
        <w:t>.</w:t>
      </w:r>
      <w:r w:rsidRPr="00C05A76">
        <w:t xml:space="preserve"> </w:t>
      </w:r>
      <w:r w:rsidR="00C05A76" w:rsidRPr="00C05A76">
        <w:rPr>
          <w:rFonts w:eastAsia="Arial" w:cs="Arial"/>
          <w:color w:val="000000"/>
          <w:szCs w:val="24"/>
        </w:rPr>
        <w:t>O</w:t>
      </w:r>
      <w:r w:rsidRPr="00C05A76">
        <w:rPr>
          <w:rFonts w:eastAsia="Arial" w:cs="Arial"/>
          <w:color w:val="000000"/>
          <w:szCs w:val="24"/>
        </w:rPr>
        <w:t xml:space="preserve"> jogo, embora focado em operações básicas como adição e subtração, serve como uma plataforma para explorar conceitos matemáticos mais complexos ligados ao empreendedorismo</w:t>
      </w:r>
      <w:r w:rsidR="00C05A76" w:rsidRPr="00C05A76">
        <w:rPr>
          <w:rFonts w:eastAsia="Arial" w:cs="Arial"/>
          <w:color w:val="000000"/>
          <w:szCs w:val="24"/>
        </w:rPr>
        <w:t xml:space="preserve"> como o</w:t>
      </w:r>
      <w:r w:rsidRPr="00D261DE">
        <w:rPr>
          <w:rFonts w:eastAsia="Arial" w:cs="Arial"/>
          <w:color w:val="000000"/>
          <w:szCs w:val="24"/>
        </w:rPr>
        <w:t xml:space="preserve">rçamento e </w:t>
      </w:r>
      <w:r w:rsidR="00C05A76" w:rsidRPr="00C05A76">
        <w:rPr>
          <w:rFonts w:eastAsia="Arial" w:cs="Arial"/>
          <w:color w:val="000000"/>
          <w:szCs w:val="24"/>
        </w:rPr>
        <w:t>c</w:t>
      </w:r>
      <w:r w:rsidRPr="00D261DE">
        <w:rPr>
          <w:rFonts w:eastAsia="Arial" w:cs="Arial"/>
          <w:color w:val="000000"/>
          <w:szCs w:val="24"/>
        </w:rPr>
        <w:t>ustos</w:t>
      </w:r>
      <w:r w:rsidR="00C05A76" w:rsidRPr="00C05A76">
        <w:rPr>
          <w:rFonts w:eastAsia="Arial" w:cs="Arial"/>
          <w:color w:val="000000"/>
          <w:szCs w:val="24"/>
        </w:rPr>
        <w:t xml:space="preserve">, receita e lucro, otimização e investimentos. </w:t>
      </w:r>
      <w:r w:rsidRPr="00D261DE">
        <w:rPr>
          <w:rFonts w:eastAsia="Arial" w:cs="Arial"/>
          <w:color w:val="000000"/>
          <w:szCs w:val="24"/>
        </w:rPr>
        <w:t xml:space="preserve">Em suma, o jogo Farmington é uma ferramenta pedagógica que, por meio de uma experiência lúdica e contextualizada no agronegócio, permite aos </w:t>
      </w:r>
      <w:r w:rsidR="00C05A76" w:rsidRPr="00C05A76">
        <w:rPr>
          <w:rFonts w:eastAsia="Arial" w:cs="Arial"/>
          <w:color w:val="000000"/>
          <w:szCs w:val="24"/>
        </w:rPr>
        <w:t>aluno</w:t>
      </w:r>
      <w:r w:rsidRPr="00D261DE">
        <w:rPr>
          <w:rFonts w:eastAsia="Arial" w:cs="Arial"/>
          <w:color w:val="000000"/>
          <w:szCs w:val="24"/>
        </w:rPr>
        <w:t xml:space="preserve">s desenvolverem </w:t>
      </w:r>
      <w:r w:rsidR="004B491A">
        <w:rPr>
          <w:rFonts w:eastAsia="Arial" w:cs="Arial"/>
          <w:color w:val="000000"/>
          <w:szCs w:val="24"/>
        </w:rPr>
        <w:t>habilidades</w:t>
      </w:r>
      <w:r w:rsidRPr="00D261DE">
        <w:rPr>
          <w:rFonts w:eastAsia="Arial" w:cs="Arial"/>
          <w:color w:val="000000"/>
          <w:szCs w:val="24"/>
        </w:rPr>
        <w:t xml:space="preserve"> empreendedoras e aplicarem conceitos matemáticos de forma estratégica.</w:t>
      </w:r>
      <w:r w:rsidR="004B491A">
        <w:rPr>
          <w:rFonts w:eastAsia="Arial" w:cs="Arial"/>
          <w:color w:val="000000"/>
          <w:szCs w:val="24"/>
        </w:rPr>
        <w:t xml:space="preserve"> </w:t>
      </w:r>
      <w:r w:rsidR="004B491A" w:rsidRPr="004B491A">
        <w:rPr>
          <w:rFonts w:eastAsia="Arial" w:cs="Arial"/>
          <w:color w:val="000000"/>
          <w:szCs w:val="24"/>
        </w:rPr>
        <w:t xml:space="preserve">Além disso, ao configurar-se como uma TDIC, o jogo favorece a inserção dos </w:t>
      </w:r>
      <w:r w:rsidR="004B491A">
        <w:rPr>
          <w:rFonts w:eastAsia="Arial" w:cs="Arial"/>
          <w:color w:val="000000"/>
          <w:szCs w:val="24"/>
        </w:rPr>
        <w:t>alunos</w:t>
      </w:r>
      <w:r w:rsidR="004B491A" w:rsidRPr="004B491A">
        <w:rPr>
          <w:rFonts w:eastAsia="Arial" w:cs="Arial"/>
          <w:color w:val="000000"/>
          <w:szCs w:val="24"/>
        </w:rPr>
        <w:t xml:space="preserve"> na cultura digital e inova as práticas docentes, ao integrar gamificação, </w:t>
      </w:r>
      <w:r w:rsidR="004B491A">
        <w:rPr>
          <w:rFonts w:eastAsia="Arial" w:cs="Arial"/>
          <w:color w:val="000000"/>
          <w:szCs w:val="24"/>
        </w:rPr>
        <w:t>M</w:t>
      </w:r>
      <w:r w:rsidR="004B491A" w:rsidRPr="004B491A">
        <w:rPr>
          <w:rFonts w:eastAsia="Arial" w:cs="Arial"/>
          <w:color w:val="000000"/>
          <w:szCs w:val="24"/>
        </w:rPr>
        <w:t>atemática e empreendedorismo em um ambiente interativo que aproxima a aprendizagem da realidade contemporânea.</w:t>
      </w:r>
    </w:p>
    <w:p w14:paraId="3584C4AF" w14:textId="01AF12D0" w:rsidR="00D261DE" w:rsidRPr="00F009B4" w:rsidRDefault="00D261DE" w:rsidP="00F009B4">
      <w:pPr>
        <w:pBdr>
          <w:top w:val="nil"/>
          <w:left w:val="nil"/>
          <w:bottom w:val="nil"/>
          <w:right w:val="nil"/>
          <w:between w:val="nil"/>
        </w:pBdr>
        <w:ind w:firstLine="836"/>
        <w:rPr>
          <w:rFonts w:eastAsia="Arial" w:cs="Arial"/>
          <w:color w:val="000000"/>
          <w:szCs w:val="24"/>
        </w:rPr>
      </w:pPr>
    </w:p>
    <w:p w14:paraId="333EE7D1" w14:textId="77777777" w:rsidR="00C05A76" w:rsidRDefault="008F0BC3" w:rsidP="00C05A76">
      <w:pPr>
        <w:pBdr>
          <w:top w:val="nil"/>
          <w:left w:val="nil"/>
          <w:bottom w:val="nil"/>
          <w:right w:val="nil"/>
          <w:between w:val="nil"/>
        </w:pBdr>
        <w:rPr>
          <w:rFonts w:eastAsia="Arial" w:cs="Arial"/>
          <w:b/>
          <w:color w:val="000000"/>
          <w:szCs w:val="24"/>
        </w:rPr>
      </w:pPr>
      <w:r w:rsidRPr="00D95726">
        <w:rPr>
          <w:rFonts w:eastAsia="Arial" w:cs="Arial"/>
          <w:b/>
          <w:color w:val="000000"/>
          <w:szCs w:val="24"/>
        </w:rPr>
        <w:t>REFERÊNCIAS </w:t>
      </w:r>
    </w:p>
    <w:p w14:paraId="1E645926" w14:textId="13839958" w:rsidR="00B41B56" w:rsidRPr="004B491A" w:rsidRDefault="00161CF1" w:rsidP="004B491A">
      <w:pPr>
        <w:pBdr>
          <w:top w:val="nil"/>
          <w:left w:val="nil"/>
          <w:bottom w:val="nil"/>
          <w:right w:val="nil"/>
          <w:between w:val="nil"/>
        </w:pBdr>
        <w:rPr>
          <w:rFonts w:eastAsia="Times New Roman"/>
          <w:szCs w:val="24"/>
        </w:rPr>
      </w:pPr>
      <w:bookmarkStart w:id="10" w:name="_Hlk206870351"/>
      <w:r w:rsidRPr="00B67DEC">
        <w:rPr>
          <w:rFonts w:eastAsia="Times New Roman"/>
          <w:szCs w:val="24"/>
        </w:rPr>
        <w:t>BRASIL</w:t>
      </w:r>
      <w:bookmarkEnd w:id="10"/>
      <w:r w:rsidRPr="00B67DEC">
        <w:rPr>
          <w:rFonts w:eastAsia="Times New Roman"/>
          <w:szCs w:val="24"/>
        </w:rPr>
        <w:t xml:space="preserve">. </w:t>
      </w:r>
      <w:r>
        <w:rPr>
          <w:rFonts w:eastAsia="Times New Roman"/>
          <w:b/>
          <w:iCs/>
          <w:szCs w:val="24"/>
        </w:rPr>
        <w:t>Base nacional comum c</w:t>
      </w:r>
      <w:r w:rsidRPr="00B67DEC">
        <w:rPr>
          <w:rFonts w:eastAsia="Times New Roman"/>
          <w:b/>
          <w:iCs/>
          <w:szCs w:val="24"/>
        </w:rPr>
        <w:t>urricular</w:t>
      </w:r>
      <w:r w:rsidRPr="00B67DEC">
        <w:rPr>
          <w:rFonts w:eastAsia="Times New Roman"/>
          <w:szCs w:val="24"/>
        </w:rPr>
        <w:t xml:space="preserve">. </w:t>
      </w:r>
      <w:bookmarkStart w:id="11" w:name="_Hlk206870407"/>
      <w:r w:rsidRPr="00B67DEC">
        <w:rPr>
          <w:rFonts w:eastAsia="Times New Roman"/>
          <w:szCs w:val="24"/>
        </w:rPr>
        <w:t>Brasília: MEC, 2018</w:t>
      </w:r>
      <w:r w:rsidR="00B41B56">
        <w:rPr>
          <w:rFonts w:eastAsia="Times New Roman"/>
          <w:szCs w:val="24"/>
        </w:rPr>
        <w:t>a</w:t>
      </w:r>
      <w:r w:rsidRPr="00B67DEC">
        <w:rPr>
          <w:rFonts w:eastAsia="Times New Roman"/>
          <w:szCs w:val="24"/>
        </w:rPr>
        <w:t>.</w:t>
      </w:r>
      <w:bookmarkEnd w:id="11"/>
    </w:p>
    <w:p w14:paraId="5CF15310" w14:textId="7F3E9197" w:rsidR="00B41B56" w:rsidRPr="00B41B56" w:rsidRDefault="00B41B56" w:rsidP="004B491A">
      <w:pPr>
        <w:pBdr>
          <w:top w:val="nil"/>
          <w:left w:val="nil"/>
          <w:bottom w:val="nil"/>
          <w:right w:val="nil"/>
          <w:between w:val="nil"/>
        </w:pBdr>
        <w:rPr>
          <w:rFonts w:eastAsia="Arial" w:cs="Arial"/>
          <w:bCs/>
          <w:color w:val="000000"/>
          <w:szCs w:val="24"/>
        </w:rPr>
      </w:pPr>
      <w:r w:rsidRPr="00B41B56">
        <w:rPr>
          <w:rFonts w:eastAsia="Arial" w:cs="Arial"/>
          <w:bCs/>
          <w:color w:val="000000"/>
          <w:szCs w:val="24"/>
        </w:rPr>
        <w:t xml:space="preserve">BRASIL. </w:t>
      </w:r>
      <w:r w:rsidRPr="00B41B56">
        <w:rPr>
          <w:rFonts w:eastAsia="Arial" w:cs="Arial"/>
          <w:b/>
          <w:color w:val="000000"/>
          <w:szCs w:val="24"/>
        </w:rPr>
        <w:t xml:space="preserve">Referenciais </w:t>
      </w:r>
      <w:r>
        <w:rPr>
          <w:rFonts w:eastAsia="Arial" w:cs="Arial"/>
          <w:b/>
          <w:color w:val="000000"/>
          <w:szCs w:val="24"/>
        </w:rPr>
        <w:t>c</w:t>
      </w:r>
      <w:r w:rsidRPr="00B41B56">
        <w:rPr>
          <w:rFonts w:eastAsia="Arial" w:cs="Arial"/>
          <w:b/>
          <w:color w:val="000000"/>
          <w:szCs w:val="24"/>
        </w:rPr>
        <w:t xml:space="preserve">urriculares para </w:t>
      </w:r>
      <w:r>
        <w:rPr>
          <w:rFonts w:eastAsia="Arial" w:cs="Arial"/>
          <w:b/>
          <w:color w:val="000000"/>
          <w:szCs w:val="24"/>
        </w:rPr>
        <w:t>e</w:t>
      </w:r>
      <w:r w:rsidRPr="00B41B56">
        <w:rPr>
          <w:rFonts w:eastAsia="Arial" w:cs="Arial"/>
          <w:b/>
          <w:color w:val="000000"/>
          <w:szCs w:val="24"/>
        </w:rPr>
        <w:t xml:space="preserve">laboração dos </w:t>
      </w:r>
      <w:r>
        <w:rPr>
          <w:rFonts w:eastAsia="Arial" w:cs="Arial"/>
          <w:b/>
          <w:color w:val="000000"/>
          <w:szCs w:val="24"/>
        </w:rPr>
        <w:t>i</w:t>
      </w:r>
      <w:r w:rsidRPr="00B41B56">
        <w:rPr>
          <w:rFonts w:eastAsia="Arial" w:cs="Arial"/>
          <w:b/>
          <w:color w:val="000000"/>
          <w:szCs w:val="24"/>
        </w:rPr>
        <w:t xml:space="preserve">tinerários </w:t>
      </w:r>
      <w:r>
        <w:rPr>
          <w:rFonts w:eastAsia="Arial" w:cs="Arial"/>
          <w:b/>
          <w:color w:val="000000"/>
          <w:szCs w:val="24"/>
        </w:rPr>
        <w:t>f</w:t>
      </w:r>
      <w:r w:rsidRPr="00B41B56">
        <w:rPr>
          <w:rFonts w:eastAsia="Arial" w:cs="Arial"/>
          <w:b/>
          <w:color w:val="000000"/>
          <w:szCs w:val="24"/>
        </w:rPr>
        <w:t>ormativos</w:t>
      </w:r>
      <w:r w:rsidRPr="00B41B56">
        <w:rPr>
          <w:rFonts w:eastAsia="Arial" w:cs="Arial"/>
          <w:bCs/>
          <w:color w:val="000000"/>
          <w:szCs w:val="24"/>
        </w:rPr>
        <w:t>. Brasília: MEC, 2018b.</w:t>
      </w:r>
    </w:p>
    <w:p w14:paraId="32490AA0" w14:textId="6A79D90D" w:rsidR="00DF66E0" w:rsidRPr="00DF66E0" w:rsidRDefault="00DF66E0" w:rsidP="004B491A">
      <w:pPr>
        <w:suppressAutoHyphens/>
        <w:spacing w:line="276" w:lineRule="auto"/>
        <w:rPr>
          <w:rFonts w:eastAsia="Arial" w:cs="Arial"/>
          <w:color w:val="222222"/>
          <w:szCs w:val="24"/>
          <w:shd w:val="clear" w:color="auto" w:fill="FFFFFF"/>
          <w:lang w:val="en-US" w:eastAsia="zh-CN"/>
        </w:rPr>
      </w:pPr>
      <w:r w:rsidRPr="00DF66E0">
        <w:rPr>
          <w:rFonts w:eastAsia="Arial" w:cs="Arial"/>
          <w:color w:val="auto"/>
          <w:szCs w:val="24"/>
          <w:shd w:val="clear" w:color="auto" w:fill="FFFFFF"/>
          <w:lang w:eastAsia="zh-CN"/>
        </w:rPr>
        <w:t xml:space="preserve">LÜDKE, M.; ANDRÉ, M. E. D. A. </w:t>
      </w:r>
      <w:r w:rsidRPr="00DF66E0">
        <w:rPr>
          <w:rFonts w:eastAsia="Arial" w:cs="Arial"/>
          <w:b/>
          <w:color w:val="auto"/>
          <w:szCs w:val="24"/>
          <w:shd w:val="clear" w:color="auto" w:fill="FFFFFF"/>
          <w:lang w:eastAsia="zh-CN"/>
        </w:rPr>
        <w:t>Pesquisa</w:t>
      </w:r>
      <w:r w:rsidRPr="00DF66E0">
        <w:rPr>
          <w:rFonts w:eastAsia="Arial" w:cs="Arial"/>
          <w:b/>
          <w:color w:val="222222"/>
          <w:szCs w:val="24"/>
          <w:shd w:val="clear" w:color="auto" w:fill="FFFFFF"/>
          <w:lang w:eastAsia="zh-CN"/>
        </w:rPr>
        <w:t xml:space="preserve"> em educação:</w:t>
      </w:r>
      <w:r w:rsidRPr="00DF66E0">
        <w:rPr>
          <w:rFonts w:eastAsia="Arial" w:cs="Arial"/>
          <w:color w:val="222222"/>
          <w:szCs w:val="24"/>
          <w:shd w:val="clear" w:color="auto" w:fill="FFFFFF"/>
          <w:lang w:eastAsia="zh-CN"/>
        </w:rPr>
        <w:t xml:space="preserve"> abordagens qualitativas. </w:t>
      </w:r>
      <w:r w:rsidRPr="00DF66E0">
        <w:rPr>
          <w:rFonts w:eastAsia="Arial" w:cs="Arial"/>
          <w:color w:val="222222"/>
          <w:szCs w:val="24"/>
          <w:shd w:val="clear" w:color="auto" w:fill="FFFFFF"/>
          <w:lang w:val="en-US" w:eastAsia="zh-CN"/>
        </w:rPr>
        <w:t>São Paulo: EPU, 1986.</w:t>
      </w:r>
    </w:p>
    <w:p w14:paraId="34DF8E5C" w14:textId="6B617C24" w:rsidR="00D33E91" w:rsidRDefault="00D33E91" w:rsidP="004B491A">
      <w:pPr>
        <w:spacing w:line="240" w:lineRule="auto"/>
        <w:rPr>
          <w:rFonts w:eastAsia="Times New Roman"/>
          <w:szCs w:val="24"/>
        </w:rPr>
      </w:pPr>
      <w:r w:rsidRPr="00D33E91">
        <w:rPr>
          <w:rFonts w:eastAsia="Times New Roman"/>
          <w:szCs w:val="24"/>
          <w:lang w:val="en-US"/>
        </w:rPr>
        <w:t>OCDE.</w:t>
      </w:r>
      <w:r w:rsidRPr="001168F1">
        <w:rPr>
          <w:rFonts w:eastAsia="Times New Roman"/>
          <w:szCs w:val="24"/>
          <w:lang w:val="en-US"/>
        </w:rPr>
        <w:t xml:space="preserve"> </w:t>
      </w:r>
      <w:r w:rsidRPr="001168F1">
        <w:rPr>
          <w:rFonts w:eastAsia="Times New Roman"/>
          <w:b/>
          <w:iCs/>
          <w:szCs w:val="24"/>
          <w:lang w:val="en-US"/>
        </w:rPr>
        <w:t>Promoting entrepreneurship and innovation in education</w:t>
      </w:r>
      <w:r w:rsidRPr="001168F1">
        <w:rPr>
          <w:rFonts w:eastAsia="Times New Roman"/>
          <w:szCs w:val="24"/>
          <w:lang w:val="en-US"/>
        </w:rPr>
        <w:t xml:space="preserve">. </w:t>
      </w:r>
      <w:r w:rsidRPr="00B67DEC">
        <w:rPr>
          <w:rFonts w:eastAsia="Times New Roman"/>
          <w:szCs w:val="24"/>
        </w:rPr>
        <w:t xml:space="preserve">OECD, 2015. Disponível em: </w:t>
      </w:r>
      <w:hyperlink r:id="rId10" w:history="1">
        <w:r w:rsidRPr="008754E3">
          <w:rPr>
            <w:rStyle w:val="Hyperlink"/>
            <w:rFonts w:eastAsia="Times New Roman"/>
            <w:szCs w:val="24"/>
          </w:rPr>
          <w:t>https://www.oecd.org/education/promoting-entrepreneurship-in-education</w:t>
        </w:r>
      </w:hyperlink>
      <w:r>
        <w:rPr>
          <w:rFonts w:eastAsia="Times New Roman"/>
          <w:szCs w:val="24"/>
        </w:rPr>
        <w:t>. Acesso em: 20 ago. 2025.</w:t>
      </w:r>
    </w:p>
    <w:p w14:paraId="5F2BC83B" w14:textId="3CC8E4F1" w:rsidR="0025426E" w:rsidRPr="00B67DEC" w:rsidRDefault="0025426E" w:rsidP="004B491A">
      <w:pPr>
        <w:spacing w:line="240" w:lineRule="auto"/>
        <w:rPr>
          <w:rFonts w:eastAsia="Times New Roman"/>
          <w:szCs w:val="24"/>
        </w:rPr>
      </w:pPr>
      <w:r w:rsidRPr="0025426E">
        <w:rPr>
          <w:rFonts w:eastAsia="Times New Roman"/>
          <w:szCs w:val="24"/>
        </w:rPr>
        <w:t>SCHNEIDER, J</w:t>
      </w:r>
      <w:r>
        <w:rPr>
          <w:rFonts w:eastAsia="Times New Roman"/>
          <w:szCs w:val="24"/>
        </w:rPr>
        <w:t>.</w:t>
      </w:r>
      <w:r w:rsidRPr="0025426E">
        <w:rPr>
          <w:rFonts w:eastAsia="Times New Roman"/>
          <w:szCs w:val="24"/>
        </w:rPr>
        <w:t>; NUNES, V</w:t>
      </w:r>
      <w:r>
        <w:rPr>
          <w:rFonts w:eastAsia="Times New Roman"/>
          <w:szCs w:val="24"/>
        </w:rPr>
        <w:t>.</w:t>
      </w:r>
      <w:r w:rsidRPr="0025426E">
        <w:rPr>
          <w:rFonts w:eastAsia="Times New Roman"/>
          <w:szCs w:val="24"/>
        </w:rPr>
        <w:t xml:space="preserve"> B. Aplicativos digitais no contexto do ensino de matemática: contribuições dos alunos por meio de oficinas temáticas. </w:t>
      </w:r>
      <w:r w:rsidRPr="0025426E">
        <w:rPr>
          <w:rFonts w:eastAsia="Times New Roman"/>
          <w:b/>
          <w:bCs/>
          <w:szCs w:val="24"/>
        </w:rPr>
        <w:t>Revista Eletrônica Sala de Aula em Foco</w:t>
      </w:r>
      <w:r w:rsidRPr="0025426E">
        <w:rPr>
          <w:rFonts w:eastAsia="Times New Roman"/>
          <w:szCs w:val="24"/>
        </w:rPr>
        <w:t>, v. 8, n. 2, p. 72-84, 2019.</w:t>
      </w:r>
    </w:p>
    <w:p w14:paraId="651E0F1E" w14:textId="2EE29121" w:rsidR="008F0BC3" w:rsidRDefault="00161CF1" w:rsidP="004B491A">
      <w:pPr>
        <w:pBdr>
          <w:top w:val="nil"/>
          <w:left w:val="nil"/>
          <w:bottom w:val="nil"/>
          <w:right w:val="nil"/>
          <w:between w:val="nil"/>
        </w:pBdr>
        <w:spacing w:line="240" w:lineRule="auto"/>
      </w:pPr>
      <w:r w:rsidRPr="00161CF1">
        <w:rPr>
          <w:rStyle w:val="Forte"/>
          <w:b w:val="0"/>
          <w:bCs w:val="0"/>
        </w:rPr>
        <w:t>ZULATO, G. M.; LISBÔA, E. S. TPACK no ensino da Matemática: um contributo ao referencial teórico para formação de professores.</w:t>
      </w:r>
      <w:r>
        <w:t xml:space="preserve"> In: SEMINÁRIO INTERNACIONAL DE EDUCAÇÃO EM CIÊNCIAS, EDUCAÇÃO MATEMÁTICA E TECNOLOGIAS EDUCATIVAS, 1., 2021, Palotina. </w:t>
      </w:r>
      <w:r w:rsidRPr="00161CF1">
        <w:rPr>
          <w:rStyle w:val="nfase"/>
          <w:b/>
          <w:bCs/>
          <w:i w:val="0"/>
          <w:iCs w:val="0"/>
        </w:rPr>
        <w:t>Anais...</w:t>
      </w:r>
      <w:r>
        <w:t xml:space="preserve"> Palotina: UFPR, 2021. p. 195-197.</w:t>
      </w:r>
    </w:p>
    <w:p w14:paraId="2BFDBF61" w14:textId="567A286C" w:rsidR="008F0BC3" w:rsidRPr="00B41B56" w:rsidRDefault="008F0BC3" w:rsidP="004B491A">
      <w:pPr>
        <w:pBdr>
          <w:top w:val="nil"/>
          <w:left w:val="nil"/>
          <w:bottom w:val="nil"/>
          <w:right w:val="nil"/>
          <w:between w:val="nil"/>
        </w:pBdr>
        <w:spacing w:line="240" w:lineRule="auto"/>
        <w:rPr>
          <w:rFonts w:eastAsia="Arial" w:cs="Arial"/>
          <w:color w:val="000000"/>
        </w:rPr>
      </w:pPr>
    </w:p>
    <w:sectPr w:rsidR="008F0BC3" w:rsidRPr="00B41B56" w:rsidSect="008F0BC3">
      <w:headerReference w:type="default" r:id="rId11"/>
      <w:footerReference w:type="default" r:id="rId12"/>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5FDF" w14:textId="77777777" w:rsidR="00C55FA2" w:rsidRDefault="00C55FA2" w:rsidP="008F0BC3">
      <w:pPr>
        <w:spacing w:line="240" w:lineRule="auto"/>
      </w:pPr>
      <w:r>
        <w:separator/>
      </w:r>
    </w:p>
  </w:endnote>
  <w:endnote w:type="continuationSeparator" w:id="0">
    <w:p w14:paraId="6AE40F41" w14:textId="77777777" w:rsidR="00C55FA2" w:rsidRDefault="00C55FA2" w:rsidP="008F0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49023"/>
      <w:docPartObj>
        <w:docPartGallery w:val="Page Numbers (Bottom of Page)"/>
        <w:docPartUnique/>
      </w:docPartObj>
    </w:sdtPr>
    <w:sdtEndPr/>
    <w:sdtContent>
      <w:p w14:paraId="4FE4CD08" w14:textId="2E525DF3" w:rsidR="001426EC" w:rsidRDefault="00C576FE">
        <w:pPr>
          <w:pStyle w:val="Rodap"/>
        </w:pPr>
        <w:r>
          <w:rPr>
            <w:noProof/>
          </w:rPr>
          <mc:AlternateContent>
            <mc:Choice Requires="wps">
              <w:drawing>
                <wp:anchor distT="0" distB="0" distL="114300" distR="114300" simplePos="0" relativeHeight="251661312" behindDoc="0" locked="0" layoutInCell="1" allowOverlap="1" wp14:anchorId="28EAFC09" wp14:editId="51A576AB">
                  <wp:simplePos x="0" y="0"/>
                  <wp:positionH relativeFrom="column">
                    <wp:posOffset>340360</wp:posOffset>
                  </wp:positionH>
                  <wp:positionV relativeFrom="paragraph">
                    <wp:posOffset>48895</wp:posOffset>
                  </wp:positionV>
                  <wp:extent cx="4064000" cy="323850"/>
                  <wp:effectExtent l="0" t="0" r="0" b="0"/>
                  <wp:wrapNone/>
                  <wp:docPr id="2135786172" name="Caixa de Texto 2"/>
                  <wp:cNvGraphicFramePr/>
                  <a:graphic xmlns:a="http://schemas.openxmlformats.org/drawingml/2006/main">
                    <a:graphicData uri="http://schemas.microsoft.com/office/word/2010/wordprocessingShape">
                      <wps:wsp>
                        <wps:cNvSpPr txBox="1"/>
                        <wps:spPr>
                          <a:xfrm>
                            <a:off x="0" y="0"/>
                            <a:ext cx="4064000" cy="323850"/>
                          </a:xfrm>
                          <a:prstGeom prst="rect">
                            <a:avLst/>
                          </a:prstGeom>
                          <a:noFill/>
                          <a:ln w="6350">
                            <a:noFill/>
                          </a:ln>
                        </wps:spPr>
                        <wps:txbx>
                          <w:txbxContent>
                            <w:p w14:paraId="0CC67EF5" w14:textId="7BA0AA62" w:rsidR="00C576FE" w:rsidRPr="00C576FE" w:rsidRDefault="00C576FE">
                              <w:pPr>
                                <w:rPr>
                                  <w:sz w:val="22"/>
                                </w:rPr>
                              </w:pPr>
                              <w:r w:rsidRPr="00C576FE">
                                <w:rPr>
                                  <w:sz w:val="22"/>
                                </w:rPr>
                                <w:t>XI Encontro de Pesquisa em Educação em Alagoas (Epeal)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EAFC09" id="_x0000_t202" coordsize="21600,21600" o:spt="202" path="m,l,21600r21600,l21600,xe">
                  <v:stroke joinstyle="miter"/>
                  <v:path gradientshapeok="t" o:connecttype="rect"/>
                </v:shapetype>
                <v:shape id="Caixa de Texto 2" o:spid="_x0000_s1026" type="#_x0000_t202" style="position:absolute;left:0;text-align:left;margin-left:26.8pt;margin-top:3.85pt;width:320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" filled="f" stroked="f" strokeweight=".5pt">
                  <v:textbox>
                    <w:txbxContent>
                      <w:p w14:paraId="0CC67EF5" w14:textId="7BA0AA62" w:rsidR="00C576FE" w:rsidRPr="00C576FE" w:rsidRDefault="00C576FE">
                        <w:pPr>
                          <w:rPr>
                            <w:sz w:val="22"/>
                          </w:rPr>
                        </w:pPr>
                        <w:r w:rsidRPr="00C576FE">
                          <w:rPr>
                            <w:sz w:val="22"/>
                          </w:rPr>
                          <w:t>XI Encontro de Pesquisa em Educação em Alagoas (Epeal)</w:t>
                        </w:r>
                      </w:p>
                    </w:txbxContent>
                  </v:textbox>
                </v:shape>
              </w:pict>
            </mc:Fallback>
          </mc:AlternateContent>
        </w:r>
        <w:r w:rsidR="00F113A9">
          <w:rPr>
            <w:noProof/>
          </w:rPr>
          <w:drawing>
            <wp:anchor distT="0" distB="0" distL="114300" distR="114300" simplePos="0" relativeHeight="251660288" behindDoc="1" locked="0" layoutInCell="1" allowOverlap="1" wp14:anchorId="2EB61AB7" wp14:editId="64DB745A">
              <wp:simplePos x="0" y="0"/>
              <wp:positionH relativeFrom="column">
                <wp:posOffset>-729615</wp:posOffset>
              </wp:positionH>
              <wp:positionV relativeFrom="paragraph">
                <wp:posOffset>-103505</wp:posOffset>
              </wp:positionV>
              <wp:extent cx="7583344" cy="720725"/>
              <wp:effectExtent l="0" t="0" r="0" b="3175"/>
              <wp:wrapNone/>
              <wp:docPr id="191169420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94209" name="Imagem 1911694209"/>
                      <pic:cNvPicPr/>
                    </pic:nvPicPr>
                    <pic:blipFill>
                      <a:blip r:embed="rId1">
                        <a:extLst>
                          <a:ext uri="{28A0092B-C50C-407E-A947-70E740481C1C}">
                            <a14:useLocalDpi xmlns:a14="http://schemas.microsoft.com/office/drawing/2010/main" val="0"/>
                          </a:ext>
                        </a:extLst>
                      </a:blip>
                      <a:stretch>
                        <a:fillRect/>
                      </a:stretch>
                    </pic:blipFill>
                    <pic:spPr>
                      <a:xfrm>
                        <a:off x="0" y="0"/>
                        <a:ext cx="7583344" cy="720725"/>
                      </a:xfrm>
                      <a:prstGeom prst="rect">
                        <a:avLst/>
                      </a:prstGeom>
                    </pic:spPr>
                  </pic:pic>
                </a:graphicData>
              </a:graphic>
              <wp14:sizeRelH relativeFrom="page">
                <wp14:pctWidth>0</wp14:pctWidth>
              </wp14:sizeRelH>
              <wp14:sizeRelV relativeFrom="page">
                <wp14:pctHeight>0</wp14:pctHeight>
              </wp14:sizeRelV>
            </wp:anchor>
          </w:drawing>
        </w:r>
        <w:r w:rsidR="001426EC">
          <w:rPr>
            <w:noProof/>
          </w:rPr>
          <mc:AlternateContent>
            <mc:Choice Requires="wps">
              <w:drawing>
                <wp:anchor distT="0" distB="0" distL="114300" distR="114300" simplePos="0" relativeHeight="251659264" behindDoc="0" locked="0" layoutInCell="1" allowOverlap="1" wp14:anchorId="60C2CB13" wp14:editId="1CE01BCE">
                  <wp:simplePos x="0" y="0"/>
                  <wp:positionH relativeFrom="column">
                    <wp:posOffset>6124151</wp:posOffset>
                  </wp:positionH>
                  <wp:positionV relativeFrom="paragraph">
                    <wp:posOffset>2540</wp:posOffset>
                  </wp:positionV>
                  <wp:extent cx="416928" cy="182880"/>
                  <wp:effectExtent l="0" t="0" r="2540" b="7620"/>
                  <wp:wrapNone/>
                  <wp:docPr id="16330788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28"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18FA4" w14:textId="77777777" w:rsidR="001426EC" w:rsidRDefault="001426EC">
                              <w:pPr>
                                <w:jc w:val="center"/>
                              </w:pPr>
                              <w:r>
                                <w:rPr>
                                  <w:color w:val="auto"/>
                                </w:rPr>
                                <w:fldChar w:fldCharType="begin"/>
                              </w:r>
                              <w:r>
                                <w:instrText>PAGE    \* MERGEFORMAT</w:instrText>
                              </w:r>
                              <w:r>
                                <w:rPr>
                                  <w:color w:val="auto"/>
                                </w:rP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a:graphicData>
                  </a:graphic>
                </wp:anchor>
              </w:drawing>
            </mc:Choice>
            <mc:Fallback>
              <w:pict>
                <v:shape w14:anchorId="60C2CB13" id="Text Box 25" o:spid="_x0000_s1027" type="#_x0000_t202" style="position:absolute;left:0;text-align:left;margin-left:482.2pt;margin-top:.2pt;width:32.8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" filled="f" stroked="f">
                  <v:textbox inset="0,0,0,0">
                    <w:txbxContent>
                      <w:p w14:paraId="24F18FA4" w14:textId="77777777" w:rsidR="001426EC" w:rsidRDefault="001426EC">
                        <w:pPr>
                          <w:jc w:val="center"/>
                        </w:pPr>
                        <w:r>
                          <w:rPr>
                            <w:color w:val="auto"/>
                          </w:rPr>
                          <w:fldChar w:fldCharType="begin"/>
                        </w:r>
                        <w:r>
                          <w:instrText>PAGE    \* MERGEFORMAT</w:instrText>
                        </w:r>
                        <w:r>
                          <w:rPr>
                            <w:color w:val="auto"/>
                          </w:rPr>
                          <w:fldChar w:fldCharType="separate"/>
                        </w:r>
                        <w:r>
                          <w:rPr>
                            <w:color w:val="8C8C8C" w:themeColor="background1" w:themeShade="8C"/>
                          </w:rPr>
                          <w:t>2</w:t>
                        </w:r>
                        <w:r>
                          <w:rPr>
                            <w:color w:val="8C8C8C" w:themeColor="background1" w:themeShade="8C"/>
                          </w:rPr>
                          <w:fldChar w:fldCharType="end"/>
                        </w:r>
                      </w:p>
                    </w:txbxContent>
                  </v:textbox>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54BA" w14:textId="77777777" w:rsidR="00C55FA2" w:rsidRDefault="00C55FA2" w:rsidP="008F0BC3">
      <w:pPr>
        <w:spacing w:line="240" w:lineRule="auto"/>
      </w:pPr>
      <w:r>
        <w:separator/>
      </w:r>
    </w:p>
  </w:footnote>
  <w:footnote w:type="continuationSeparator" w:id="0">
    <w:p w14:paraId="5B426E2B" w14:textId="77777777" w:rsidR="00C55FA2" w:rsidRDefault="00C55FA2" w:rsidP="008F0BC3">
      <w:pPr>
        <w:spacing w:line="240" w:lineRule="auto"/>
      </w:pPr>
      <w:r>
        <w:continuationSeparator/>
      </w:r>
    </w:p>
  </w:footnote>
  <w:footnote w:id="1">
    <w:p w14:paraId="5EE955C6" w14:textId="790AC1E7" w:rsidR="008F0BC3" w:rsidRDefault="008F0BC3" w:rsidP="008F0BC3">
      <w:pPr>
        <w:pBdr>
          <w:top w:val="nil"/>
          <w:left w:val="nil"/>
          <w:bottom w:val="nil"/>
          <w:right w:val="nil"/>
          <w:between w:val="nil"/>
        </w:pBdr>
        <w:spacing w:line="240" w:lineRule="auto"/>
        <w:rPr>
          <w:rFonts w:eastAsia="Arial" w:cs="Arial"/>
          <w:color w:val="000000"/>
          <w:sz w:val="18"/>
          <w:szCs w:val="18"/>
        </w:rPr>
      </w:pPr>
      <w:r>
        <w:rPr>
          <w:vertAlign w:val="superscript"/>
        </w:rPr>
        <w:footnoteRef/>
      </w:r>
      <w:r>
        <w:rPr>
          <w:rFonts w:eastAsia="Arial" w:cs="Arial"/>
          <w:color w:val="000000"/>
          <w:sz w:val="18"/>
          <w:szCs w:val="18"/>
        </w:rPr>
        <w:t xml:space="preserve"> </w:t>
      </w:r>
      <w:r w:rsidR="00B65849">
        <w:rPr>
          <w:rFonts w:eastAsia="Arial" w:cs="Arial"/>
          <w:color w:val="000000"/>
          <w:sz w:val="18"/>
          <w:szCs w:val="18"/>
        </w:rPr>
        <w:t>UFAL</w:t>
      </w:r>
      <w:r>
        <w:rPr>
          <w:rFonts w:eastAsia="Arial" w:cs="Arial"/>
          <w:color w:val="000000"/>
          <w:sz w:val="18"/>
          <w:szCs w:val="18"/>
        </w:rPr>
        <w:t>. E-mail</w:t>
      </w:r>
      <w:r w:rsidR="00B65849">
        <w:rPr>
          <w:rFonts w:eastAsia="Arial" w:cs="Arial"/>
          <w:sz w:val="18"/>
          <w:szCs w:val="18"/>
        </w:rPr>
        <w:t>: clalloz@yahoo.com.br</w:t>
      </w:r>
    </w:p>
  </w:footnote>
  <w:footnote w:id="2">
    <w:p w14:paraId="388C69B1" w14:textId="65B6EC46" w:rsidR="008F0BC3" w:rsidRDefault="008F0BC3" w:rsidP="008F0BC3">
      <w:pPr>
        <w:pBdr>
          <w:top w:val="nil"/>
          <w:left w:val="nil"/>
          <w:bottom w:val="nil"/>
          <w:right w:val="nil"/>
          <w:between w:val="nil"/>
        </w:pBdr>
        <w:spacing w:line="240" w:lineRule="auto"/>
        <w:rPr>
          <w:color w:val="000000"/>
          <w:sz w:val="20"/>
          <w:szCs w:val="20"/>
        </w:rPr>
      </w:pPr>
      <w:r>
        <w:rPr>
          <w:vertAlign w:val="superscript"/>
        </w:rPr>
        <w:footnoteRef/>
      </w:r>
      <w:r>
        <w:rPr>
          <w:rFonts w:eastAsia="Arial" w:cs="Arial"/>
          <w:color w:val="000000"/>
          <w:sz w:val="18"/>
          <w:szCs w:val="18"/>
        </w:rPr>
        <w:t xml:space="preserve"> </w:t>
      </w:r>
      <w:r w:rsidR="00B65849">
        <w:rPr>
          <w:rFonts w:eastAsia="Arial" w:cs="Arial"/>
          <w:color w:val="000000"/>
          <w:sz w:val="18"/>
          <w:szCs w:val="18"/>
        </w:rPr>
        <w:t>UFAL</w:t>
      </w:r>
      <w:r>
        <w:rPr>
          <w:rFonts w:eastAsia="Arial" w:cs="Arial"/>
          <w:color w:val="000000"/>
          <w:sz w:val="18"/>
          <w:szCs w:val="18"/>
        </w:rPr>
        <w:t>. E-mail</w:t>
      </w:r>
      <w:r w:rsidR="00B65849">
        <w:rPr>
          <w:rFonts w:eastAsia="Arial" w:cs="Arial"/>
          <w:sz w:val="18"/>
          <w:szCs w:val="18"/>
        </w:rPr>
        <w:t xml:space="preserve">: </w:t>
      </w:r>
      <w:r w:rsidR="007B3FCC">
        <w:rPr>
          <w:rFonts w:eastAsia="Arial" w:cs="Arial"/>
          <w:sz w:val="18"/>
          <w:szCs w:val="18"/>
        </w:rPr>
        <w:t>edson.duca@im.ufal.br</w:t>
      </w:r>
    </w:p>
  </w:footnote>
  <w:footnote w:id="3">
    <w:p w14:paraId="538F8D5E" w14:textId="2391878E" w:rsidR="002E6BC2" w:rsidRDefault="002E6BC2" w:rsidP="002E6BC2">
      <w:pPr>
        <w:pBdr>
          <w:top w:val="nil"/>
          <w:left w:val="nil"/>
          <w:bottom w:val="nil"/>
          <w:right w:val="nil"/>
          <w:between w:val="nil"/>
        </w:pBdr>
        <w:spacing w:line="240" w:lineRule="auto"/>
        <w:rPr>
          <w:color w:val="000000"/>
          <w:sz w:val="20"/>
          <w:szCs w:val="20"/>
        </w:rPr>
      </w:pPr>
      <w:r>
        <w:rPr>
          <w:vertAlign w:val="superscript"/>
        </w:rPr>
        <w:footnoteRef/>
      </w:r>
      <w:r>
        <w:rPr>
          <w:rFonts w:eastAsia="Arial" w:cs="Arial"/>
          <w:color w:val="000000"/>
          <w:sz w:val="18"/>
          <w:szCs w:val="18"/>
        </w:rPr>
        <w:t xml:space="preserve"> </w:t>
      </w:r>
      <w:r w:rsidR="00B65849">
        <w:rPr>
          <w:rFonts w:eastAsia="Arial" w:cs="Arial"/>
          <w:color w:val="000000"/>
          <w:sz w:val="18"/>
          <w:szCs w:val="18"/>
        </w:rPr>
        <w:t>UFAL</w:t>
      </w:r>
      <w:r>
        <w:rPr>
          <w:rFonts w:eastAsia="Arial" w:cs="Arial"/>
          <w:color w:val="000000"/>
          <w:sz w:val="18"/>
          <w:szCs w:val="18"/>
        </w:rPr>
        <w:t>. E-mail</w:t>
      </w:r>
      <w:r w:rsidR="00B65849">
        <w:rPr>
          <w:rFonts w:eastAsia="Arial" w:cs="Arial"/>
          <w:sz w:val="18"/>
          <w:szCs w:val="18"/>
        </w:rPr>
        <w:t>:</w:t>
      </w:r>
      <w:r w:rsidR="00B65849" w:rsidRPr="00B65849">
        <w:rPr>
          <w:rFonts w:eastAsia="Arial" w:cs="Arial"/>
          <w:sz w:val="18"/>
          <w:szCs w:val="18"/>
        </w:rPr>
        <w:t xml:space="preserve"> </w:t>
      </w:r>
      <w:r w:rsidR="00B65849">
        <w:rPr>
          <w:rFonts w:eastAsia="Arial" w:cs="Arial"/>
          <w:sz w:val="18"/>
          <w:szCs w:val="18"/>
        </w:rPr>
        <w:t>gomesgabi552@gmail.com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3757" w14:textId="3C25D310" w:rsidR="008F0BC3" w:rsidRPr="00406249" w:rsidRDefault="001426EC" w:rsidP="00406249">
    <w:pPr>
      <w:pStyle w:val="Cabealho"/>
    </w:pPr>
    <w:r>
      <w:rPr>
        <w:noProof/>
      </w:rPr>
      <w:drawing>
        <wp:anchor distT="0" distB="0" distL="114300" distR="114300" simplePos="0" relativeHeight="251656192" behindDoc="1" locked="0" layoutInCell="1" allowOverlap="1" wp14:anchorId="121ED978" wp14:editId="194F9C22">
          <wp:simplePos x="0" y="0"/>
          <wp:positionH relativeFrom="page">
            <wp:align>left</wp:align>
          </wp:positionH>
          <wp:positionV relativeFrom="paragraph">
            <wp:posOffset>-450215</wp:posOffset>
          </wp:positionV>
          <wp:extent cx="7577455" cy="1079500"/>
          <wp:effectExtent l="0" t="0" r="4445" b="6350"/>
          <wp:wrapTight wrapText="bothSides">
            <wp:wrapPolygon edited="0">
              <wp:start x="0" y="0"/>
              <wp:lineTo x="0" y="21346"/>
              <wp:lineTo x="21558" y="21346"/>
              <wp:lineTo x="21558" y="0"/>
              <wp:lineTo x="0" y="0"/>
            </wp:wrapPolygon>
          </wp:wrapTight>
          <wp:docPr id="172321643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16431" name="Imagem 1" descr="Diagram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77455"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53D"/>
    <w:multiLevelType w:val="multilevel"/>
    <w:tmpl w:val="9DF0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56773"/>
    <w:multiLevelType w:val="multilevel"/>
    <w:tmpl w:val="D26C0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74560"/>
    <w:multiLevelType w:val="multilevel"/>
    <w:tmpl w:val="4F087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F54361"/>
    <w:multiLevelType w:val="multilevel"/>
    <w:tmpl w:val="382C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79615F"/>
    <w:multiLevelType w:val="multilevel"/>
    <w:tmpl w:val="6544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7B779A"/>
    <w:multiLevelType w:val="multilevel"/>
    <w:tmpl w:val="52F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014311">
    <w:abstractNumId w:val="0"/>
  </w:num>
  <w:num w:numId="2" w16cid:durableId="209848248">
    <w:abstractNumId w:val="5"/>
  </w:num>
  <w:num w:numId="3" w16cid:durableId="2092850177">
    <w:abstractNumId w:val="1"/>
  </w:num>
  <w:num w:numId="4" w16cid:durableId="2023428620">
    <w:abstractNumId w:val="4"/>
  </w:num>
  <w:num w:numId="5" w16cid:durableId="1217275192">
    <w:abstractNumId w:val="2"/>
  </w:num>
  <w:num w:numId="6" w16cid:durableId="208080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C3"/>
    <w:rsid w:val="00002F3D"/>
    <w:rsid w:val="00003A44"/>
    <w:rsid w:val="000A3581"/>
    <w:rsid w:val="000A368E"/>
    <w:rsid w:val="00135EF9"/>
    <w:rsid w:val="001423E0"/>
    <w:rsid w:val="001426EC"/>
    <w:rsid w:val="00161CF1"/>
    <w:rsid w:val="001635F2"/>
    <w:rsid w:val="00164D8A"/>
    <w:rsid w:val="001B1106"/>
    <w:rsid w:val="001C2E1F"/>
    <w:rsid w:val="001D22AC"/>
    <w:rsid w:val="00213B77"/>
    <w:rsid w:val="00247308"/>
    <w:rsid w:val="0025426E"/>
    <w:rsid w:val="002A58CD"/>
    <w:rsid w:val="002E6BC2"/>
    <w:rsid w:val="003455BE"/>
    <w:rsid w:val="00345987"/>
    <w:rsid w:val="0037168F"/>
    <w:rsid w:val="003D7893"/>
    <w:rsid w:val="00406249"/>
    <w:rsid w:val="004426F8"/>
    <w:rsid w:val="004B0D37"/>
    <w:rsid w:val="004B491A"/>
    <w:rsid w:val="004D04D3"/>
    <w:rsid w:val="005415AF"/>
    <w:rsid w:val="00635AAD"/>
    <w:rsid w:val="006B7AF0"/>
    <w:rsid w:val="007969F7"/>
    <w:rsid w:val="007B3FCC"/>
    <w:rsid w:val="00807E37"/>
    <w:rsid w:val="0082334E"/>
    <w:rsid w:val="008A187D"/>
    <w:rsid w:val="008F0BC3"/>
    <w:rsid w:val="008F15C1"/>
    <w:rsid w:val="00941087"/>
    <w:rsid w:val="00956FF4"/>
    <w:rsid w:val="009579CA"/>
    <w:rsid w:val="00A61473"/>
    <w:rsid w:val="00A7076A"/>
    <w:rsid w:val="00AB5F08"/>
    <w:rsid w:val="00B343FB"/>
    <w:rsid w:val="00B41B56"/>
    <w:rsid w:val="00B425FC"/>
    <w:rsid w:val="00B62F75"/>
    <w:rsid w:val="00B65849"/>
    <w:rsid w:val="00BF7AA5"/>
    <w:rsid w:val="00C05A76"/>
    <w:rsid w:val="00C274A9"/>
    <w:rsid w:val="00C50A85"/>
    <w:rsid w:val="00C55FA2"/>
    <w:rsid w:val="00C576FE"/>
    <w:rsid w:val="00D261DE"/>
    <w:rsid w:val="00D33E91"/>
    <w:rsid w:val="00D50E79"/>
    <w:rsid w:val="00D73BD5"/>
    <w:rsid w:val="00D95726"/>
    <w:rsid w:val="00DF66E0"/>
    <w:rsid w:val="00E714A8"/>
    <w:rsid w:val="00EC4B7C"/>
    <w:rsid w:val="00EC7E94"/>
    <w:rsid w:val="00EE7BF4"/>
    <w:rsid w:val="00F009B4"/>
    <w:rsid w:val="00F113A9"/>
    <w:rsid w:val="00F12AA1"/>
    <w:rsid w:val="00F54569"/>
    <w:rsid w:val="00FB7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1CA29"/>
  <w15:chartTrackingRefBased/>
  <w15:docId w15:val="{48342EA6-2B89-481E-B1A2-A665D237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91"/>
    <w:pPr>
      <w:spacing w:after="0" w:line="360" w:lineRule="auto"/>
      <w:jc w:val="both"/>
    </w:pPr>
    <w:rPr>
      <w:rFonts w:ascii="Arial" w:eastAsia="Calibri" w:hAnsi="Arial" w:cs="Calibri"/>
      <w:color w:val="000000" w:themeColor="text1"/>
      <w:sz w:val="24"/>
      <w:lang w:eastAsia="pt-BR"/>
    </w:rPr>
  </w:style>
  <w:style w:type="paragraph" w:styleId="Ttulo3">
    <w:name w:val="heading 3"/>
    <w:basedOn w:val="Normal"/>
    <w:next w:val="Normal"/>
    <w:link w:val="Ttulo3Char"/>
    <w:uiPriority w:val="9"/>
    <w:semiHidden/>
    <w:unhideWhenUsed/>
    <w:qFormat/>
    <w:rsid w:val="00F009B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BC3"/>
    <w:pPr>
      <w:tabs>
        <w:tab w:val="center" w:pos="4252"/>
        <w:tab w:val="right" w:pos="8504"/>
      </w:tabs>
      <w:spacing w:line="240" w:lineRule="auto"/>
    </w:pPr>
  </w:style>
  <w:style w:type="character" w:customStyle="1" w:styleId="CabealhoChar">
    <w:name w:val="Cabeçalho Char"/>
    <w:basedOn w:val="Fontepargpadro"/>
    <w:link w:val="Cabealho"/>
    <w:uiPriority w:val="99"/>
    <w:rsid w:val="008F0BC3"/>
    <w:rPr>
      <w:rFonts w:ascii="Calibri" w:eastAsia="Calibri" w:hAnsi="Calibri" w:cs="Calibri"/>
      <w:lang w:eastAsia="pt-BR"/>
    </w:rPr>
  </w:style>
  <w:style w:type="paragraph" w:styleId="Rodap">
    <w:name w:val="footer"/>
    <w:basedOn w:val="Normal"/>
    <w:link w:val="RodapChar"/>
    <w:uiPriority w:val="99"/>
    <w:unhideWhenUsed/>
    <w:rsid w:val="008F0BC3"/>
    <w:pPr>
      <w:tabs>
        <w:tab w:val="center" w:pos="4252"/>
        <w:tab w:val="right" w:pos="8504"/>
      </w:tabs>
      <w:spacing w:line="240" w:lineRule="auto"/>
    </w:pPr>
  </w:style>
  <w:style w:type="character" w:customStyle="1" w:styleId="RodapChar">
    <w:name w:val="Rodapé Char"/>
    <w:basedOn w:val="Fontepargpadro"/>
    <w:link w:val="Rodap"/>
    <w:uiPriority w:val="99"/>
    <w:rsid w:val="008F0BC3"/>
    <w:rPr>
      <w:rFonts w:ascii="Calibri" w:eastAsia="Calibri" w:hAnsi="Calibri" w:cs="Calibri"/>
      <w:lang w:eastAsia="pt-BR"/>
    </w:rPr>
  </w:style>
  <w:style w:type="character" w:styleId="Forte">
    <w:name w:val="Strong"/>
    <w:basedOn w:val="Fontepargpadro"/>
    <w:uiPriority w:val="22"/>
    <w:qFormat/>
    <w:rsid w:val="00161CF1"/>
    <w:rPr>
      <w:b/>
      <w:bCs/>
    </w:rPr>
  </w:style>
  <w:style w:type="character" w:styleId="nfase">
    <w:name w:val="Emphasis"/>
    <w:basedOn w:val="Fontepargpadro"/>
    <w:uiPriority w:val="20"/>
    <w:qFormat/>
    <w:rsid w:val="00161CF1"/>
    <w:rPr>
      <w:i/>
      <w:iCs/>
    </w:rPr>
  </w:style>
  <w:style w:type="paragraph" w:styleId="NormalWeb">
    <w:name w:val="Normal (Web)"/>
    <w:basedOn w:val="Normal"/>
    <w:uiPriority w:val="99"/>
    <w:semiHidden/>
    <w:unhideWhenUsed/>
    <w:rsid w:val="004426F8"/>
    <w:rPr>
      <w:rFonts w:ascii="Times New Roman" w:hAnsi="Times New Roman" w:cs="Times New Roman"/>
      <w:szCs w:val="24"/>
    </w:rPr>
  </w:style>
  <w:style w:type="table" w:styleId="Tabelacomgrade">
    <w:name w:val="Table Grid"/>
    <w:basedOn w:val="Tabelanormal"/>
    <w:uiPriority w:val="39"/>
    <w:rsid w:val="0082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3E91"/>
    <w:rPr>
      <w:color w:val="0000FF"/>
      <w:u w:val="single"/>
    </w:rPr>
  </w:style>
  <w:style w:type="character" w:customStyle="1" w:styleId="Ttulo3Char">
    <w:name w:val="Título 3 Char"/>
    <w:basedOn w:val="Fontepargpadro"/>
    <w:link w:val="Ttulo3"/>
    <w:uiPriority w:val="9"/>
    <w:semiHidden/>
    <w:rsid w:val="00F009B4"/>
    <w:rPr>
      <w:rFonts w:asciiTheme="majorHAnsi" w:eastAsiaTheme="majorEastAsia" w:hAnsiTheme="majorHAnsi" w:cstheme="majorBidi"/>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ecd.org/education/promoting-entrepreneurship-in-educ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301F-5024-49D7-8230-DD3C7334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2415</Words>
  <Characters>13884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ANNELIESE DE OLIVEIRA LOZADA</cp:lastModifiedBy>
  <cp:revision>3</cp:revision>
  <dcterms:created xsi:type="dcterms:W3CDTF">2025-08-25T21:53:00Z</dcterms:created>
  <dcterms:modified xsi:type="dcterms:W3CDTF">2025-08-25T22:03:00Z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321584b4-2da1-4341-a419-7f2a042a900d</vt:lpwstr>
  </property>
</Properties>
</file>