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media/image2.svg" ContentType="image/svg"/>
  <Override PartName="/word/media/image3.png" ContentType="image/png"/>
  <Override PartName="/word/media/image4.svg" ContentType="image/sv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spacing w:lineRule="auto" w:line="276" w:before="360" w:after="80"/>
        <w:ind w:hanging="0" w:start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O</w:t>
      </w: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DESENVOLVIMENTO INFANTIL FUNDAMENTADO NA TEORIA HISTÓRICO-CULTURAL: O BRINCAR COMO PRÁTICA DE EXISTÊNCIA NAS INFÂNCIAS RIBEIRINHAS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end"/>
        <w:rPr>
          <w:color w:val="00000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</w:t>
      </w:r>
      <w:r>
        <w:rPr>
          <w:rFonts w:cs="Arial" w:ascii="Arial" w:hAnsi="Arial"/>
          <w:b/>
          <w:bCs/>
          <w:color w:val="000000"/>
          <w:sz w:val="20"/>
          <w:szCs w:val="20"/>
        </w:rPr>
        <w:t>na Cristina Mota da Costa Cunha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– </w:t>
      </w:r>
      <w:r>
        <w:rPr>
          <w:rFonts w:cs="Arial" w:ascii="Arial" w:hAnsi="Arial"/>
          <w:b/>
          <w:bCs/>
          <w:color w:val="000000"/>
          <w:sz w:val="20"/>
          <w:szCs w:val="20"/>
        </w:rPr>
        <w:t>SEMED/SEDUC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e-mail: </w:t>
      </w:r>
      <w:r>
        <w:rPr>
          <w:rFonts w:cs="Arial" w:ascii="Arial" w:hAnsi="Arial"/>
          <w:b/>
          <w:bCs/>
          <w:color w:val="000000"/>
          <w:sz w:val="20"/>
          <w:szCs w:val="20"/>
        </w:rPr>
        <w:t>crismota_86@hotmail.com</w:t>
      </w:r>
    </w:p>
    <w:p>
      <w:pPr>
        <w:pStyle w:val="Normal"/>
        <w:spacing w:lineRule="auto" w:line="240" w:before="0" w:after="0"/>
        <w:jc w:val="end"/>
        <w:rPr>
          <w:color w:val="00000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João Luiz da Costa Barros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– </w:t>
      </w:r>
      <w:r>
        <w:rPr>
          <w:rFonts w:cs="Arial" w:ascii="Arial" w:hAnsi="Arial"/>
          <w:b/>
          <w:bCs/>
          <w:color w:val="000000"/>
          <w:sz w:val="20"/>
          <w:szCs w:val="20"/>
        </w:rPr>
        <w:t>UFAM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e-mail: </w:t>
      </w:r>
      <w:r>
        <w:rPr>
          <w:rFonts w:cs="Arial" w:ascii="Arial" w:hAnsi="Arial"/>
          <w:b/>
          <w:bCs/>
          <w:color w:val="000000"/>
          <w:sz w:val="20"/>
          <w:szCs w:val="20"/>
        </w:rPr>
        <w:t>jlbarros@ufam.edu.br</w:t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Cs/>
          <w:color w:val="002F3C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jc w:val="end"/>
        <w:rPr>
          <w:rFonts w:ascii="Arial" w:hAnsi="Arial" w:cs="Arial"/>
          <w:b/>
          <w:bCs/>
          <w:color w:val="002F3C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Eixo 02</w:t>
      </w:r>
    </w:p>
    <w:p>
      <w:pPr>
        <w:pStyle w:val="Normal"/>
        <w:spacing w:lineRule="auto" w:line="240" w:before="0" w:after="0"/>
        <w:jc w:val="end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000000"/>
          <w:sz w:val="28"/>
          <w:szCs w:val="28"/>
        </w:rPr>
      </w:r>
    </w:p>
    <w:p>
      <w:pPr>
        <w:pStyle w:val="Heading2"/>
        <w:spacing w:lineRule="auto" w:line="360" w:before="0" w:after="283"/>
        <w:rPr>
          <w:rFonts w:ascii="Arial" w:hAnsi="Arial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Resumo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Este trabalho apresenta um recorte de um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subcapítulo de tese de doutorado defendida em maio de 2025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no Programa de Pós-Graduação em Educação na Amazônia (PPGE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/UFAM). O objetivo é discutir o desenvolvimento infantil fundamentado na Teoria Histórico-Cultural, com ênfase no brincar como prática de existência nas infâncias ribeirinhas amazônicas. O texto traça um panorama do estado do conhecimento, a partir de teses e dissertações disponíveis no Catálogo da CAPES, e analisa contribuições de Deniur (2023), Prata (2021) e Teixeira (2009). Os resultados indicam que o brincar, longe de ser apenas recreação, constitui prática social, linguagem e atividade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central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do desenvolvimento infantil, sendo mediado pela cultura, pela linguagem e pelas interações sociais. Conclui-se que o brincar nas infâncias amazônicas deve ser reconhecido como direito, prática cultural e espaço de formação identitária, fundamental à constituição da subjetividade e da cultura.</w:t>
      </w:r>
    </w:p>
    <w:p>
      <w:pPr>
        <w:pStyle w:val="BodyText"/>
        <w:spacing w:lineRule="auto" w:line="360"/>
        <w:jc w:val="both"/>
        <w:rPr>
          <w:rStyle w:val="Strong"/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Strong"/>
          <w:rFonts w:cs="Arial" w:ascii="Arial" w:hAnsi="Arial"/>
          <w:b/>
          <w:bCs/>
          <w:color w:val="000000"/>
          <w:sz w:val="24"/>
          <w:szCs w:val="24"/>
        </w:rPr>
        <w:t>Palavras-chave: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Infâncias amazônicas; Brincar; Teoria Histórico-Cultural; Desenvolvimento Infantil.</w:t>
      </w:r>
    </w:p>
    <w:p>
      <w:pPr>
        <w:pStyle w:val="Heading2"/>
        <w:spacing w:lineRule="auto" w:line="360" w:before="0" w:after="28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Heading2"/>
        <w:spacing w:lineRule="auto" w:line="360" w:before="0" w:after="283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Introdução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O estudo do brincar na Educação Infantil, especialmente no contexto amazônico, demanda um olhar crítico que transcenda abordagens universalizantes e considere as especificidades socioculturais que constituem as infâncias ribeirinhas. A produção científica sobre o tema tem avançado, mas ainda revela lacunas significativas quanto à compreensão do brincar como prática </w:t>
      </w:r>
      <w:r>
        <w:rPr>
          <w:rFonts w:cs="Arial" w:ascii="Arial" w:hAnsi="Arial"/>
          <w:color w:val="000000"/>
          <w:sz w:val="24"/>
          <w:szCs w:val="24"/>
        </w:rPr>
        <w:t>social e histórica</w:t>
      </w:r>
      <w:r>
        <w:rPr>
          <w:rFonts w:ascii="Arial" w:hAnsi="Arial"/>
          <w:sz w:val="24"/>
          <w:szCs w:val="24"/>
        </w:rPr>
        <w:t xml:space="preserve">, vinculada a territórios, memórias e modos de vida locais. Nessa perspectiva, </w:t>
      </w:r>
      <w:r>
        <w:rPr>
          <w:rFonts w:cs="Arial" w:ascii="Arial" w:hAnsi="Arial"/>
          <w:color w:val="000000"/>
          <w:sz w:val="24"/>
          <w:szCs w:val="24"/>
        </w:rPr>
        <w:t>discutir o brincar amazônico exige não apenas revisitar pesquisas anteriores, mas também tensionar os limites teórico-metodológicos que têm orientado a compreensão dessa temática.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>As infâncias amazônicas, em sua pluralidade, configuram-se como expressões singulares da relação dialética entre criança, cultura e natureza. Nos territórios ribeirinhos, o brincar não se restringe ao espaço escolar nem se reduz a recurso pedagógico, mas se manifesta como linguagem, forma de socialização e prática de constituição subjetiva. Reconhecer essa dimensão implica superar leituras que tratam o brincar de forma instrumental ou secundária, reafirmando-o como atividade central de desenvolvimento humano e de produção cultural.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>À luz da Teoria Histórico-Cultural, desenvolvida por V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gotsk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 xml:space="preserve"> e aprofundada por Leontiev e Elkonin, o brincar é compreendido como atividade-guia da infância, mediada pela cultura e pela linguagem, que possibilita à criança apropriar-se de signos sociais e elaborar novas formas de consciência. Como lembra V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>gotsk</w:t>
      </w:r>
      <w:r>
        <w:rPr>
          <w:rFonts w:cs="Arial" w:ascii="Arial" w:hAnsi="Arial"/>
          <w:color w:val="000000"/>
          <w:sz w:val="24"/>
          <w:szCs w:val="24"/>
        </w:rPr>
        <w:t>i</w:t>
      </w:r>
      <w:r>
        <w:rPr>
          <w:rFonts w:cs="Arial" w:ascii="Arial" w:hAnsi="Arial"/>
          <w:color w:val="000000"/>
          <w:sz w:val="24"/>
          <w:szCs w:val="24"/>
        </w:rPr>
        <w:t xml:space="preserve"> (1991), o desenvolvimento das funções psíquicas superiores é indissociável das interações sociais e da internalização cultural, o que evidencia o papel decisivo da ludicidade na constituição da subjetividade infantil.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>Nesse í</w:t>
      </w:r>
      <w:r>
        <w:rPr>
          <w:rFonts w:cs="Arial" w:ascii="Arial" w:hAnsi="Arial"/>
          <w:color w:val="000000"/>
          <w:sz w:val="24"/>
          <w:szCs w:val="24"/>
        </w:rPr>
        <w:t>nterim</w:t>
      </w:r>
      <w:r>
        <w:rPr>
          <w:rFonts w:cs="Arial" w:ascii="Arial" w:hAnsi="Arial"/>
          <w:color w:val="000000"/>
          <w:sz w:val="24"/>
          <w:szCs w:val="24"/>
        </w:rPr>
        <w:t>, compreender o brincar nas infâncias amazônicas significa reconhecer a infância como categoria histórica e social, construída em diálogo com práticas comunitárias e com as condições materiais da vida ribeirinha. Implica também interrogar a ausência de políticas públicas e formações docentes que valorizem a cultura lúdica regional, denunciando as contradições entre legislações educacionais que asseguram o direito de brincar e a realidade escolar que, muitas vezes, limita essa prática a objetivos pedagógicos imediatos.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>Este artigo apresenta-se como recorte de um subcapítulo de tese de doutorado defendida em maio de 2025, no Programa de Pós-Graduação em Educação na Amazônia (PPGE</w:t>
      </w:r>
      <w:r>
        <w:rPr>
          <w:rFonts w:cs="Arial" w:ascii="Arial" w:hAnsi="Arial"/>
          <w:color w:val="000000"/>
          <w:sz w:val="24"/>
          <w:szCs w:val="24"/>
        </w:rPr>
        <w:t>DA</w:t>
      </w:r>
      <w:r>
        <w:rPr>
          <w:rFonts w:cs="Arial" w:ascii="Arial" w:hAnsi="Arial"/>
          <w:color w:val="000000"/>
          <w:sz w:val="24"/>
          <w:szCs w:val="24"/>
        </w:rPr>
        <w:t xml:space="preserve">/UFAM). Estrutura-se em </w:t>
      </w:r>
      <w:r>
        <w:rPr>
          <w:rFonts w:cs="Arial" w:ascii="Arial" w:hAnsi="Arial"/>
          <w:color w:val="000000"/>
          <w:sz w:val="24"/>
          <w:szCs w:val="24"/>
        </w:rPr>
        <w:t>três</w:t>
      </w:r>
      <w:r>
        <w:rPr>
          <w:rFonts w:cs="Arial" w:ascii="Arial" w:hAnsi="Arial"/>
          <w:color w:val="000000"/>
          <w:sz w:val="24"/>
          <w:szCs w:val="24"/>
        </w:rPr>
        <w:t xml:space="preserve"> partes: apresentação da metodologia utilizada;  discussão fundamentada na Teoria Histórico-Cultural; e conclusões que problematizam o papel do brincar na constituição das infâncias amazônicas, ressaltando tanto suas potencialidades quanto as lacunas a serem superadas.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Metodologia</w:t>
      </w:r>
    </w:p>
    <w:p>
      <w:pPr>
        <w:pStyle w:val="BodyText"/>
        <w:spacing w:lineRule="auto" w:line="360" w:before="0" w:after="28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Este artigo emerge a partir da análise das tendências que configuram o campo de estudos sobre o brincar na Educação Infantil no contexto amazônico, tendo como base um recorte da tese de doutorado defendida em maio de 2025 no Programa de Pós-Graduação em Educação na Amazônia (PPGE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/UFAM). A investigação desenvolveu-se por meio de uma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análise documental e revisão teórica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orientada pelos pressupostos da Teoria Histórico-Cultura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 fim de compreender o brincar como prática social, cultural e mediadora do desenvolvimento infantil.</w:t>
      </w:r>
    </w:p>
    <w:p>
      <w:pPr>
        <w:pStyle w:val="BodyText"/>
        <w:spacing w:lineRule="auto" w:line="360" w:before="0" w:after="283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O corpus empírico foi constituído por teses e dissertações disponíveis no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Catálogo de Teses e Dissertações da CAPES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selecionadas a partir dos descritores “brincar”, “educação infantil” e “Amazônia”. A busca resultou na identificação de quatro trabalhos, dos quais três foram selecionados para compor o estudo, considerando os seguintes critérios: (i) pertinência direta à temática do brincar na infância amazônica; (ii) ancoragem teórica na psicologia histórico-cultural; e (iii) relevância metodológica para a análise do desenvolvimento infantil em contextos ribeirinhos e rurais.</w:t>
      </w:r>
    </w:p>
    <w:p>
      <w:pPr>
        <w:pStyle w:val="BodyText"/>
        <w:spacing w:lineRule="auto" w:line="360" w:before="0" w:after="283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Os trabalhos selecionados foram: a dissertação de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Prata (2021)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que aborda o brincar na Educação Infantil do campo em Humaitá/AM; a dissertação de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Deniur (2023)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que investiga as práticas lúdicas em uma comunidade ribeirinha do Amapá; e a tese de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Teixeira (2009)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que analisa a construção de significados nas brincadeiras de faz-de-conta em uma turma de Educação Infantil na Ilha do Combu/PA.</w:t>
      </w:r>
    </w:p>
    <w:p>
      <w:pPr>
        <w:pStyle w:val="Normal"/>
        <w:spacing w:lineRule="auto" w:line="36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Quadro 1: Trabalhos selecionado no Catálogo de Teses e Dissertações da Capes.</w:t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34"/>
        <w:gridCol w:w="586"/>
        <w:gridCol w:w="1695"/>
        <w:gridCol w:w="1783"/>
        <w:gridCol w:w="2125"/>
        <w:gridCol w:w="2415"/>
      </w:tblGrid>
      <w:tr>
        <w:trPr>
          <w:tblHeader w:val="true"/>
        </w:trPr>
        <w:tc>
          <w:tcPr>
            <w:tcW w:w="1034" w:type="dxa"/>
            <w:tcBorders/>
            <w:vAlign w:val="center"/>
          </w:tcPr>
          <w:p>
            <w:pPr>
              <w:pStyle w:val="Ttulodetabela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Autor/a</w:t>
            </w:r>
          </w:p>
        </w:tc>
        <w:tc>
          <w:tcPr>
            <w:tcW w:w="586" w:type="dxa"/>
            <w:tcBorders/>
            <w:vAlign w:val="center"/>
          </w:tcPr>
          <w:p>
            <w:pPr>
              <w:pStyle w:val="Ttulodetabela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Ttulodetabela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Título</w:t>
            </w:r>
          </w:p>
        </w:tc>
        <w:tc>
          <w:tcPr>
            <w:tcW w:w="1783" w:type="dxa"/>
            <w:tcBorders/>
            <w:vAlign w:val="center"/>
          </w:tcPr>
          <w:p>
            <w:pPr>
              <w:pStyle w:val="Ttulodetabela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Objetivos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Ttulodetabela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Fundamentos teóricos</w:t>
            </w:r>
          </w:p>
        </w:tc>
        <w:tc>
          <w:tcPr>
            <w:tcW w:w="2415" w:type="dxa"/>
            <w:tcBorders/>
            <w:vAlign w:val="center"/>
          </w:tcPr>
          <w:p>
            <w:pPr>
              <w:pStyle w:val="Ttulodetabela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Principais resultados</w:t>
            </w:r>
          </w:p>
        </w:tc>
      </w:tr>
      <w:tr>
        <w:trPr/>
        <w:tc>
          <w:tcPr>
            <w:tcW w:w="1034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rStyle w:val="Strong"/>
                <w:rFonts w:ascii="Arial" w:hAnsi="Arial"/>
                <w:sz w:val="20"/>
                <w:szCs w:val="20"/>
              </w:rPr>
              <w:t>Prata, W. A.</w:t>
            </w:r>
          </w:p>
        </w:tc>
        <w:tc>
          <w:tcPr>
            <w:tcW w:w="586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2021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rStyle w:val="Emphasis"/>
                <w:rFonts w:ascii="Arial" w:hAnsi="Arial"/>
                <w:sz w:val="20"/>
                <w:szCs w:val="20"/>
              </w:rPr>
              <w:t>O brincar na Educação Infantil em uma escola do campo no município de Humaitá-AM</w:t>
            </w:r>
            <w:r>
              <w:rPr>
                <w:rFonts w:ascii="Arial" w:hAnsi="Arial"/>
                <w:sz w:val="20"/>
                <w:szCs w:val="20"/>
              </w:rPr>
              <w:t xml:space="preserve"> (Dissertação – UFAM)</w:t>
            </w:r>
          </w:p>
        </w:tc>
        <w:tc>
          <w:tcPr>
            <w:tcW w:w="1783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Investigar o lugar do brincar no cotidiano da Educação Infantil em contexto rural, considerando a efetivação das legislações educacionais brasileiras (BNCC, DCNEI, ECA).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Teoria Histórico-Cultural (Vygotsky, Elkonin); materialismo histórico-dialético.</w:t>
            </w:r>
          </w:p>
        </w:tc>
        <w:tc>
          <w:tcPr>
            <w:tcW w:w="241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brincar aparece nos planejamentos, mas frequentemente reduzido a recurso didático, perdendo a dimensão simbólica e emancipatória. Ressalta a necessidade de formação docente continuada para valorizar o brincar como atividade-guia do desenvolvimento.</w:t>
            </w:r>
          </w:p>
        </w:tc>
      </w:tr>
      <w:tr>
        <w:trPr/>
        <w:tc>
          <w:tcPr>
            <w:tcW w:w="1034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rStyle w:val="Strong"/>
                <w:rFonts w:ascii="Arial" w:hAnsi="Arial"/>
                <w:sz w:val="20"/>
                <w:szCs w:val="20"/>
              </w:rPr>
              <w:t>Deniur, J. R. S. L.</w:t>
            </w:r>
          </w:p>
        </w:tc>
        <w:tc>
          <w:tcPr>
            <w:tcW w:w="586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2023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rStyle w:val="Emphasis"/>
                <w:rFonts w:ascii="Arial" w:hAnsi="Arial"/>
                <w:sz w:val="20"/>
                <w:szCs w:val="20"/>
              </w:rPr>
              <w:t>Infâncias ribeirinhas no contexto de brincares e práticas corporais nas marés de rio na Amazônia Amapaense</w:t>
            </w:r>
            <w:r>
              <w:rPr>
                <w:rFonts w:ascii="Arial" w:hAnsi="Arial"/>
                <w:sz w:val="20"/>
                <w:szCs w:val="20"/>
              </w:rPr>
              <w:t xml:space="preserve"> (Dissertação – UNIFAP)</w:t>
            </w:r>
          </w:p>
        </w:tc>
        <w:tc>
          <w:tcPr>
            <w:tcW w:w="1783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Analisar as práticas corporais e os sentidos atribuídos pelas crianças às brincadeiras nas marés de rio, em comunidade ribeirinha.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Materialismo histórico-dialético; Teoria Histórico-Cultural (Vygotsky, Leontiev).</w:t>
            </w:r>
          </w:p>
        </w:tc>
        <w:tc>
          <w:tcPr>
            <w:tcW w:w="241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brincadeiras (futebol na lama, pira-pega no rio, empinar pipas em embarcações) refletem e constituem a cultura local. O brincar integra corpo, natureza e coletividade, sendo prática de resistência às imposições do modelo capitalista de vida.</w:t>
            </w:r>
          </w:p>
        </w:tc>
      </w:tr>
      <w:tr>
        <w:trPr>
          <w:trHeight w:val="2853" w:hRule="atLeast"/>
        </w:trPr>
        <w:tc>
          <w:tcPr>
            <w:tcW w:w="1034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rStyle w:val="Strong"/>
                <w:rFonts w:ascii="Arial" w:hAnsi="Arial"/>
                <w:sz w:val="20"/>
                <w:szCs w:val="20"/>
              </w:rPr>
              <w:t>Teixeira, S. R. S.</w:t>
            </w:r>
          </w:p>
        </w:tc>
        <w:tc>
          <w:tcPr>
            <w:tcW w:w="586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2009</w:t>
            </w:r>
          </w:p>
        </w:tc>
        <w:tc>
          <w:tcPr>
            <w:tcW w:w="169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/>
            </w:pPr>
            <w:r>
              <w:rPr>
                <w:rStyle w:val="Emphasis"/>
                <w:rFonts w:ascii="Arial" w:hAnsi="Arial"/>
                <w:sz w:val="20"/>
                <w:szCs w:val="20"/>
              </w:rPr>
              <w:t>A construção de significados nas brincadeiras de faz-de-conta por crianças de uma turma de Educação Infantil ribeirinha da Amazônia</w:t>
            </w:r>
            <w:r>
              <w:rPr>
                <w:rFonts w:ascii="Arial" w:hAnsi="Arial"/>
                <w:sz w:val="20"/>
                <w:szCs w:val="20"/>
              </w:rPr>
              <w:t xml:space="preserve"> (Tese – UFPA)</w:t>
            </w:r>
          </w:p>
        </w:tc>
        <w:tc>
          <w:tcPr>
            <w:tcW w:w="1783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Compreender o processo de construção de significados nas brincadeiras de faz-de-conta em uma turma de Educação Infantil ribeirinha.</w:t>
            </w:r>
          </w:p>
        </w:tc>
        <w:tc>
          <w:tcPr>
            <w:tcW w:w="212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Psicologia Histórico-Cultural (Vygotsky); conceitos de mediação, internalização e formação da consciência.</w:t>
            </w:r>
          </w:p>
        </w:tc>
        <w:tc>
          <w:tcPr>
            <w:tcW w:w="2415" w:type="dxa"/>
            <w:tcBorders/>
            <w:vAlign w:val="center"/>
          </w:tcPr>
          <w:p>
            <w:pPr>
              <w:pStyle w:val="Contedodatabela"/>
              <w:spacing w:before="0" w:after="1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faz-de-conta permite a co-construção de significados sociais e culturais. Elementos locais (açaí, pesca, voadeira) são incorporados às brincadeiras. Destaca-se o papel da professora como mediadora, ampliando a imaginação e a subjetividade infantil.</w:t>
            </w:r>
          </w:p>
        </w:tc>
      </w:tr>
    </w:tbl>
    <w:p>
      <w:pPr>
        <w:pStyle w:val="Normal"/>
        <w:jc w:val="both"/>
        <w:rPr>
          <w:rFonts w:ascii="Arial" w:hAnsi="Arial"/>
        </w:rPr>
      </w:pPr>
      <w:r>
        <w:rPr>
          <w:rFonts w:eastAsia="DejaVu Sans" w:cs="Times New Roman" w:ascii="Arial" w:hAnsi="Arial"/>
          <w:b/>
          <w:bCs/>
        </w:rPr>
        <w:t>Fonte:</w:t>
      </w:r>
      <w:r>
        <w:rPr>
          <w:rFonts w:eastAsia="DejaVu Sans" w:cs="Times New Roman" w:ascii="Arial" w:hAnsi="Arial"/>
          <w:bCs/>
        </w:rPr>
        <w:t xml:space="preserve"> elaborado pel</w:t>
      </w:r>
      <w:r>
        <w:rPr>
          <w:rFonts w:eastAsia="DejaVu Sans" w:cs="Times New Roman" w:ascii="Arial" w:hAnsi="Arial"/>
          <w:bCs/>
        </w:rPr>
        <w:t xml:space="preserve">os autores </w:t>
      </w:r>
      <w:r>
        <w:rPr>
          <w:rFonts w:eastAsia="DejaVu Sans" w:cs="Times New Roman" w:ascii="Arial" w:hAnsi="Arial"/>
          <w:bCs/>
        </w:rPr>
        <w:t>(202</w:t>
      </w:r>
      <w:r>
        <w:rPr>
          <w:rFonts w:eastAsia="DejaVu Sans" w:cs="Times New Roman" w:ascii="Arial" w:hAnsi="Arial"/>
          <w:bCs/>
        </w:rPr>
        <w:t>4</w:t>
      </w:r>
      <w:r>
        <w:rPr>
          <w:rFonts w:eastAsia="DejaVu Sans" w:cs="Times New Roman" w:ascii="Arial" w:hAnsi="Arial"/>
          <w:bCs/>
        </w:rPr>
        <w:t>).</w:t>
      </w:r>
    </w:p>
    <w:p>
      <w:pPr>
        <w:pStyle w:val="Normal"/>
        <w:jc w:val="both"/>
        <w:rPr>
          <w:rFonts w:ascii="Times New Roman" w:hAnsi="Times New Roman" w:eastAsia="DejaVu Sans" w:cs="Times New Roman"/>
          <w:bCs/>
          <w:color w:val="000000"/>
          <w:sz w:val="20"/>
          <w:szCs w:val="20"/>
        </w:rPr>
      </w:pPr>
      <w:r>
        <w:rPr>
          <w:rFonts w:eastAsia="DejaVu Sans" w:cs="Times New Roman" w:ascii="Times New Roman" w:hAnsi="Times New Roman"/>
          <w:bCs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  <w:tab/>
        <w:t>A análise dos materiais foi realizada de forma crítica e interpretativa, considerando tanto os contextos de produção das pesquisas quanto os referenciais teóricos que as fundamentaram. Assim, buscou-se compreender como o brincar é concebido e praticado nas infâncias amazônicas e de que modo tais experiências contribuem para a constituição do sujeito e para a valorização da cultura local.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Discussão</w:t>
      </w:r>
    </w:p>
    <w:p>
      <w:pPr>
        <w:pStyle w:val="BodyText"/>
        <w:spacing w:lineRule="auto" w:line="360" w:before="0" w:after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spacing w:lineRule="auto" w:line="360" w:before="0" w:after="283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A análise dos trabalhos apresentados no Quadro </w:t>
      </w:r>
      <w:r>
        <w:rPr>
          <w:rFonts w:cs="Arial" w:ascii="Arial" w:hAnsi="Arial"/>
          <w:color w:val="000000"/>
          <w:sz w:val="24"/>
          <w:szCs w:val="24"/>
        </w:rPr>
        <w:t>1</w:t>
      </w:r>
      <w:r>
        <w:rPr>
          <w:rFonts w:cs="Arial" w:ascii="Arial" w:hAnsi="Arial"/>
          <w:color w:val="000000"/>
          <w:sz w:val="24"/>
          <w:szCs w:val="24"/>
        </w:rPr>
        <w:t xml:space="preserve"> permite identificar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aproximações significativas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entre as produções. Todas partem de uma fundamentação na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Teoria Histórico-Cultural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</w:t>
      </w:r>
      <w:r>
        <w:rPr>
          <w:rFonts w:cs="Arial" w:ascii="Arial" w:hAnsi="Arial"/>
          <w:color w:val="000000"/>
          <w:sz w:val="24"/>
          <w:szCs w:val="24"/>
        </w:rPr>
        <w:t xml:space="preserve"> reconhecendo o brincar como atividad</w:t>
      </w:r>
      <w:r>
        <w:rPr>
          <w:rFonts w:cs="Arial" w:ascii="Arial" w:hAnsi="Arial"/>
          <w:color w:val="000000"/>
          <w:sz w:val="24"/>
          <w:szCs w:val="24"/>
        </w:rPr>
        <w:t>e central</w:t>
      </w:r>
      <w:r>
        <w:rPr>
          <w:rFonts w:cs="Arial" w:ascii="Arial" w:hAnsi="Arial"/>
          <w:color w:val="000000"/>
          <w:sz w:val="24"/>
          <w:szCs w:val="24"/>
        </w:rPr>
        <w:t xml:space="preserve"> do desenvolvimento infantil e como prática cultural que media a constituição da subjetividade. Além disso, as três pesquisas enfatizam que a ludicidade, longe de ser mero entretenimento, constitui espaço de aprendizagem, socialização e elaboração simbólica da experiência.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À luz da Teoria Histórico-Cultural, formulada por Lev S. V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gotsk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e aprofundada por seus seguidores, como Leontiev e Elkonin, compreende-se que o desenvolvimento da criança é indissociável da mediação social, da internalização de signos culturais e da atividade prática. Neste cenário, as pesquisas de Deniur (2023), Prata (2021) e Teixeira (2009) oferecem contribuições valiosas ao evidenciar como o brincar, em suas múltiplas formas e significações, estrutura os processos de aprendizagem, subjetivação e produção cultural das crianças amazônidas.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A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dissertação de Deniur (2023)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realizada no Igarapé da Fortaleza (AP), mostra que as brincadeiras ribeirinhas como futebol na lama, pira-pega nas águas, empinar pipas em embarcações refletem e constituem a cultura local. O autor descreve:</w:t>
      </w:r>
    </w:p>
    <w:p>
      <w:pPr>
        <w:pStyle w:val="Blocodecitaouser"/>
        <w:spacing w:lineRule="auto" w:line="240" w:before="0" w:after="283"/>
        <w:ind w:hanging="57" w:start="2268" w:end="567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>Elas socializam ao brincarem de futebol na vazante da maré e se equilibram nas pontes ao brincarem de lençinho. [...] No futebol ou na queimada são muitas as habilidades das crianças, usam apelidos, caçoam umas das outras, choram, riem, brincam, se alegram com as conquistas e ficam com raiva quando perdem em algumas das atividades (Deniur, 2023, p. 60).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sz w:val="24"/>
          <w:szCs w:val="24"/>
        </w:rPr>
        <w:tab/>
        <w:t>As brincadeiras descritas, como o futebol na lama, o pira-pega nas águas do rio, o empinar pipas sobre embarcações em construção e o brincar de lenço sobre passarelas de madeira, mobilizam o corpo, a criatividade e as emoções das crianças, promovendo o desenvolvimento de habilidades motoras, cognitivas e sociais. Nessa perspectiva, a ludicidade não se restringe ao campo simbólico, mas expressa-se como ação concreta e vivência corporal, constituindo-se como uma forma de resistência às imposições do modelo capitalista de vida, conforme a análise crítica embasada em Marx (2010).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Ao enfatizar que as crianças brincam com e na natureza, utilizando a maré como cenário e instrumento de jogo, a pesquisa explicita como o brincar configura-se como experiência total, que integra corpo, linguagem, espaço, tempo e afeto. A criança amazônida, portanto, não apenas se desenvolve no brincar, mas se constitui enquanto sujeito histórico e social por meio dele, internalizando significados que são compartilhados e elaborados na coletividade.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A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dissertação de Prata (2021)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revela que, embora o brincar esteja assegurado pela BNCC, DCNEI e ECA, na prática pedagógica rural muitas vezes se limita a recurso didático. Para Vygotsky (2008), o valor do brincar está na mediação simbólica e na projeção criadora da criança no mundo social. Assim, Prata defende formação docente continuada para resgatar o brincar em sua dimensão emancipatória.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O estudo evidencia que o brincar está presente nos planejamentos de algumas professoras, mas, em geral, aparece associado a objetivos pedagógicos específicos, como o desenvolvimento de habilidades matemáticas ou linguísticas, perdendo, assim, sua dimensão espontânea, simbólica e expressiva. Segundo a Teoria Histórico-Cultural, a atividade de brincar, sobretudo o jogo simbólico ou faz-de-conta, constitui a atividade guia do desenvolvimento na infância, pois permite à criança operar com significados sociais em contextos imaginários, antecipando papéis sociais e internalizando regras de convivência (V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gotsk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, 1998; Elkonin, 2009).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A ausência de momentos de brincar apenas pelo brincar pode limitar o potencial emancipatório da ludicidade, convertendo-a em simples recurso didático. Para V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gotsk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(2008), o valor do brincar está em sua função de mediação simbólica e na possibilidade de a criança projetar-se criativamente no mundo social. Assim, a pesquisa de Prata (2021) revela a importância de políticas de formação continuada para os professores da Educação do Campo, voltadas à valorização da cultura lúdica e à construção de práticas pedagógicas que respeitem a criança como sujeito ativo, produtor de cultura e de direitos.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A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tese de Teixeira (2009)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na Ilha do Combu (PA), evidencia como o faz-de-conta permite a co-construção de significados culturais. A autora registra que “[…] o processo de constituição cultural da criança é a história da humanização de cada membro da espécie homo sapiens” (Teixeira, 2009, p. 51–52). Ao brincar de vender açaí, dirigir voadeiras ou assar peixe, as crianças internalizam normas e valores sociais, elaborando sua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identidade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amazônica.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 xml:space="preserve"> Ancorada na psicologia histórico-cultural, especialmente nos conceitos de internalização, mediação simbólica e formação da consciência, a pesquisa mostra como o brincar torna-se uma atividade complexa de co-construção de significados, na qual as crianças elaboram suas experiências e se constituem enquanto sujeitos amazônidas.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A autora realiza uma análise microgenética das interações entre crianças e entre crianças e a professora, demonstrando como os significados compartilhados no contexto ribeirinho como o açaí, a voadeira, a pesca e o extrativismo são incorporados ao enredo das brincadeiras, assumindo novos sentidos nas dramatizações infantis. As crianças brincam de “vender açaí”, “assar peixe”, “dirigir balsa”, “dar vacina” e “consertar voadeira”, revelando como o universo cultural local permeia a atividade lúdica e como, por meio dela, são internalizadas normas, valores e representações sociais.</w:t>
      </w:r>
    </w:p>
    <w:p>
      <w:pPr>
        <w:pStyle w:val="BodyText"/>
        <w:spacing w:lineRule="auto" w:line="36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Nesse processo, a linguagem ocupa papel central. Como lembra Teixeira (2009, p. 58–59), “[…] é por meio da linguagem que a criança se insere no universo simbólico e cultural, compreendendo o mundo e a si mesma a partir das interações com o outro, mediadas por signos e significados historicamente construídos”.</w:t>
      </w:r>
    </w:p>
    <w:p>
      <w:pPr>
        <w:pStyle w:val="BodyText"/>
        <w:spacing w:lineRule="auto" w:line="360"/>
        <w:jc w:val="both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>Para Pino (2005, p. 53), “a humanização da espécie é uma ‘tarefa coletiva’ enquanto que a humanização de cada indivíduo é uma ‘tarefa do coletivo’”. Assim, a cultura é motor da humanização, e o brincar constitui um de seus principais veículos.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O papel do adulto, especialmente da professora, é destacado como elemento crucial na ampliação das possibilidades de desenvolvimento. Quando respeita a iniciativa infantil e atua como mediadora sensível, a professora contribui para a construção de ambientes interativos e desafiadores, que potencializam a imaginação, a linguagem e a subjetividade da criança. Assim, o faz-de-conta revela-se como um instrumento poderoso de formação cultural e constituição da identidade amazônica, reforçando a tese de que o brincar é, por excelência, um ato educativo e político.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Como é perceptível, a Teoria Histórico-Cultural defende que o desenvolvimento humano ocorre em dois planos: o social e o individual. Inicialmente, as funções psíquicas superiores aparecem nas interações sociais (plano interpsicológico) e, posteriormente, são internalizadas pelo sujeito (plano intrapsicológico). Esse princípio é evidente nas três pesquisas analisadas, que mostram como as crianças se desenvolvem a partir de interações entre pares e com adultos, sendo o brincar o principal cenário dessas trocas.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As interações entre crianças, especialmente em jogos coletivos como futebol, pega-pega ou brincadeiras de faz-de-conta, são ricas em negociação de regras, construção de alianças, resolução de conflitos e compartilhamento de emoções. Já as interações com adultos, pais, professores e moradores da comunidade, oferecem modelos culturais e éticos, ampliando o repertório simbólico e afetivo das crianças. Em ambos os casos, o brincar é o elo entre a cultura e o desenvolvimento, entre o indivíduo e o coletivo.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Nesse cenário, Valsiner (2020) complementa que o desenvolvimento é dinâmico, ocorrendo em duas escalas: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microgênese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em processos breves como a apropriação de um conceito, e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ontogênese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como trajetória vital. Ambas dimensões revelam o caráter processual e culturalmente mediado do desenvolvimento humano.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 xml:space="preserve">Na perspectiva da Teoria Histórico-Cultural, ambas as dimensões são indissociáveis e revelam a natureza processual do desenvolvimento humano, visto como uma construção contínua em contextos culturalmente mediados. Isso significa que o desenvolvimento não decorre de maturações internas, mas emerge nas interações sociais e nas práticas culturais nas quais o sujeito está inserido, sendo transformado por elas ao mesmo tempo em que as transforma. Como </w:t>
      </w:r>
      <w:r>
        <w:rPr>
          <w:rFonts w:ascii="Arial" w:hAnsi="Arial"/>
          <w:sz w:val="24"/>
          <w:szCs w:val="24"/>
        </w:rPr>
        <w:t>enfatiza</w:t>
      </w:r>
      <w:r>
        <w:rPr>
          <w:rFonts w:ascii="Arial" w:hAnsi="Arial"/>
          <w:sz w:val="24"/>
          <w:szCs w:val="24"/>
        </w:rPr>
        <w:t xml:space="preserve"> V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>gotsk</w:t>
      </w:r>
      <w:r>
        <w:rPr>
          <w:rFonts w:ascii="Arial" w:hAnsi="Arial"/>
          <w:sz w:val="24"/>
          <w:szCs w:val="24"/>
        </w:rPr>
        <w:t>i</w:t>
      </w:r>
      <w:r>
        <w:rPr>
          <w:rFonts w:ascii="Arial" w:hAnsi="Arial"/>
          <w:sz w:val="24"/>
          <w:szCs w:val="24"/>
        </w:rPr>
        <w:t xml:space="preserve"> (1991), o ser humano não apenas responde ao ambiente, mas atua sobre ele de maneira ativa e criadora, reelaborando sentidos e formas de pensamento a partir das experiências vividas.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Arial" w:hAnsi="Arial"/>
          <w:sz w:val="24"/>
          <w:szCs w:val="24"/>
        </w:rPr>
        <w:tab/>
        <w:t xml:space="preserve">Afirma-se, nesse sentido, que: 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start="2268"/>
        <w:jc w:val="both"/>
        <w:rPr>
          <w:rFonts w:ascii="Times New Roman" w:hAnsi="Times New Roman"/>
          <w:color w:val="000000"/>
        </w:rPr>
      </w:pPr>
      <w:r>
        <w:rPr>
          <w:rFonts w:cs="Times New Roman" w:ascii="Arial" w:hAnsi="Arial"/>
          <w:color w:val="000000"/>
          <w:sz w:val="20"/>
          <w:szCs w:val="20"/>
        </w:rPr>
        <w:t>A</w:t>
      </w:r>
      <w:r>
        <w:rPr>
          <w:rFonts w:cs="Times New Roman" w:ascii="Arial" w:hAnsi="Arial"/>
          <w:color w:val="000000"/>
          <w:sz w:val="20"/>
          <w:szCs w:val="20"/>
        </w:rPr>
        <w:t xml:space="preserve"> cultura cria formas especiais de conduta, muda o tipo da atividade das funções psíquicas. Ela constrói novos estratos no sistema do desenvolvimento da conduta do homem. [...] No processo do desenvolvimento histórico, o homem social muda os modos e procedimentos de sua conduta, transforma os códigos e funções inatas, elabora e cria novas formas de comportamento, especificamente culturais (V</w:t>
      </w:r>
      <w:r>
        <w:rPr>
          <w:rFonts w:cs="Times New Roman" w:ascii="Arial" w:hAnsi="Arial"/>
          <w:color w:val="000000"/>
          <w:sz w:val="20"/>
          <w:szCs w:val="20"/>
        </w:rPr>
        <w:t>i</w:t>
      </w:r>
      <w:r>
        <w:rPr>
          <w:rFonts w:cs="Times New Roman" w:ascii="Arial" w:hAnsi="Arial"/>
          <w:color w:val="000000"/>
          <w:sz w:val="20"/>
          <w:szCs w:val="20"/>
        </w:rPr>
        <w:t>gotsk</w:t>
      </w:r>
      <w:r>
        <w:rPr>
          <w:rFonts w:cs="Times New Roman" w:ascii="Arial" w:hAnsi="Arial"/>
          <w:color w:val="000000"/>
          <w:sz w:val="20"/>
          <w:szCs w:val="20"/>
        </w:rPr>
        <w:t>i</w:t>
      </w:r>
      <w:r>
        <w:rPr>
          <w:rFonts w:cs="Times New Roman" w:ascii="Arial" w:hAnsi="Arial"/>
          <w:color w:val="000000"/>
          <w:sz w:val="20"/>
          <w:szCs w:val="20"/>
        </w:rPr>
        <w:t>, 1991, p. 38).</w:t>
      </w:r>
    </w:p>
    <w:p>
      <w:pPr>
        <w:pStyle w:val="Normal"/>
        <w:spacing w:lineRule="auto" w:line="360"/>
        <w:ind w:star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ab/>
      </w:r>
      <w:r>
        <w:rPr>
          <w:rFonts w:cs="Times New Roman" w:ascii="Arial" w:hAnsi="Arial"/>
          <w:color w:val="000000"/>
          <w:sz w:val="24"/>
          <w:szCs w:val="24"/>
        </w:rPr>
        <w:t>Nesse mesmo sentido</w:t>
      </w:r>
      <w:r>
        <w:rPr>
          <w:rFonts w:cs="Times New Roman" w:ascii="Arial" w:hAnsi="Arial"/>
          <w:color w:val="000000"/>
          <w:sz w:val="24"/>
          <w:szCs w:val="24"/>
        </w:rPr>
        <w:t xml:space="preserve">, Teixeira (2009, p. 51-52), </w:t>
      </w:r>
      <w:r>
        <w:rPr>
          <w:rFonts w:cs="Times New Roman" w:ascii="Arial" w:hAnsi="Arial"/>
          <w:color w:val="000000"/>
          <w:sz w:val="24"/>
          <w:szCs w:val="24"/>
        </w:rPr>
        <w:t xml:space="preserve">enfatiza </w:t>
      </w:r>
      <w:r>
        <w:rPr>
          <w:rFonts w:cs="Times New Roman" w:ascii="Arial" w:hAnsi="Arial"/>
          <w:color w:val="000000"/>
          <w:sz w:val="24"/>
          <w:szCs w:val="24"/>
        </w:rPr>
        <w:t xml:space="preserve">que: </w:t>
      </w:r>
    </w:p>
    <w:p>
      <w:pPr>
        <w:pStyle w:val="BodyText"/>
        <w:spacing w:lineRule="auto" w:line="240" w:before="0" w:after="0"/>
        <w:ind w:star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Arial" w:hAnsi="Arial"/>
          <w:color w:val="000000"/>
          <w:sz w:val="20"/>
          <w:szCs w:val="20"/>
        </w:rPr>
      </w:r>
    </w:p>
    <w:p>
      <w:pPr>
        <w:pStyle w:val="BodyText"/>
        <w:spacing w:lineRule="auto" w:line="240" w:before="0" w:after="0"/>
        <w:ind w:star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Arial" w:hAnsi="Arial"/>
          <w:color w:val="000000"/>
          <w:sz w:val="20"/>
          <w:szCs w:val="20"/>
        </w:rPr>
        <w:t>[…] o processo de constituição cultural da criança é a história da humanização de cada membro da espécie homo sapiens. Trata-se de um processo pelo qual a criança deverá constituir-se enquanto sujeito, internalizando nos limites de suas possibilidades reais, as significações atribuídas.</w:t>
      </w:r>
    </w:p>
    <w:p>
      <w:pPr>
        <w:pStyle w:val="BodyText"/>
        <w:spacing w:lineRule="auto" w:line="360" w:before="0" w:after="0"/>
        <w:ind w:start="2268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ab/>
        <w:t>Logo, o</w:t>
      </w:r>
      <w:r>
        <w:rPr>
          <w:rFonts w:cs="Times New Roman" w:ascii="Arial" w:hAnsi="Arial"/>
          <w:color w:val="000000"/>
          <w:sz w:val="24"/>
          <w:szCs w:val="24"/>
        </w:rPr>
        <w:t xml:space="preserve"> desenvolvimento psicológico não pode ser compreendido como resultado exclusivo de processos biológicos; ao contrário, trata-se de um processo mediado pela aprendizagem, pelas interações sociais e pela internalização da cultura </w:t>
      </w:r>
      <w:r>
        <w:rPr>
          <w:rFonts w:cs="Times New Roman" w:ascii="Arial" w:hAnsi="Arial"/>
          <w:color w:val="000000"/>
          <w:sz w:val="24"/>
          <w:szCs w:val="24"/>
        </w:rPr>
        <w:t>(V</w:t>
      </w:r>
      <w:r>
        <w:rPr>
          <w:rFonts w:cs="Times New Roman" w:ascii="Arial" w:hAnsi="Arial"/>
          <w:color w:val="000000"/>
          <w:sz w:val="24"/>
          <w:szCs w:val="24"/>
        </w:rPr>
        <w:t>i</w:t>
      </w:r>
      <w:r>
        <w:rPr>
          <w:rFonts w:cs="Times New Roman" w:ascii="Arial" w:hAnsi="Arial"/>
          <w:color w:val="000000"/>
          <w:sz w:val="24"/>
          <w:szCs w:val="24"/>
        </w:rPr>
        <w:t>gotsk</w:t>
      </w:r>
      <w:r>
        <w:rPr>
          <w:rFonts w:cs="Times New Roman" w:ascii="Arial" w:hAnsi="Arial"/>
          <w:color w:val="000000"/>
          <w:sz w:val="24"/>
          <w:szCs w:val="24"/>
        </w:rPr>
        <w:t xml:space="preserve">i, </w:t>
      </w:r>
      <w:r>
        <w:rPr>
          <w:rFonts w:cs="Times New Roman" w:ascii="Arial" w:hAnsi="Arial"/>
          <w:color w:val="000000"/>
          <w:sz w:val="24"/>
          <w:szCs w:val="24"/>
        </w:rPr>
        <w:t xml:space="preserve">1991) </w:t>
      </w:r>
      <w:r>
        <w:rPr>
          <w:rFonts w:cs="Times New Roman" w:ascii="Arial" w:hAnsi="Arial"/>
          <w:color w:val="000000"/>
          <w:sz w:val="24"/>
          <w:szCs w:val="24"/>
        </w:rPr>
        <w:t>. É no encontro com o outro, nas relações intersubjetivas, que o sujeito transforma suas formas de agir, ressignifica experiências e elabora novas condutas, apropriando-se dos instrumentos simbólicos e das práticas culturais que compõem a vida em sociedade. Assim, o desenvolvimento humano é inseparável do meio sociocultural em que ocorre, sendo a cultura não apenas contexto, mas constitutiva do próprio psiquismo.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ab/>
      </w:r>
      <w:r>
        <w:rPr>
          <w:rFonts w:cs="Times New Roman" w:ascii="Arial" w:hAnsi="Arial"/>
          <w:color w:val="000000"/>
          <w:sz w:val="24"/>
          <w:szCs w:val="24"/>
        </w:rPr>
        <w:t>Reavendo as ideias apresentadas</w:t>
      </w:r>
      <w:r>
        <w:rPr>
          <w:rFonts w:cs="Times New Roman" w:ascii="Arial" w:hAnsi="Arial"/>
          <w:color w:val="000000"/>
          <w:sz w:val="24"/>
          <w:szCs w:val="24"/>
        </w:rPr>
        <w:t>, Leite e Barros (2024) e Teixeira (2009) argumentam que a introdução de novos conceitos e conhecimentos no processo educativo deve considerar as especificidades culturais das crianças, suas vivências cotidianas e os contextos interativos em que estão inseridas. Essa concepção rompe com uma visão universalizante e descontextualizada da aprendizagem e reconhece a criança como sujeito ativo, produtor de conhecimentos.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ab/>
        <w:t>Considerando ess</w:t>
      </w:r>
      <w:r>
        <w:rPr>
          <w:rFonts w:cs="Times New Roman" w:ascii="Arial" w:hAnsi="Arial"/>
          <w:color w:val="000000"/>
          <w:sz w:val="24"/>
          <w:szCs w:val="24"/>
        </w:rPr>
        <w:t>a</w:t>
      </w:r>
      <w:r>
        <w:rPr>
          <w:rFonts w:cs="Times New Roman" w:ascii="Arial" w:hAnsi="Arial"/>
          <w:color w:val="000000"/>
          <w:sz w:val="24"/>
          <w:szCs w:val="24"/>
        </w:rPr>
        <w:t xml:space="preserve"> perspectiva, ressalta-se que: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</w:r>
    </w:p>
    <w:p>
      <w:pPr>
        <w:pStyle w:val="Normal"/>
        <w:ind w:start="2268"/>
        <w:jc w:val="both"/>
        <w:rPr>
          <w:rFonts w:ascii="Arial" w:hAnsi="Arial"/>
          <w:sz w:val="20"/>
          <w:szCs w:val="20"/>
        </w:rPr>
      </w:pPr>
      <w:r>
        <w:rPr>
          <w:rFonts w:cs="Times New Roman" w:ascii="Arial" w:hAnsi="Arial"/>
          <w:color w:val="000000"/>
          <w:sz w:val="20"/>
          <w:szCs w:val="20"/>
        </w:rPr>
        <w:t>“</w:t>
      </w:r>
      <w:r>
        <w:rPr>
          <w:rFonts w:cs="Times New Roman" w:ascii="Arial" w:hAnsi="Arial"/>
          <w:color w:val="000000"/>
          <w:sz w:val="20"/>
          <w:szCs w:val="20"/>
        </w:rPr>
        <w:t xml:space="preserve">[...] a humanização da espécie é uma ‘tarefa coletiva’ enquanto que a humanização de cada indivíduo é uma ‘tarefa do coletivo’, e, de outro lado, que a humanização da espécie confunde-se com o processo de produção da cultura, enquanto que a humanização de cada indivíduo confunde-se com o processo de apropriação dessa cultura </w:t>
      </w:r>
      <w:r>
        <w:rPr>
          <w:rFonts w:cs="Times New Roman" w:ascii="Arial" w:hAnsi="Arial"/>
          <w:color w:val="000000"/>
          <w:sz w:val="20"/>
          <w:szCs w:val="20"/>
        </w:rPr>
        <w:t>(</w:t>
      </w:r>
      <w:r>
        <w:rPr>
          <w:rFonts w:cs="Times New Roman" w:ascii="Arial" w:hAnsi="Arial"/>
          <w:color w:val="000000"/>
          <w:sz w:val="20"/>
          <w:szCs w:val="20"/>
        </w:rPr>
        <w:t>Pino 2005, p. 53).</w:t>
      </w:r>
    </w:p>
    <w:p>
      <w:pPr>
        <w:pStyle w:val="Contedodatabelauser"/>
        <w:spacing w:lineRule="auto" w:line="36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Arial" w:hAnsi="Arial"/>
          <w:b/>
          <w:color w:val="000000"/>
          <w:sz w:val="24"/>
          <w:szCs w:val="24"/>
        </w:rPr>
      </w:r>
    </w:p>
    <w:p>
      <w:pPr>
        <w:pStyle w:val="BodyText"/>
        <w:spacing w:lineRule="auto" w:line="36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>Isso significa que a cultura é o motor da humanização da espécie. Ela representa o conjunto de conhecimentos, valores, crenças e práticas transmitidos de geração em geração, permitindo o desenvolvimento e aprimoramento contínuo das capacidades humanas.</w:t>
      </w:r>
    </w:p>
    <w:p>
      <w:pPr>
        <w:pStyle w:val="BodyText"/>
        <w:spacing w:lineRule="auto" w:line="360" w:before="0" w:after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Contedodatabelauser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cs="Times New Roman" w:ascii="Arial" w:hAnsi="Arial"/>
          <w:color w:val="000000"/>
          <w:sz w:val="24"/>
          <w:szCs w:val="24"/>
        </w:rPr>
        <w:tab/>
        <w:t>Em relação à cultura, Deniur (2023) em seu estudo sobre as infâncias ribeirinhas, evidencia que o território amazônico é caracterizado por uma multiplicidade de significados histórico-culturais entrelaçados pela cultura das florestas, dos rios, igarapés, campo e cidade, e são percebidas pelas ideologias envoltas nas multidiversidades infantis, que abrangem a diversidade étnica, linguística, religiosa e sociocultural. As crianças amazônicas convivem com pessoas de diversas etnias, o que enriquece suas experiências e perspectivas de mundo e de si.</w:t>
      </w:r>
    </w:p>
    <w:p>
      <w:pPr>
        <w:pStyle w:val="Contedodatabelauser"/>
        <w:ind w:start="2268"/>
        <w:jc w:val="both"/>
        <w:rPr>
          <w:rFonts w:ascii="Times New Roman" w:hAnsi="Times New Roman"/>
          <w:color w:val="000000"/>
        </w:rPr>
      </w:pPr>
      <w:r>
        <w:rPr>
          <w:rFonts w:cs="Times New Roman" w:ascii="Arial" w:hAnsi="Arial"/>
          <w:color w:val="000000"/>
          <w:sz w:val="20"/>
          <w:szCs w:val="20"/>
        </w:rPr>
        <w:t>[...]</w:t>
      </w:r>
      <w:r>
        <w:rPr>
          <w:rFonts w:cs="Times New Roman" w:ascii="Arial" w:hAnsi="Arial"/>
          <w:color w:val="000000"/>
          <w:sz w:val="20"/>
          <w:szCs w:val="20"/>
        </w:rPr>
        <w:t>Elas desenvolvem a criatividade e socialização de aprendizados entre si e constroem relações afetivas. Tomam banho de rio, pulam das pontes, ficam amuadas quando perdem no jogo. Elas esperam ansiosamente, tanto as cheias da maré quanto a vazante, importa pular da ponte e dos barcos no rio e jogar o futebol.  (Deniur, 2023, p. 60).</w:t>
      </w:r>
    </w:p>
    <w:p>
      <w:pPr>
        <w:pStyle w:val="Contedodatabelauser"/>
        <w:spacing w:lineRule="auto" w:line="360"/>
        <w:ind w:firstLine="720" w:star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Arial" w:hAnsi="Arial"/>
          <w:color w:val="000000"/>
          <w:sz w:val="20"/>
          <w:szCs w:val="20"/>
        </w:rPr>
      </w:r>
    </w:p>
    <w:p>
      <w:pPr>
        <w:pStyle w:val="Contedodatabelauser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>A citação de Deniur (2023) ilustra vividamente como a brincadeira se manifesta na vida das crianças, desempenhando um papel crucial em seu desenvolvimento. A cena descrita retrata crianças envolvidas em diversas brincadeiras: futebol na vazante da maré e “lençinho” em pontes. Essas atividades evidenciam a socialização, o desenvolvimento da criatividade e a construção de relações afetivas entre as crianças. As brincadeiras proporcionam um contexto no qual as crianças aprendem umas com as outras, estabelecendo laços e compartilhando experiências.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>Além disso, a citação destaca a intensidade emocional presente nas brincadeiras: as crianças tomam banho de rio, pulam de pontes, expressam emoções como tristeza ao perder um jogo, alegria e raiva. As brincadeiras se mostram como um espaço no qual as crianças vivenciam uma ampla gama de sentimentos, aprendendo a lidar com eles e a desenvolver habilidades sociais e emocionais.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A expectativa pelas brincadeiras, seja a espera pela cheia ou vazante da maré para pular da ponte ou jogar futebol, revela a importância dessas atividades no cotidiano das crianças, em que as brincadeiras não são apenas momentos de diversão, mas experiências significativas que contribuem para o desenvolvimento integral das crianças.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Sob essa ótica, Prata (2021) </w:t>
      </w:r>
      <w:r>
        <w:rPr>
          <w:rFonts w:cs="Times New Roman" w:ascii="Arial" w:hAnsi="Arial"/>
          <w:color w:val="000000"/>
          <w:sz w:val="24"/>
          <w:szCs w:val="24"/>
        </w:rPr>
        <w:t>afirma que,</w:t>
      </w:r>
      <w:r>
        <w:rPr>
          <w:rFonts w:ascii="Arial" w:hAnsi="Arial"/>
          <w:color w:val="000000"/>
          <w:sz w:val="24"/>
          <w:szCs w:val="24"/>
        </w:rPr>
        <w:t xml:space="preserve"> ao brincar, as crianças elaboram e adaptam seus pensamentos de acordo com as situações encontradas e da forma que elas percebem a brincadeira. Elas podem relacionar conhecimentos já aprendidos ou com os quais já tiveram conexão e transformá-los em um novo aprendizado. Ao brincar, as crianças movimentam-se em busca de parceria e exploração de objetos; comunicam-se com seus pares; expressam-se por meio de múltiplas linguagens; descobrem regras e tomam decisões.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 xml:space="preserve">A afirmação de que o desenvolvimento cultural da criança é um processo dinâmico e interativo destaca a indissociabilidade entre sujeito e contexto: não se trata de uma evolução linear ou universal, mas de um percurso profundamente vinculado às práticas culturais, sociais e simbólicas nas quais a criança está imersa. 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>No entanto, como adverte V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>gotsk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 xml:space="preserve"> (2018), compreender o papel do meio no desenvolvimento exige mais do que a descrição de condições objetivas: requer uma análise relacional e situada. Ao afirmar que o meio deve ser investigado “não com parâmetros absolutos, mas relativos”, o autor está chamando atenção para a necessidade de considerar as particularidades históricas, sociais e culturais de cada contexto, bem como a forma como essas condições são vivenciadas e significadas por cada criança. Em outras palavras, o mesmo estímulo ou ambiente pode gerar efeitos distintos, a depender da organização social do meio, das relações estabelecidas e da posição ativa que a criança ocupa nesse processo.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>Esse posicionamento teórico tem implicações profundas para a prática pedagógica. Ao invés de aplicar modelos universais de desenvolvimento ou de ensino, o educador deve construir práticas que reconheçam e valorizem a cultura local, as experiências concretas das crianças e suas formas de apropriação simbólica do mundo. A relatividade a que V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>gotsk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z w:val="24"/>
          <w:szCs w:val="24"/>
        </w:rPr>
        <w:t xml:space="preserve"> se refere não implica relativismo, mas a exigência de uma análise crítica do meio como estrutura viva e dialógica, que participa da gênese dos processos psicológicos superiores. 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</w:r>
      <w:r>
        <w:rPr>
          <w:rFonts w:ascii="Arial" w:hAnsi="Arial"/>
          <w:color w:val="000000"/>
          <w:sz w:val="24"/>
          <w:szCs w:val="24"/>
        </w:rPr>
        <w:t>Em suma</w:t>
      </w:r>
      <w:r>
        <w:rPr>
          <w:rFonts w:ascii="Arial" w:hAnsi="Arial"/>
          <w:color w:val="000000"/>
          <w:sz w:val="24"/>
          <w:szCs w:val="24"/>
        </w:rPr>
        <w:t>, o desenvolvimento não pode ser separado das condições materiais e simbólicas da vida social, e a educação precisa ser compreendida como mediação ativa e culturalmente situada.</w:t>
      </w:r>
    </w:p>
    <w:p>
      <w:pPr>
        <w:pStyle w:val="BodyText"/>
        <w:spacing w:lineRule="auto" w:line="360" w:before="0" w:after="0"/>
        <w:jc w:val="both"/>
        <w:rPr>
          <w:rFonts w:ascii="Times New Roman" w:hAnsi="Times New Roman"/>
          <w:color w:val="000000"/>
        </w:rPr>
      </w:pPr>
      <w:r>
        <w:rPr>
          <w:rFonts w:ascii="Arial" w:hAnsi="Arial"/>
          <w:sz w:val="24"/>
          <w:szCs w:val="24"/>
        </w:rPr>
        <w:tab/>
        <w:t>De modo a fechar essa discussão, constata-se que as contribuições das pesquisas analisadas permitem afirmar que o brincar nas infâncias amazônicas é uma prática potente de desenvolvimento humano, cultural e social. Em comunidades ribeirinhas, o brincar assume formas próprias, profundamente enraizadas nos modos de vida locais e nas relações com a natureza. À luz da Teoria Histórico-Cultural, compreende-se que essas práticas não são apenas manifestações espontâneas da infância, mas atividades fundamentais na constituição da consciência, da subjetividade e da cultura.</w:t>
      </w:r>
    </w:p>
    <w:p>
      <w:pPr>
        <w:pStyle w:val="Normal"/>
        <w:spacing w:lineRule="auto" w:line="360"/>
        <w:ind w:firstLine="708"/>
        <w:jc w:val="start"/>
        <w:rPr>
          <w:rFonts w:ascii="Arial" w:hAnsi="Arial" w:cs="Arial"/>
          <w:color w:val="002F3C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/>
        <w:ind w:hanging="0" w:start="0"/>
        <w:jc w:val="start"/>
        <w:rPr>
          <w:rFonts w:ascii="Arial" w:hAnsi="Arial" w:cs="Arial"/>
          <w:color w:val="002F3C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Considerações Finais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ab/>
        <w:t xml:space="preserve">A análise realizada neste artigo, fruto de um recorte da tese de doutorado defendida em maio de 2025 no PPGEDA/UFAM, permitiu evidenciar que o </w:t>
      </w:r>
      <w:r>
        <w:rPr>
          <w:rStyle w:val="Strong"/>
          <w:rFonts w:cs="Arial" w:ascii="Arial" w:hAnsi="Arial"/>
          <w:b w:val="false"/>
          <w:bCs w:val="false"/>
          <w:color w:val="000000"/>
          <w:sz w:val="24"/>
          <w:szCs w:val="24"/>
        </w:rPr>
        <w:t>brincar, nas infâncias amazônicas, não pode ser compreendido apenas como atividade lúdica espontânea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mas como prática cultural, social e política, profundamente enraizada nas condições históricas e materiais da vida ribeirinha e rural. Ao revisitar as produções de Prata (2021), Deniur (2023) e Teixeira (2009), observou-se que, embora distintas em seus contextos empíricos, todas convergem ao reafirmar que o brincar constitui atividade central do desenvolvimento infantil, sendo mediado por processos de significação, linguagem e interação social.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 xml:space="preserve">Do ponto de vista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teórico-metodológico</w:t>
      </w:r>
      <w:r>
        <w:rPr>
          <w:rFonts w:cs="Arial" w:ascii="Arial" w:hAnsi="Arial"/>
          <w:b w:val="false"/>
          <w:bCs w:val="false"/>
          <w:color w:val="000000"/>
        </w:rPr>
        <w:t xml:space="preserve">, a investigação demonstrou a fecundidade da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Teoria Histórico-Cultural</w:t>
      </w:r>
      <w:r>
        <w:rPr>
          <w:rFonts w:cs="Arial" w:ascii="Arial" w:hAnsi="Arial"/>
          <w:b w:val="false"/>
          <w:bCs w:val="false"/>
          <w:color w:val="000000"/>
        </w:rPr>
        <w:t xml:space="preserve"> como chave interpretativa para compreender o brincar em sua dimensão processual e coletiva. Ao assumir a análise documental e a revisão teórica como procedimentos, foi possível articular os conceitos de mediação, internalização, atividade-guia e constituição da consciência às experiências concretas das crianças amazônicas. Essa abordagem permitiu não apenas descrever práticas lúdicas, mas compreender o papel do brincar na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produção de subjetividades, na transmissão da cultura e na humanização da espécie</w:t>
      </w:r>
      <w:r>
        <w:rPr>
          <w:rFonts w:cs="Arial" w:ascii="Arial" w:hAnsi="Arial"/>
          <w:b w:val="false"/>
          <w:bCs w:val="false"/>
          <w:color w:val="000000"/>
        </w:rPr>
        <w:t>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 xml:space="preserve">No campo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empírico</w:t>
      </w:r>
      <w:r>
        <w:rPr>
          <w:rFonts w:cs="Arial" w:ascii="Arial" w:hAnsi="Arial"/>
          <w:b w:val="false"/>
          <w:bCs w:val="false"/>
          <w:color w:val="000000"/>
        </w:rPr>
        <w:t xml:space="preserve">, identificou-se que as brincadeiras analisadas seja no contexto do campo, em Humaitá (Prata, 2021); nas marés do Amapá (Deniur, 2023); ou no faz-de-conta da Ilha do Combu (Teixeira, 2009) revelam a potência criadora da infância amazônica. O futebol na lama, o pira-pega nas águas, o brincar de vender açaí ou dirigir voadeiras são práticas que ultrapassam a noção de entretenimento e se consolidam como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experiências integrais</w:t>
      </w:r>
      <w:r>
        <w:rPr>
          <w:rFonts w:cs="Arial" w:ascii="Arial" w:hAnsi="Arial"/>
          <w:b w:val="false"/>
          <w:bCs w:val="false"/>
          <w:color w:val="000000"/>
        </w:rPr>
        <w:t>, que mobilizam corpo, emoção, imaginação e coletividade.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 xml:space="preserve">As pesquisas analisadas também permitem problematizar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limites e desafios</w:t>
      </w:r>
      <w:r>
        <w:rPr>
          <w:rFonts w:cs="Arial" w:ascii="Arial" w:hAnsi="Arial"/>
          <w:b w:val="false"/>
          <w:bCs w:val="false"/>
          <w:color w:val="000000"/>
        </w:rPr>
        <w:t xml:space="preserve">. No caso de Prata (2021), fica evidente a dificuldade de efetivar o brincar em sua dimensão emancipatória, uma vez que nas práticas pedagógicas ele ainda aparece frequentemente instrumentalizado para objetivos cognitivos restritos. Tal constatação revela a urgência de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políticas de formação docente</w:t>
      </w:r>
      <w:r>
        <w:rPr>
          <w:rFonts w:cs="Arial" w:ascii="Arial" w:hAnsi="Arial"/>
          <w:b w:val="false"/>
          <w:bCs w:val="false"/>
          <w:color w:val="000000"/>
        </w:rPr>
        <w:t xml:space="preserve"> que incorporem a cultura lúdica como fundamento do currículo, especialmente na Educação Infantil do campo.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 xml:space="preserve">Por outro lado, os estudos de Deniur (2023) e Teixeira (2009) apontam para o potencial do brincar como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ato de resistência cultural</w:t>
      </w:r>
      <w:r>
        <w:rPr>
          <w:rFonts w:cs="Arial" w:ascii="Arial" w:hAnsi="Arial"/>
          <w:b w:val="false"/>
          <w:bCs w:val="false"/>
          <w:color w:val="000000"/>
        </w:rPr>
        <w:t xml:space="preserve">, ao revelar como as crianças, em diálogo com seus pares, adultos e com a natureza, elaboram significados que reforçam identidades amazônicas e possibilitam processos de socialização não hegemônicos. A análise microgenética das interações, realizada por Teixeira, evidencia a centralidade do adulto </w:t>
      </w:r>
      <w:r>
        <w:rPr>
          <w:rFonts w:cs="Arial" w:ascii="Arial" w:hAnsi="Arial"/>
          <w:b w:val="false"/>
          <w:bCs w:val="false"/>
          <w:color w:val="000000"/>
        </w:rPr>
        <w:t xml:space="preserve">como </w:t>
      </w:r>
      <w:r>
        <w:rPr>
          <w:rFonts w:cs="Arial" w:ascii="Arial" w:hAnsi="Arial"/>
          <w:b w:val="false"/>
          <w:bCs w:val="false"/>
          <w:color w:val="000000"/>
        </w:rPr>
        <w:t>mediador, capaz de ampliar as possibilidades de desenvolvimento ao respeitar e potencializar a iniciativa infantil.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 xml:space="preserve">Teoricamente, reafirma-se que o desenvolvimento humano, na perspectiva histórico-cultural, ocorre em dois planos: o interpsicológico e o intrapsicológico (Vigotski, 1991). Esse princípio se confirmou nas pesquisas, ao mostrarem que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o brincar é o principal cenário de mediação entre indivíduo e cultura</w:t>
      </w:r>
      <w:r>
        <w:rPr>
          <w:rFonts w:cs="Arial" w:ascii="Arial" w:hAnsi="Arial"/>
          <w:b w:val="false"/>
          <w:bCs w:val="false"/>
          <w:color w:val="000000"/>
        </w:rPr>
        <w:t xml:space="preserve">, constituindo-se em espaço privilegiado de elaboração simbólica, negociação de regras e constituição da consciência. Assim, o brincar é simultaneamente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atividade de desenvolvimento e ato político</w:t>
      </w:r>
      <w:r>
        <w:rPr>
          <w:rFonts w:cs="Arial" w:ascii="Arial" w:hAnsi="Arial"/>
          <w:b w:val="false"/>
          <w:bCs w:val="false"/>
          <w:color w:val="000000"/>
        </w:rPr>
        <w:t>, pois, ao mediar significados, também produz modos de vida e de existência.</w:t>
      </w:r>
    </w:p>
    <w:p>
      <w:pPr>
        <w:pStyle w:val="BodyText"/>
        <w:spacing w:lineRule="auto" w:line="360"/>
        <w:jc w:val="both"/>
        <w:rPr>
          <w:rFonts w:ascii="Arial" w:hAnsi="Arial" w:cs="Arial"/>
          <w:b w:val="false"/>
          <w:bCs w:val="false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>Metodologicamente, o estudo reforça a relevância das análises documentais e das revisões teóricas sistematizadas como estratégias para compreender o estado da arte de determinado campo. A seleção criteriosa de teses e dissertações, ancorada em referenciais consistentes, possibilitou não apenas identificar tendências, mas também destacar lacunas: ainda são escassos os estudos que contemplam a pluralidade amazônica em sua totalidade como comunidades indígenas, quilombolas e periféricas ou que aprofundem a relação entre teoria histórico-cultural e práticas pedagógicas situadas.</w:t>
      </w:r>
    </w:p>
    <w:p>
      <w:pPr>
        <w:pStyle w:val="BodyText"/>
        <w:spacing w:lineRule="auto" w:line="360"/>
        <w:jc w:val="both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b w:val="false"/>
          <w:bCs w:val="false"/>
          <w:color w:val="000000"/>
        </w:rPr>
        <w:tab/>
        <w:t xml:space="preserve">Conclui-se, portanto, que o brincar nas infâncias amazônicas é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 xml:space="preserve">atividade 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central</w:t>
      </w:r>
      <w:r>
        <w:rPr>
          <w:rStyle w:val="Strong"/>
          <w:rFonts w:cs="Arial" w:ascii="Arial" w:hAnsi="Arial"/>
          <w:b w:val="false"/>
          <w:bCs w:val="false"/>
          <w:color w:val="000000"/>
        </w:rPr>
        <w:t>, prática cultural e linguagem social</w:t>
      </w:r>
      <w:r>
        <w:rPr>
          <w:rFonts w:cs="Arial" w:ascii="Arial" w:hAnsi="Arial"/>
          <w:b w:val="false"/>
          <w:bCs w:val="false"/>
          <w:color w:val="000000"/>
        </w:rPr>
        <w:t>, constituindo-se como experiência total que articula corpo, natureza, espaço, tempo e afeto. Ao mesmo tempo, revela-se como prática de resistência e de afirmação identitária, frente às pressões homogeneizadoras de modelos educativos descontextualizados. Reconhecer o brincar em sua complexidade é tarefa inadiável para a pesquisa, para as políticas educacionais e para as práticas pedagógicas comprometidas com a justiça social, a diversidade cultural e o direito à infância.</w:t>
      </w:r>
    </w:p>
    <w:p>
      <w:pPr>
        <w:pStyle w:val="BodyText"/>
        <w:spacing w:lineRule="auto" w:line="36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Heading2"/>
        <w:spacing w:lineRule="auto" w:line="360" w:before="0" w:after="283"/>
        <w:rPr>
          <w:rFonts w:ascii="ArIAL" w:hAnsi="ArIAL" w:cs="Arial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Referências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DENIUR, J. R. S. L.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Infâncias ribeirinhas no contexto de brincares e práticas corporais nas marés de rio na Amazônia Amapaense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 Dissertação (Mestrado em Educação) – Universidade Federal do Amapá, 2023.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ELKONIN, D. B.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Psicologia do jogo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São Paulo: Martins Fontes, 2009.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LEITE, M.; BARROS, J.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Linguagem e desenvolvimento humano: perspectivas histórico-culturais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 Manaus: EDUA, 2024.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MARX, K.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Manuscritos econômico-filosóficos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.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São Paulo: Boitempo, 2010.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PINO, A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Vygotsky e a educação: implicações pedagógicas da psicologia histórico-cultural</w:t>
      </w: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Porto Alegre: Artes Médicas, 2005.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PRATA, W. A.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O brincar na Educação Infantil em uma escola do campo no município de Humaitá-AM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Dissertação (Mestrado em Educação) – Universidade Federal do Amazonas, 2021.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TEIXEIRA, S. R. S.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A construção de significados nas brincadeiras de faz-de-conta por crianças de uma turma de educação infantil ribeirinha da Amazônia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. Tese (Doutorado em Educação) – Universidade Federal do Pará, 2009.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VALSINER, J.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Cultura e desenvolvimento humano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São Paulo: Vozes, 2020.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V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GOTSK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L. S.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A formação social da mente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6. ed. São Paulo: Martins Fontes, 1991.</w:t>
      </w:r>
    </w:p>
    <w:p>
      <w:pPr>
        <w:pStyle w:val="BodyText"/>
        <w:spacing w:lineRule="auto" w:line="276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V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GOTSK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I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L. S. </w:t>
      </w:r>
      <w:r>
        <w:rPr>
          <w:rStyle w:val="Emphasis"/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A imaginação e a arte na infância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 xml:space="preserve">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São Paulo: Ática, 1998.</w:t>
      </w:r>
    </w:p>
    <w:p>
      <w:pPr>
        <w:pStyle w:val="BodyText"/>
        <w:spacing w:lineRule="auto" w:line="276" w:before="0" w:after="140"/>
        <w:jc w:val="both"/>
        <w:rPr/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V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I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GOTSK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I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, L. S. </w:t>
      </w:r>
      <w:r>
        <w:rPr>
          <w:rStyle w:val="Emphasis"/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Psicologia pedagógica</w:t>
      </w:r>
      <w:r>
        <w:rPr>
          <w:rFonts w:ascii="ArIAL" w:hAnsi="ArIAL"/>
          <w:b/>
          <w:bCs/>
          <w:i w:val="false"/>
          <w:iCs w:val="false"/>
          <w:color w:val="000000"/>
          <w:sz w:val="24"/>
          <w:szCs w:val="24"/>
        </w:rPr>
        <w:t>.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 xml:space="preserve"> Porto Alegre: Artmed, 2008.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709" w:top="2552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Arial">
    <w:charset w:val="01"/>
    <w:family w:val="swiss"/>
    <w:pitch w:val="default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  <w:drawing>
        <wp:anchor behindDoc="1" distT="0" distB="0" distL="0" distR="0" simplePos="0" locked="0" layoutInCell="1" allowOverlap="1" relativeHeight="49">
          <wp:simplePos x="0" y="0"/>
          <wp:positionH relativeFrom="column">
            <wp:posOffset>-1118235</wp:posOffset>
          </wp:positionH>
          <wp:positionV relativeFrom="paragraph">
            <wp:posOffset>88900</wp:posOffset>
          </wp:positionV>
          <wp:extent cx="7557770" cy="5149850"/>
          <wp:effectExtent l="0" t="0" r="0" b="0"/>
          <wp:wrapNone/>
          <wp:docPr id="5" name="Gráfico 9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9 Copi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0" t="5182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514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  <w:drawing>
        <wp:anchor behindDoc="1" distT="0" distB="0" distL="0" distR="0" simplePos="0" locked="0" layoutInCell="1" allowOverlap="1" relativeHeight="49">
          <wp:simplePos x="0" y="0"/>
          <wp:positionH relativeFrom="column">
            <wp:posOffset>-1118235</wp:posOffset>
          </wp:positionH>
          <wp:positionV relativeFrom="paragraph">
            <wp:posOffset>88900</wp:posOffset>
          </wp:positionV>
          <wp:extent cx="7557770" cy="5149850"/>
          <wp:effectExtent l="0" t="0" r="0" b="0"/>
          <wp:wrapNone/>
          <wp:docPr id="6" name="Gráfico 9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9 Copi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0" t="5182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514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-1146175</wp:posOffset>
          </wp:positionH>
          <wp:positionV relativeFrom="paragraph">
            <wp:posOffset>-450215</wp:posOffset>
          </wp:positionV>
          <wp:extent cx="7626350" cy="5335905"/>
          <wp:effectExtent l="0" t="0" r="0" b="0"/>
          <wp:wrapNone/>
          <wp:docPr id="1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6" t="0" r="-166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533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33">
          <wp:simplePos x="0" y="0"/>
          <wp:positionH relativeFrom="column">
            <wp:posOffset>-1077595</wp:posOffset>
          </wp:positionH>
          <wp:positionV relativeFrom="paragraph">
            <wp:posOffset>4512945</wp:posOffset>
          </wp:positionV>
          <wp:extent cx="7557770" cy="5537835"/>
          <wp:effectExtent l="0" t="0" r="0" b="0"/>
          <wp:wrapNone/>
          <wp:docPr id="2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0" t="5182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553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17">
          <wp:simplePos x="0" y="0"/>
          <wp:positionH relativeFrom="column">
            <wp:posOffset>-1146175</wp:posOffset>
          </wp:positionH>
          <wp:positionV relativeFrom="paragraph">
            <wp:posOffset>-450215</wp:posOffset>
          </wp:positionV>
          <wp:extent cx="7626350" cy="5335905"/>
          <wp:effectExtent l="0" t="0" r="0" b="0"/>
          <wp:wrapNone/>
          <wp:docPr id="3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áfico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6" t="0" r="-166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533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0" distR="0" simplePos="0" locked="0" layoutInCell="1" allowOverlap="1" relativeHeight="33">
          <wp:simplePos x="0" y="0"/>
          <wp:positionH relativeFrom="column">
            <wp:posOffset>-1077595</wp:posOffset>
          </wp:positionH>
          <wp:positionV relativeFrom="paragraph">
            <wp:posOffset>4512945</wp:posOffset>
          </wp:positionV>
          <wp:extent cx="7557770" cy="5537835"/>
          <wp:effectExtent l="0" t="0" r="0" b="0"/>
          <wp:wrapNone/>
          <wp:docPr id="4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áfico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0" t="51821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553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isplayBackgroundShape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Calibri" w:hAnsi="Calibri" w:eastAsia="等线" w:cs="" w:asciiTheme="minorHAnsi" w:cstheme="minorBidi" w:eastAsiaTheme="minorEastAsia" w:hAnsiTheme="minorHAnsi"/>
      <w:color w:val="auto"/>
      <w:kern w:val="2"/>
      <w:sz w:val="24"/>
      <w:szCs w:val="24"/>
      <w:lang w:val="pt-BR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d61f18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61f18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d61f18"/>
    <w:rPr>
      <w:rFonts w:ascii="Calibri Light" w:hAnsi="Calibri Light" w:eastAsia="等线 Light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color w:themeColor="accent1" w:themeShade="bf" w:val="2F5496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i/>
      <w:iCs/>
      <w:color w:themeColor="accent1" w:themeShade="bf" w:val="2F5496"/>
    </w:rPr>
  </w:style>
  <w:style w:type="character" w:styleId="Ttulo5Char" w:customStyle="1">
    <w:name w:val="Título 5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color w:themeColor="accent1" w:themeShade="bf" w:val="2F5496"/>
    </w:rPr>
  </w:style>
  <w:style w:type="character" w:styleId="Ttulo6Char" w:customStyle="1">
    <w:name w:val="Título 6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d61f18"/>
    <w:rPr>
      <w:rFonts w:eastAsia="等线 Light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d61f18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d61f18"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d61f1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61f18"/>
    <w:rPr>
      <w:i/>
      <w:iCs/>
      <w:color w:themeColor="accent1" w:themeShade="bf" w:val="2F5496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d61f1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61f18"/>
    <w:rPr>
      <w:b/>
      <w:bCs/>
      <w:smallCaps/>
      <w:color w:themeColor="accent1" w:themeShade="bf" w:val="2F5496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d61f18"/>
    <w:rPr/>
  </w:style>
  <w:style w:type="character" w:styleId="RodapChar" w:customStyle="1">
    <w:name w:val="Rodapé Char"/>
    <w:basedOn w:val="DefaultParagraphFont"/>
    <w:uiPriority w:val="99"/>
    <w:qFormat/>
    <w:rsid w:val="00d61f18"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Normal"/>
    <w:link w:val="TtuloChar"/>
    <w:uiPriority w:val="10"/>
    <w:qFormat/>
    <w:rsid w:val="00d61f18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61f18"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61f1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61f18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61f1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61f1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Blocodecitaouser">
    <w:name w:val="Bloco de citação (user)"/>
    <w:basedOn w:val="Normal"/>
    <w:qFormat/>
    <w:pPr>
      <w:spacing w:before="0" w:after="283"/>
      <w:ind w:hanging="0" w:start="567" w:end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sv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sv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Relationship Id="rId3" Type="http://schemas.openxmlformats.org/officeDocument/2006/relationships/image" Target="media/image3.png"/><Relationship Id="rId4" Type="http://schemas.openxmlformats.org/officeDocument/2006/relationships/image" Target="media/image4.sv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Relationship Id="rId3" Type="http://schemas.openxmlformats.org/officeDocument/2006/relationships/image" Target="media/image3.png"/><Relationship Id="rId4" Type="http://schemas.openxmlformats.org/officeDocument/2006/relationships/image" Target="media/image4.sv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LibreOffice/25.8.1.1$Linux_X86_64 LibreOffice_project/54047653041915e595ad4e45cccea684809c77b5</Application>
  <AppVersion>15.0000</AppVersion>
  <Pages>16</Pages>
  <Words>4331</Words>
  <Characters>25936</Characters>
  <CharactersWithSpaces>30226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2025-06-11T23:40:00Z</dcterms:created>
  <dc:creator>Thaíssa Gabrielle Ferreira Henrique</dc:creator>
  <dc:description/>
  <dc:language>pt-BR</dc:language>
  <cp:lastModifiedBy/>
  <cp:lastPrinted>2025-06-10T18:30:00Z</cp:lastPrinted>
  <dcterms:modified xsi:type="dcterms:W3CDTF">2025-09-10T23:05:05Z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