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vgsua"/>
        <w:spacing w:lineRule="auto" w:line="360" w:before="0" w:after="280"/>
        <w:jc w:val="center"/>
        <w:rPr/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-1071245</wp:posOffset>
            </wp:positionH>
            <wp:positionV relativeFrom="paragraph">
              <wp:posOffset>-1080135</wp:posOffset>
            </wp:positionV>
            <wp:extent cx="7541895" cy="10666730"/>
            <wp:effectExtent l="0" t="0" r="0" b="0"/>
            <wp:wrapNone/>
            <wp:docPr id="1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Padrão do plano de fund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Oypena"/>
          <w:rFonts w:eastAsia="" w:eastAsiaTheme="majorEastAsia"/>
          <w:b/>
          <w:bCs/>
          <w:color w:val="000000"/>
          <w:sz w:val="28"/>
          <w:szCs w:val="28"/>
        </w:rPr>
        <w:t>MANEJO EMERGENCIAL DA ANAFILAXIA EM PACIENTES PEDIÁTRICOS: DIRETRIZES E RECOMENDAÇÕES</w:t>
      </w:r>
    </w:p>
    <w:p>
      <w:pPr>
        <w:pStyle w:val="Cvgsua"/>
        <w:spacing w:before="280" w:after="280"/>
        <w:jc w:val="both"/>
        <w:rPr>
          <w:color w:val="000000"/>
        </w:rPr>
      </w:pPr>
      <w:r>
        <w:rPr>
          <w:rStyle w:val="Oypena"/>
          <w:rFonts w:eastAsia="" w:eastAsiaTheme="majorEastAsia"/>
          <w:b/>
          <w:bCs/>
          <w:color w:val="000000"/>
        </w:rPr>
        <w:t>INTRODUÇÃO</w:t>
      </w:r>
      <w:r>
        <w:rPr>
          <w:rStyle w:val="Oypena"/>
          <w:rFonts w:eastAsia="" w:eastAsiaTheme="majorEastAsia"/>
          <w:color w:val="000000"/>
        </w:rPr>
        <w:t xml:space="preserve">: A anafilaxia é uma reação alérgica grave e potencialmente fatal que requer reconhecimento e tratamento imediato para prevenir resultados adversos. Ela é responsável por um número significativo de casos de emergências, principalmente em crianças, em que a incidência dessa hipersensibilidade sistêmica em visitas ao pronto-socorro pediátrico (PED)  aumentou de 3.944 </w:t>
      </w:r>
      <w:r>
        <w:rPr>
          <w:rStyle w:val="Oypena"/>
          <w:rFonts w:eastAsia="" w:eastAsiaTheme="majorEastAsia"/>
          <w:color w:val="000000"/>
        </w:rPr>
        <w:t>milhões</w:t>
      </w:r>
      <w:r>
        <w:rPr>
          <w:rStyle w:val="Oypena"/>
          <w:rFonts w:eastAsia="" w:eastAsiaTheme="majorEastAsia"/>
          <w:color w:val="000000"/>
        </w:rPr>
        <w:t xml:space="preserve"> em 2008 para 4.510 </w:t>
      </w:r>
      <w:r>
        <w:rPr>
          <w:rStyle w:val="Oypena"/>
          <w:rFonts w:eastAsia="" w:eastAsiaTheme="majorEastAsia"/>
          <w:color w:val="000000"/>
        </w:rPr>
        <w:t>milhões</w:t>
      </w:r>
      <w:r>
        <w:rPr>
          <w:rStyle w:val="Oypena"/>
          <w:rFonts w:eastAsia="" w:eastAsiaTheme="majorEastAsia"/>
          <w:color w:val="000000"/>
        </w:rPr>
        <w:t xml:space="preserve"> em 2016. No entanto, apesar do aumento no número de casos, ainda existem dificuldades no reconhecimento e manejo adequado da doença. </w:t>
      </w:r>
      <w:r>
        <w:rPr>
          <w:rStyle w:val="Oypena"/>
          <w:rFonts w:eastAsia="" w:eastAsiaTheme="majorEastAsia"/>
          <w:b/>
          <w:bCs/>
          <w:color w:val="000000"/>
        </w:rPr>
        <w:t>OBJETIVO</w:t>
      </w:r>
      <w:r>
        <w:rPr>
          <w:rStyle w:val="Oypena"/>
          <w:rFonts w:eastAsia="" w:eastAsiaTheme="majorEastAsia"/>
          <w:color w:val="000000"/>
        </w:rPr>
        <w:t xml:space="preserve">: Evidenciar quais são as práticas adequadas em casos graves e emergenciais de anafilaxia em pacientes pediátricos, demonstrando as principais recomendações e diretrizes atualmente utilizadas, a fim de minimizar possíveis erros médicos em centros de urgência e emergência. </w:t>
      </w:r>
      <w:r>
        <w:rPr>
          <w:rStyle w:val="Oypena"/>
          <w:rFonts w:eastAsia="" w:eastAsiaTheme="majorEastAsia"/>
          <w:b/>
          <w:bCs/>
          <w:color w:val="000000"/>
        </w:rPr>
        <w:t>METODOLOGIA</w:t>
      </w:r>
      <w:r>
        <w:rPr>
          <w:rStyle w:val="Oypena"/>
          <w:rFonts w:eastAsia="" w:eastAsiaTheme="majorEastAsia"/>
          <w:color w:val="000000"/>
        </w:rPr>
        <w:t xml:space="preserve">: Trata-se de uma revisão integrativa da literatura realizada através de buscas nas bases de dados no PubMED, BVS e LILACS, utilizando os descritores “Anafilaxia”, “Crianças” e “Emergência”. Foram incluídos 4 artigos publicados nos últimos 5 anos e disponíveis na íntegra, sendo excluídos aqueles que se tratavam de revisões sistemáticas e que abordavam os descritores de forma isolada. </w:t>
      </w:r>
      <w:r>
        <w:rPr>
          <w:rStyle w:val="Oypena"/>
          <w:rFonts w:eastAsia="" w:eastAsiaTheme="majorEastAsia"/>
          <w:b/>
          <w:bCs/>
          <w:color w:val="000000"/>
        </w:rPr>
        <w:t>RESULTADOS</w:t>
      </w:r>
      <w:r>
        <w:rPr>
          <w:rStyle w:val="Oypena"/>
          <w:rFonts w:eastAsia="" w:eastAsiaTheme="majorEastAsia"/>
          <w:color w:val="000000"/>
        </w:rPr>
        <w:t xml:space="preserve">: As causas mais comuns de anafilaxia incluem alimentos, picadas e medicamentos. Em crianças, as alergias alimentares são responsáveis pela maioria dos casos de anafilaxia, afetando principalmente aquelas que </w:t>
      </w:r>
      <w:r>
        <w:rPr>
          <w:rStyle w:val="Oypena"/>
          <w:rFonts w:eastAsia="" w:eastAsiaTheme="majorEastAsia"/>
          <w:b w:val="false"/>
          <w:bCs w:val="false"/>
          <w:color w:val="000000"/>
        </w:rPr>
        <w:t xml:space="preserve">vivem no centro da cidade, uma vez que possuem maior prevalência de alergias, como asma, e morbidade por anafilaxia do que a população em geral. Dessa forma, recomenda-se epinefrina como tratamento de primeira linha, com doses e vias de administração específicas para diferentes gravidades de anafilaxia ou diferentes condições, sendo importante também que, após o início do tratamento, o atendimento no pronto-socorro continue com o foco na transição para o manejo contínuo do risco de anafilaxia após a alta hospitalar. </w:t>
      </w:r>
      <w:r>
        <w:rPr>
          <w:rStyle w:val="Oypena"/>
          <w:rFonts w:eastAsia="" w:eastAsiaTheme="majorEastAsia"/>
          <w:b/>
          <w:bCs/>
          <w:color w:val="000000"/>
        </w:rPr>
        <w:t>CONCLUSÃO</w:t>
      </w:r>
      <w:r>
        <w:rPr>
          <w:rStyle w:val="Oypena"/>
          <w:rFonts w:eastAsia="" w:eastAsiaTheme="majorEastAsia"/>
          <w:color w:val="000000"/>
        </w:rPr>
        <w:t xml:space="preserve">: Por fim, mostra-se que, atualmente, a prática preconizada para o tratamento imediato da anafilaxia em pacientes pediátricos é a administração da injeção intramuscular (IM) de epinefrina, mas também ressalta que o manejo e as recomendações após a estabilização do caso precisa de atenção hospitalar. Entretanto, há </w:t>
      </w:r>
      <w:r>
        <w:rPr>
          <w:rStyle w:val="Oypena"/>
          <w:rFonts w:eastAsia="" w:eastAsiaTheme="majorEastAsia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divergências crescentes entre as diretrizes, mostrando-se a necessidade de estudos que abordem mais profundamente essas questões.</w:t>
      </w:r>
    </w:p>
    <w:p>
      <w:pPr>
        <w:pStyle w:val="Cvgsua"/>
        <w:spacing w:before="280" w:after="280"/>
        <w:jc w:val="both"/>
        <w:rPr>
          <w:color w:val="000000"/>
        </w:rPr>
      </w:pPr>
      <w:r>
        <w:rPr>
          <w:color w:val="000000"/>
        </w:rPr>
      </w:r>
    </w:p>
    <w:p>
      <w:pPr>
        <w:pStyle w:val="Cvgsua"/>
        <w:spacing w:before="280" w:after="280"/>
        <w:jc w:val="both"/>
        <w:rPr>
          <w:rStyle w:val="Oypena"/>
          <w:rFonts w:eastAsia="" w:eastAsiaTheme="majorEastAsia"/>
          <w:color w:val="000000"/>
        </w:rPr>
      </w:pPr>
      <w:r>
        <w:rPr>
          <w:rStyle w:val="Oypena"/>
          <w:rFonts w:eastAsia="" w:eastAsiaTheme="majorEastAsia"/>
          <w:b/>
          <w:bCs/>
          <w:color w:val="000000"/>
        </w:rPr>
        <w:t>Palavras-chaves</w:t>
      </w:r>
      <w:r>
        <w:rPr>
          <w:rStyle w:val="Oypena"/>
          <w:rFonts w:eastAsia="" w:eastAsiaTheme="majorEastAsia"/>
          <w:color w:val="000000"/>
        </w:rPr>
        <w:t>: Anafilaxia; Emergência; P</w:t>
      </w:r>
      <w:r>
        <w:rPr>
          <w:rStyle w:val="Oypena"/>
          <w:rFonts w:eastAsia="" w:eastAsiaTheme="majorEastAsia"/>
          <w:color w:val="000000"/>
        </w:rPr>
        <w:t>ediatria</w:t>
      </w:r>
      <w:r>
        <w:rPr>
          <w:rStyle w:val="Oypena"/>
          <w:rFonts w:eastAsia="" w:eastAsiaTheme="majorEastAsia"/>
          <w:color w:val="000000"/>
        </w:rPr>
        <w:t>.</w:t>
      </w:r>
    </w:p>
    <w:p>
      <w:pPr>
        <w:pStyle w:val="Cvgsua"/>
        <w:spacing w:before="280" w:after="280"/>
        <w:jc w:val="both"/>
        <w:rPr>
          <w:rStyle w:val="Oypena"/>
          <w:rFonts w:eastAsia="" w:eastAsiaTheme="majorEastAsia"/>
          <w:color w:val="000000"/>
        </w:rPr>
      </w:pPr>
      <w:r>
        <w:rPr>
          <w:rFonts w:eastAsia="" w:eastAsiaTheme="majorEastAsia"/>
          <w:color w:val="000000"/>
        </w:rPr>
      </w:r>
    </w:p>
    <w:p>
      <w:pPr>
        <w:pStyle w:val="Cvgsua"/>
        <w:spacing w:before="280" w:after="280"/>
        <w:jc w:val="both"/>
        <w:rPr>
          <w:rStyle w:val="Oypena"/>
          <w:rFonts w:eastAsia="" w:eastAsiaTheme="majorEastAsia"/>
          <w:color w:val="000000"/>
        </w:rPr>
      </w:pPr>
      <w:r>
        <w:rPr>
          <w:rFonts w:eastAsia="" w:eastAsiaTheme="majorEastAsia"/>
          <w:color w:val="000000"/>
        </w:rPr>
      </w:r>
    </w:p>
    <w:p>
      <w:pPr>
        <w:pStyle w:val="Cvgsua"/>
        <w:spacing w:before="280" w:after="280"/>
        <w:jc w:val="both"/>
        <w:rPr>
          <w:rStyle w:val="Oypena"/>
          <w:rFonts w:eastAsia="" w:eastAsiaTheme="majorEastAsia"/>
          <w:color w:val="000000"/>
        </w:rPr>
      </w:pPr>
      <w:r>
        <w:rPr>
          <w:rFonts w:eastAsia="" w:eastAsiaTheme="majorEastAsia"/>
          <w:color w:val="000000"/>
        </w:rPr>
      </w:r>
    </w:p>
    <w:p>
      <w:pPr>
        <w:pStyle w:val="Cvgsua"/>
        <w:spacing w:before="280" w:after="280"/>
        <w:jc w:val="both"/>
        <w:rPr>
          <w:rStyle w:val="Oypena"/>
          <w:rFonts w:eastAsia="" w:eastAsiaTheme="majorEastAsia"/>
          <w:color w:val="000000"/>
        </w:rPr>
      </w:pPr>
      <w:r>
        <w:rPr>
          <w:rFonts w:eastAsia="" w:eastAsiaTheme="majorEastAsia"/>
          <w:color w:val="000000"/>
        </w:rPr>
      </w:r>
    </w:p>
    <w:p>
      <w:pPr>
        <w:pStyle w:val="Cvgsua"/>
        <w:spacing w:before="280" w:after="280"/>
        <w:jc w:val="both"/>
        <w:rPr>
          <w:rStyle w:val="Oypena"/>
          <w:rFonts w:eastAsia="" w:eastAsiaTheme="majorEastAsia"/>
          <w:color w:val="000000"/>
        </w:rPr>
      </w:pPr>
      <w:r>
        <w:rPr>
          <w:rFonts w:eastAsia="" w:eastAsiaTheme="majorEastAsia"/>
          <w:color w:val="000000"/>
        </w:rPr>
      </w:r>
    </w:p>
    <w:p>
      <w:pPr>
        <w:pStyle w:val="Cvgsua"/>
        <w:spacing w:before="280" w:after="280"/>
        <w:jc w:val="both"/>
        <w:rPr>
          <w:rStyle w:val="Oypena"/>
          <w:rFonts w:eastAsia="" w:eastAsiaTheme="majorEastAsia"/>
          <w:color w:val="000000"/>
        </w:rPr>
      </w:pPr>
      <w:r>
        <w:rPr>
          <w:rFonts w:eastAsia="" w:eastAsiaTheme="majorEastAsia"/>
          <w:color w:val="000000"/>
        </w:rPr>
      </w:r>
    </w:p>
    <w:p>
      <w:pPr>
        <w:pStyle w:val="Cvgsua"/>
        <w:spacing w:before="280" w:after="280"/>
        <w:jc w:val="both"/>
        <w:rPr>
          <w:rStyle w:val="Oypena"/>
          <w:rFonts w:eastAsia="" w:eastAsiaTheme="majorEastAsia"/>
          <w:color w:val="000000"/>
        </w:rPr>
      </w:pPr>
      <w:r>
        <w:rPr>
          <w:rFonts w:eastAsia="" w:eastAsiaTheme="majorEastAsia"/>
          <w:color w:val="000000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drawing>
          <wp:anchor behindDoc="1" distT="0" distB="0" distL="0" distR="0" simplePos="0" locked="0" layoutInCell="0" allowOverlap="1" relativeHeight="3">
            <wp:simplePos x="0" y="0"/>
            <wp:positionH relativeFrom="page">
              <wp:align>right</wp:align>
            </wp:positionH>
            <wp:positionV relativeFrom="page">
              <wp:posOffset>20320</wp:posOffset>
            </wp:positionV>
            <wp:extent cx="7541895" cy="10666730"/>
            <wp:effectExtent l="0" t="0" r="0" b="0"/>
            <wp:wrapNone/>
            <wp:docPr id="2" name="Figura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 descr="Padrão do plano de fund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bCs/>
          <w:sz w:val="24"/>
          <w:szCs w:val="24"/>
        </w:rPr>
        <w:t>REFERÊNCIAS: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FUSTIÑANA, A. L.; RINO, P. B.; KOHN LONCARICA, G. A. Reconocimiento y manejo de la Anafilaxia en pediatría. </w:t>
      </w:r>
      <w:r>
        <w:rPr>
          <w:rFonts w:cs="Times New Roman" w:ascii="Times New Roman" w:hAnsi="Times New Roman"/>
          <w:b/>
          <w:bCs/>
          <w:sz w:val="24"/>
          <w:szCs w:val="24"/>
        </w:rPr>
        <w:t>Revista chilena de pediatria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, v. 90, n. 1, p. 44, 2019.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GURKHA, D.,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et al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. Comparison of anaphylaxis epidemiology between urban and suburban pediatric emergency departments. </w:t>
      </w:r>
      <w:r>
        <w:rPr>
          <w:rFonts w:cs="Times New Roman" w:ascii="Times New Roman" w:hAnsi="Times New Roman"/>
          <w:b/>
          <w:bCs/>
          <w:sz w:val="24"/>
          <w:szCs w:val="24"/>
        </w:rPr>
        <w:t>BMC pediatrics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, v. 23, n. 1, 2023.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LI, X.,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et al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. A clinical practice guideline for the emergency management of anaphylaxis (2020). </w:t>
      </w:r>
      <w:r>
        <w:rPr>
          <w:rFonts w:cs="Times New Roman" w:ascii="Times New Roman" w:hAnsi="Times New Roman"/>
          <w:b/>
          <w:bCs/>
          <w:sz w:val="24"/>
          <w:szCs w:val="24"/>
        </w:rPr>
        <w:t>Frontiers in pharmacology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, v. 13, 2022.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THOMAS, A.,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et al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. A retrospective audit of adult and paediatric anaphylaxis management from two Australian metropolitan mixed emergency departments. 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BMC emergency medicine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, v. 24, n. 1, 2024.</w:t>
      </w:r>
    </w:p>
    <w:p>
      <w:pPr>
        <w:pStyle w:val="Normal"/>
        <w:spacing w:before="0" w:after="16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/>
      </w:r>
    </w:p>
    <w:sectPr>
      <w:type w:val="nextPage"/>
      <w:pgSz w:w="11906" w:h="16838"/>
      <w:pgMar w:left="1701" w:right="1134" w:gutter="0" w:header="0" w:top="1701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uiPriority w:val="9"/>
    <w:qFormat/>
    <w:rsid w:val="00fe4105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Ttulo2Char" w:customStyle="1">
    <w:name w:val="Título 2 Char"/>
    <w:basedOn w:val="DefaultParagraphFont"/>
    <w:uiPriority w:val="9"/>
    <w:semiHidden/>
    <w:qFormat/>
    <w:rsid w:val="00fe4105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Ttulo3Char" w:customStyle="1">
    <w:name w:val="Título 3 Char"/>
    <w:basedOn w:val="DefaultParagraphFont"/>
    <w:uiPriority w:val="9"/>
    <w:semiHidden/>
    <w:qFormat/>
    <w:rsid w:val="00fe4105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Ttulo4Char" w:customStyle="1">
    <w:name w:val="Título 4 Char"/>
    <w:basedOn w:val="DefaultParagraphFont"/>
    <w:uiPriority w:val="9"/>
    <w:semiHidden/>
    <w:qFormat/>
    <w:rsid w:val="00fe4105"/>
    <w:rPr>
      <w:rFonts w:eastAsia="" w:cs="" w:cstheme="majorBidi" w:eastAsiaTheme="majorEastAsia"/>
      <w:i/>
      <w:iCs/>
      <w:color w:val="0F4761" w:themeColor="accent1" w:themeShade="bf"/>
    </w:rPr>
  </w:style>
  <w:style w:type="character" w:styleId="Ttulo5Char" w:customStyle="1">
    <w:name w:val="Título 5 Char"/>
    <w:basedOn w:val="DefaultParagraphFont"/>
    <w:uiPriority w:val="9"/>
    <w:semiHidden/>
    <w:qFormat/>
    <w:rsid w:val="00fe4105"/>
    <w:rPr>
      <w:rFonts w:eastAsia="" w:cs="" w:cstheme="majorBidi" w:eastAsiaTheme="majorEastAsia"/>
      <w:color w:val="0F4761" w:themeColor="accent1" w:themeShade="bf"/>
    </w:rPr>
  </w:style>
  <w:style w:type="character" w:styleId="Ttulo6Char" w:customStyle="1">
    <w:name w:val="Título 6 Char"/>
    <w:basedOn w:val="DefaultParagraphFont"/>
    <w:uiPriority w:val="9"/>
    <w:semiHidden/>
    <w:qFormat/>
    <w:rsid w:val="00fe4105"/>
    <w:rPr>
      <w:rFonts w:eastAsia="" w:cs="" w:cstheme="majorBidi" w:eastAsiaTheme="majorEastAsia"/>
      <w:i/>
      <w:iCs/>
      <w:color w:val="595959" w:themeColor="text1" w:themeTint="a6"/>
    </w:rPr>
  </w:style>
  <w:style w:type="character" w:styleId="Ttulo7Char" w:customStyle="1">
    <w:name w:val="Título 7 Char"/>
    <w:basedOn w:val="DefaultParagraphFont"/>
    <w:uiPriority w:val="9"/>
    <w:semiHidden/>
    <w:qFormat/>
    <w:rsid w:val="00fe4105"/>
    <w:rPr>
      <w:rFonts w:eastAsia="" w:cs="" w:cstheme="majorBidi" w:eastAsiaTheme="majorEastAsia"/>
      <w:color w:val="595959" w:themeColor="text1" w:themeTint="a6"/>
    </w:rPr>
  </w:style>
  <w:style w:type="character" w:styleId="Ttulo8Char" w:customStyle="1">
    <w:name w:val="Título 8 Char"/>
    <w:basedOn w:val="DefaultParagraphFont"/>
    <w:uiPriority w:val="9"/>
    <w:semiHidden/>
    <w:qFormat/>
    <w:rsid w:val="00fe4105"/>
    <w:rPr>
      <w:rFonts w:eastAsia="" w:cs="" w:cstheme="majorBidi" w:eastAsiaTheme="majorEastAsia"/>
      <w:i/>
      <w:iCs/>
      <w:color w:val="272727" w:themeColor="text1" w:themeTint="d8"/>
    </w:rPr>
  </w:style>
  <w:style w:type="character" w:styleId="Ttulo9Char" w:customStyle="1">
    <w:name w:val="Título 9 Char"/>
    <w:basedOn w:val="DefaultParagraphFont"/>
    <w:uiPriority w:val="9"/>
    <w:semiHidden/>
    <w:qFormat/>
    <w:rsid w:val="00fe4105"/>
    <w:rPr>
      <w:rFonts w:eastAsia="" w:cs="" w:cstheme="majorBidi" w:eastAsiaTheme="majorEastAsia"/>
      <w:color w:val="272727" w:themeColor="text1" w:themeTint="d8"/>
    </w:rPr>
  </w:style>
  <w:style w:type="character" w:styleId="TtuloChar" w:customStyle="1">
    <w:name w:val="Título Char"/>
    <w:basedOn w:val="DefaultParagraphFont"/>
    <w:uiPriority w:val="10"/>
    <w:qFormat/>
    <w:rsid w:val="00fe4105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tuloChar" w:customStyle="1">
    <w:name w:val="Subtítulo Char"/>
    <w:basedOn w:val="DefaultParagraphFont"/>
    <w:uiPriority w:val="11"/>
    <w:qFormat/>
    <w:rsid w:val="00fe4105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aoChar" w:customStyle="1">
    <w:name w:val="Citação Char"/>
    <w:basedOn w:val="DefaultParagraphFont"/>
    <w:link w:val="Quote"/>
    <w:uiPriority w:val="29"/>
    <w:qFormat/>
    <w:rsid w:val="00fe410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e4105"/>
    <w:rPr>
      <w:i/>
      <w:iCs/>
      <w:color w:val="0F4761" w:themeColor="accent1" w:themeShade="bf"/>
    </w:rPr>
  </w:style>
  <w:style w:type="character" w:styleId="CitaoIntensaChar" w:customStyle="1">
    <w:name w:val="Citação Intensa Char"/>
    <w:basedOn w:val="DefaultParagraphFont"/>
    <w:link w:val="IntenseQuote"/>
    <w:uiPriority w:val="30"/>
    <w:qFormat/>
    <w:rsid w:val="00fe41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character" w:styleId="Oypena" w:customStyle="1">
    <w:name w:val="oypena"/>
    <w:basedOn w:val="DefaultParagraphFont"/>
    <w:qFormat/>
    <w:rsid w:val="00fe4105"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tulododocumento">
    <w:name w:val="Title"/>
    <w:basedOn w:val="Normal"/>
    <w:next w:val="Normal"/>
    <w:link w:val="TtuloChar"/>
    <w:uiPriority w:val="10"/>
    <w:qFormat/>
    <w:rsid w:val="00fe4105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oChar"/>
    <w:uiPriority w:val="29"/>
    <w:qFormat/>
    <w:rsid w:val="00fe4105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4105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Cvgsua" w:customStyle="1">
    <w:name w:val="cvgsua"/>
    <w:basedOn w:val="Normal"/>
    <w:qFormat/>
    <w:rsid w:val="00fe4105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1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LibreOffice/7.3.2.2$Windows_X86_64 LibreOffice_project/49f2b1bff42cfccbd8f788c8dc32c1c309559be0</Application>
  <AppVersion>15.0000</AppVersion>
  <Pages>2</Pages>
  <Words>461</Words>
  <Characters>2757</Characters>
  <CharactersWithSpaces>3211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2024-04-04T23:12:00Z</dcterms:created>
  <dc:creator>Julie Souza</dc:creator>
  <dc:description/>
  <dc:language>pt-BR</dc:language>
  <cp:lastModifiedBy/>
  <dcterms:modified xsi:type="dcterms:W3CDTF">2024-05-03T13:37:59Z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