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12023" w:rsidR="00094478" w:rsidP="0C361A4B" w:rsidRDefault="0C361A4B" w14:paraId="3C5445A6" w14:textId="56CDE9FF">
      <w:pPr>
        <w:spacing w:before="60" w:after="60" w:line="240" w:lineRule="auto"/>
        <w:ind w:right="142"/>
        <w:jc w:val="center"/>
        <w:rPr>
          <w:rFonts w:ascii="Arial" w:hAnsi="Arial" w:eastAsia="Arial" w:cs="Arial"/>
        </w:rPr>
      </w:pPr>
      <w:r w:rsidRPr="0C361A4B">
        <w:rPr>
          <w:rFonts w:ascii="Arial" w:hAnsi="Arial" w:cs="Arial"/>
          <w:b/>
          <w:bCs/>
        </w:rPr>
        <w:t xml:space="preserve">Área temática: </w:t>
      </w:r>
      <w:r w:rsidRPr="0C361A4B">
        <w:rPr>
          <w:rFonts w:ascii="Arial" w:hAnsi="Arial" w:cs="Arial"/>
        </w:rPr>
        <w:t>Ciências Exatas e Naturais /</w:t>
      </w:r>
      <w:r w:rsidRPr="0C361A4B">
        <w:rPr>
          <w:rFonts w:ascii="Arial" w:hAnsi="Arial" w:cs="Arial"/>
          <w:b/>
          <w:bCs/>
        </w:rPr>
        <w:t xml:space="preserve"> </w:t>
      </w:r>
      <w:r w:rsidRPr="0C361A4B">
        <w:rPr>
          <w:rFonts w:ascii="Arial" w:hAnsi="Arial" w:eastAsia="Arial" w:cs="Arial"/>
        </w:rPr>
        <w:t>Ciência da Computação</w:t>
      </w:r>
    </w:p>
    <w:p w:rsidRPr="00512023" w:rsidR="00B3307B" w:rsidP="00B3307B" w:rsidRDefault="00B3307B" w14:paraId="672A6659" w14:textId="77777777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Pr="00512023" w:rsidR="00D575D3" w:rsidP="0C361A4B" w:rsidRDefault="0C361A4B" w14:paraId="719AFEF7" w14:textId="7649209B">
      <w:pPr>
        <w:spacing w:before="80" w:after="8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C361A4B">
        <w:rPr>
          <w:rFonts w:ascii="Arial" w:hAnsi="Arial" w:cs="Arial"/>
          <w:b/>
          <w:bCs/>
          <w:sz w:val="26"/>
          <w:szCs w:val="26"/>
        </w:rPr>
        <w:t>Desenvolvimento de um acelerador para arquiteturas heterogêneas</w:t>
      </w:r>
    </w:p>
    <w:p w:rsidRPr="00512023" w:rsidR="006577F3" w:rsidP="00B3307B" w:rsidRDefault="006577F3" w14:paraId="0A37501D" w14:textId="77777777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Pr="00512023" w:rsidR="006577F3" w:rsidP="0C361A4B" w:rsidRDefault="0C361A4B" w14:paraId="5DAB6C7B" w14:textId="5F2E0125">
      <w:pPr>
        <w:spacing w:before="80" w:after="80" w:line="240" w:lineRule="auto"/>
        <w:jc w:val="center"/>
        <w:rPr>
          <w:rFonts w:ascii="Arial" w:hAnsi="Arial" w:cs="Arial"/>
        </w:rPr>
      </w:pPr>
      <w:r w:rsidRPr="0C361A4B">
        <w:rPr>
          <w:rFonts w:ascii="Arial" w:hAnsi="Arial" w:cs="Arial"/>
        </w:rPr>
        <w:t>Thomas Maikon dos Santos e Silva, Silvio Roberto Fernandes de Araujo</w:t>
      </w:r>
    </w:p>
    <w:p w:rsidRPr="00512023" w:rsidR="00161B12" w:rsidP="62244945" w:rsidRDefault="72DCF386" w14:paraId="2AEF2E4B" w14:textId="181714D7">
      <w:pPr>
        <w:pStyle w:val="Normal"/>
        <w:spacing w:before="80" w:after="80" w:line="240" w:lineRule="auto"/>
        <w:jc w:val="both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2244945" w:rsidR="62244945">
        <w:rPr>
          <w:rFonts w:ascii="Arial" w:hAnsi="Arial" w:cs="Arial"/>
        </w:rPr>
        <w:t xml:space="preserve">Processamento Digital de Imagens (PDI) pode ser definido como qualquer forma de processamento de dados na qual a entrada e saída são imagens. As principais etapas do PDI são formação e aquisição da imagem, digitalização da imagem, pré-processamento, segmentação, pós-processamento, extração de atributos, classificação e reconhecimento. O pré-processamento serve para eliminar possíveis ruídos ou informações desnecessárias nas etapas seguintes. Em diversas aplicações a conversão de imagens em tons de cinza é muito usada como pré-processamento. Dessa forma, desenvolver uma solução robusta de conversão em escala de cinza, é essencial para um alto desempenho em PDI, caso contrário há um gargalo que pode comprometer todo o restante da aplicação. Dessa forma, propomos o desenvolvimento de uma acelerador de escala de cinza em um </w:t>
      </w:r>
      <w:r w:rsidRPr="62244945" w:rsidR="62244945">
        <w:rPr>
          <w:rFonts w:ascii="Arial" w:hAnsi="Arial" w:cs="Arial"/>
          <w:i w:val="1"/>
          <w:iCs w:val="1"/>
        </w:rPr>
        <w:t>hardware</w:t>
      </w:r>
      <w:r w:rsidRPr="62244945" w:rsidR="62244945">
        <w:rPr>
          <w:rFonts w:ascii="Arial" w:hAnsi="Arial" w:cs="Arial"/>
        </w:rPr>
        <w:t xml:space="preserve"> </w:t>
      </w:r>
      <w:proofErr w:type="spellStart"/>
      <w:r w:rsidRPr="62244945" w:rsidR="62244945">
        <w:rPr>
          <w:rFonts w:ascii="Arial" w:hAnsi="Arial" w:cs="Arial"/>
        </w:rPr>
        <w:t>reconfigurável</w:t>
      </w:r>
      <w:proofErr w:type="spellEnd"/>
      <w:r w:rsidRPr="62244945" w:rsidR="62244945">
        <w:rPr>
          <w:rFonts w:ascii="Arial" w:hAnsi="Arial" w:cs="Arial"/>
        </w:rPr>
        <w:t xml:space="preserve"> do tipo FPGA, o qual permite soluções paralelas (alto desempenho) com grande eficiência energética. Para realizar sua implementação foi utilizada a placa </w:t>
      </w:r>
      <w:r w:rsidRPr="62244945" w:rsidR="62244945">
        <w:rPr>
          <w:rFonts w:ascii="Arial" w:hAnsi="Arial" w:cs="Arial"/>
          <w:i w:val="1"/>
          <w:iCs w:val="1"/>
        </w:rPr>
        <w:t>Ultra96</w:t>
      </w:r>
      <w:r w:rsidRPr="62244945" w:rsidR="62244945">
        <w:rPr>
          <w:rFonts w:ascii="Arial" w:hAnsi="Arial" w:cs="Arial"/>
        </w:rPr>
        <w:t xml:space="preserve">, que contém um </w:t>
      </w:r>
      <w:proofErr w:type="spellStart"/>
      <w:r w:rsidRPr="62244945" w:rsidR="62244945">
        <w:rPr>
          <w:rFonts w:ascii="Arial" w:hAnsi="Arial" w:cs="Arial"/>
        </w:rPr>
        <w:t>SoC</w:t>
      </w:r>
      <w:proofErr w:type="spellEnd"/>
      <w:r w:rsidRPr="62244945" w:rsidR="62244945">
        <w:rPr>
          <w:rFonts w:ascii="Arial" w:hAnsi="Arial" w:cs="Arial"/>
        </w:rPr>
        <w:t>(</w:t>
      </w:r>
      <w:r w:rsidRPr="62244945" w:rsidR="62244945">
        <w:rPr>
          <w:rFonts w:ascii="Arial" w:hAnsi="Arial" w:cs="Arial"/>
          <w:i w:val="1"/>
          <w:iCs w:val="1"/>
        </w:rPr>
        <w:t xml:space="preserve">System </w:t>
      </w:r>
      <w:proofErr w:type="spellStart"/>
      <w:r w:rsidRPr="62244945" w:rsidR="62244945">
        <w:rPr>
          <w:rFonts w:ascii="Arial" w:hAnsi="Arial" w:cs="Arial"/>
          <w:i w:val="1"/>
          <w:iCs w:val="1"/>
        </w:rPr>
        <w:t>on</w:t>
      </w:r>
      <w:proofErr w:type="spellEnd"/>
      <w:r w:rsidRPr="62244945" w:rsidR="62244945">
        <w:rPr>
          <w:rFonts w:ascii="Arial" w:hAnsi="Arial" w:cs="Arial"/>
          <w:i w:val="1"/>
          <w:iCs w:val="1"/>
        </w:rPr>
        <w:t xml:space="preserve"> Chip</w:t>
      </w:r>
      <w:r w:rsidRPr="62244945" w:rsidR="62244945">
        <w:rPr>
          <w:rFonts w:ascii="Arial" w:hAnsi="Arial" w:cs="Arial"/>
        </w:rPr>
        <w:t xml:space="preserve">) com um processador e FPGA, e compatível com framework </w:t>
      </w:r>
      <w:proofErr w:type="gramStart"/>
      <w:r w:rsidRPr="62244945" w:rsidR="62244945">
        <w:rPr>
          <w:rFonts w:ascii="Arial" w:hAnsi="Arial" w:cs="Arial"/>
        </w:rPr>
        <w:t>PYNQ,  que</w:t>
      </w:r>
      <w:proofErr w:type="gramEnd"/>
      <w:r w:rsidRPr="62244945" w:rsidR="62244945">
        <w:rPr>
          <w:rFonts w:ascii="Arial" w:hAnsi="Arial" w:cs="Arial"/>
        </w:rPr>
        <w:t xml:space="preserve"> permite fácil comunicação de uma aplicação em Python (executando no processador) e qualquer acelerador que esteja no FPGA. Para implementação foi escolhido o algoritmo de luminância, que transforma os pixels da imagem no formato RGB (</w:t>
      </w:r>
      <w:proofErr w:type="spellStart"/>
      <w:r w:rsidRPr="62244945" w:rsidR="62244945">
        <w:rPr>
          <w:rFonts w:ascii="Arial" w:hAnsi="Arial" w:cs="Arial"/>
          <w:i w:val="1"/>
          <w:iCs w:val="1"/>
        </w:rPr>
        <w:t>Red</w:t>
      </w:r>
      <w:proofErr w:type="spellEnd"/>
      <w:r w:rsidRPr="62244945" w:rsidR="62244945">
        <w:rPr>
          <w:rFonts w:ascii="Arial" w:hAnsi="Arial" w:cs="Arial"/>
          <w:i w:val="1"/>
          <w:iCs w:val="1"/>
        </w:rPr>
        <w:t>, Green, Blue</w:t>
      </w:r>
      <w:r w:rsidRPr="62244945" w:rsidR="62244945">
        <w:rPr>
          <w:rFonts w:ascii="Arial" w:hAnsi="Arial" w:cs="Arial"/>
        </w:rPr>
        <w:t xml:space="preserve">) no formato YIQ. Esse algoritmo foi implementado em duas versões inteiramente em </w:t>
      </w:r>
      <w:r w:rsidRPr="62244945" w:rsidR="62244945">
        <w:rPr>
          <w:rFonts w:ascii="Arial" w:hAnsi="Arial" w:cs="Arial"/>
          <w:i w:val="1"/>
          <w:iCs w:val="1"/>
        </w:rPr>
        <w:t>software</w:t>
      </w:r>
      <w:r w:rsidRPr="62244945" w:rsidR="62244945">
        <w:rPr>
          <w:rFonts w:ascii="Arial" w:hAnsi="Arial" w:cs="Arial"/>
        </w:rPr>
        <w:t xml:space="preserve"> (uma sequencial e uma paralela) e uma versão que utiliza o acelerador em </w:t>
      </w:r>
      <w:r w:rsidRPr="62244945" w:rsidR="62244945">
        <w:rPr>
          <w:rFonts w:ascii="Arial" w:hAnsi="Arial" w:cs="Arial"/>
          <w:i w:val="1"/>
          <w:iCs w:val="1"/>
        </w:rPr>
        <w:t>hardware</w:t>
      </w:r>
      <w:r w:rsidRPr="62244945" w:rsidR="62244945">
        <w:rPr>
          <w:rFonts w:ascii="Arial" w:hAnsi="Arial" w:cs="Arial"/>
        </w:rPr>
        <w:t xml:space="preserve">. Inicialmente comparamos as imagens em tons de cinza gerada por todas as versões utilizando a métrica </w:t>
      </w:r>
      <w:proofErr w:type="spellStart"/>
      <w:r w:rsidRPr="62244945" w:rsidR="62244945">
        <w:rPr>
          <w:rFonts w:ascii="Arial" w:hAnsi="Arial" w:cs="Arial"/>
          <w:i w:val="1"/>
          <w:iCs w:val="1"/>
        </w:rPr>
        <w:t>Mean</w:t>
      </w:r>
      <w:proofErr w:type="spellEnd"/>
      <w:r w:rsidRPr="62244945" w:rsidR="62244945">
        <w:rPr>
          <w:rFonts w:ascii="Arial" w:hAnsi="Arial" w:cs="Arial"/>
          <w:i w:val="1"/>
          <w:iCs w:val="1"/>
        </w:rPr>
        <w:t xml:space="preserve"> Square </w:t>
      </w:r>
      <w:proofErr w:type="spellStart"/>
      <w:r w:rsidRPr="62244945" w:rsidR="62244945">
        <w:rPr>
          <w:rFonts w:ascii="Arial" w:hAnsi="Arial" w:cs="Arial"/>
          <w:i w:val="1"/>
          <w:iCs w:val="1"/>
        </w:rPr>
        <w:t>Error</w:t>
      </w:r>
      <w:proofErr w:type="spellEnd"/>
      <w:r w:rsidRPr="62244945" w:rsidR="62244945">
        <w:rPr>
          <w:rFonts w:ascii="Arial" w:hAnsi="Arial" w:cs="Arial"/>
          <w:i w:val="1"/>
          <w:iCs w:val="1"/>
        </w:rPr>
        <w:t xml:space="preserve"> </w:t>
      </w:r>
      <w:r w:rsidRPr="62244945" w:rsidR="62244945">
        <w:rPr>
          <w:rFonts w:ascii="Arial" w:hAnsi="Arial" w:cs="Arial"/>
        </w:rPr>
        <w:t>(</w:t>
      </w:r>
      <w:r w:rsidRPr="62244945" w:rsidR="62244945">
        <w:rPr>
          <w:rFonts w:ascii="Arial" w:hAnsi="Arial" w:cs="Arial"/>
          <w:i w:val="1"/>
          <w:iCs w:val="1"/>
        </w:rPr>
        <w:t>MSE</w:t>
      </w:r>
      <w:r w:rsidRPr="62244945" w:rsidR="62244945">
        <w:rPr>
          <w:rFonts w:ascii="Arial" w:hAnsi="Arial" w:cs="Arial"/>
        </w:rPr>
        <w:t xml:space="preserve">), que realiza a comparação entre as imagens e retorna um valor, o qual quão mais próximo de zero for mais </w:t>
      </w:r>
      <w:proofErr w:type="gramStart"/>
      <w:r w:rsidRPr="62244945" w:rsidR="62244945">
        <w:rPr>
          <w:rFonts w:ascii="Arial" w:hAnsi="Arial" w:cs="Arial"/>
        </w:rPr>
        <w:t>semelhantes</w:t>
      </w:r>
      <w:proofErr w:type="gramEnd"/>
      <w:r w:rsidRPr="62244945" w:rsidR="62244945">
        <w:rPr>
          <w:rFonts w:ascii="Arial" w:hAnsi="Arial" w:cs="Arial"/>
        </w:rPr>
        <w:t xml:space="preserve"> as imagens comparadas são. O MSE mostrou que as imagens são tão semelhantes que podemos considerar idênticas. Em seguida comparamos o tempo de execução das 3 versões, para isso cada uma delas converteu uma mesma imagem em 3 resoluções diferentes. O cálculo do tempo de execução corresponde à média de 10 execuções para cada resolução de cada implementação, com desvio padrão variando de 0,03 a 0,0006. Comparando as 3 versões, em todas as resoluções de imagem o desempenho, em tempo de execução, melhorou na seguinte ordem: software-sequencial, software-paralelo e acelerador-hardware. E a aceleração </w:t>
      </w:r>
      <w:proofErr w:type="gramStart"/>
      <w:r w:rsidRPr="62244945" w:rsidR="62244945">
        <w:rPr>
          <w:rFonts w:ascii="Arial" w:hAnsi="Arial" w:cs="Arial"/>
        </w:rPr>
        <w:t xml:space="preserve">do  </w:t>
      </w:r>
      <w:r w:rsidRPr="62244945" w:rsidR="62244945">
        <w:rPr>
          <w:rFonts w:ascii="Arial" w:hAnsi="Arial" w:cs="Arial"/>
          <w:i w:val="1"/>
          <w:iCs w:val="1"/>
        </w:rPr>
        <w:t>hardware</w:t>
      </w:r>
      <w:proofErr w:type="gramEnd"/>
      <w:r w:rsidRPr="62244945" w:rsidR="62244945">
        <w:rPr>
          <w:rFonts w:ascii="Arial" w:hAnsi="Arial" w:cs="Arial"/>
        </w:rPr>
        <w:t xml:space="preserve"> aumenta com o tamanho das resoluções, sendo até 6,99 vezes mais rápido que SW-paralelo e até 183 vezes mais rápido que o SW-sequencial. Trabalhos futuros incluem aumento do paralelismo do acelerador e integrá-lo ao outras etapas de PDI em </w:t>
      </w:r>
      <w:r w:rsidRPr="62244945" w:rsidR="62244945">
        <w:rPr>
          <w:rFonts w:ascii="Arial" w:hAnsi="Arial" w:cs="Arial"/>
          <w:i w:val="1"/>
          <w:iCs w:val="1"/>
        </w:rPr>
        <w:t>hardware</w:t>
      </w:r>
      <w:r w:rsidRPr="62244945" w:rsidR="62244945">
        <w:rPr>
          <w:rFonts w:ascii="Arial" w:hAnsi="Arial" w:cs="Arial"/>
        </w:rPr>
        <w:t xml:space="preserve"> para aceleração de algoritmos mais complexos. O trabalho desenvolvido na bolsa também resultou no artigo </w:t>
      </w:r>
      <w:r w:rsidRPr="62244945" w:rsidR="62244945">
        <w:rPr>
          <w:rFonts w:ascii="Arial" w:hAnsi="Arial" w:eastAsia="Arial" w:cs="Arial"/>
          <w:b w:val="0"/>
          <w:bCs w:val="0"/>
          <w:sz w:val="22"/>
          <w:szCs w:val="22"/>
        </w:rPr>
        <w:t>“</w:t>
      </w:r>
      <w:proofErr w:type="spellStart"/>
      <w:r w:rsidRPr="62244945" w:rsidR="6224494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pt-BR"/>
        </w:rPr>
        <w:t>GrayScaleAccel</w:t>
      </w:r>
      <w:proofErr w:type="spellEnd"/>
      <w:r w:rsidRPr="62244945" w:rsidR="6224494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pt-BR"/>
        </w:rPr>
        <w:t>: Acelerador de Escala de Cinza em FPGA”, aceito no WSCAD-WIC 2020.</w:t>
      </w:r>
    </w:p>
    <w:p w:rsidRPr="00512023" w:rsidR="00D575D3" w:rsidP="00B3307B" w:rsidRDefault="00D575D3" w14:paraId="02EB378F" w14:textId="77777777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Pr="00512023" w:rsidR="00B3307B" w:rsidP="68D522A9" w:rsidRDefault="0C361A4B" w14:paraId="32C1A846" w14:textId="65BBC49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C361A4B">
        <w:rPr>
          <w:rFonts w:ascii="Arial" w:hAnsi="Arial" w:cs="Arial"/>
          <w:b/>
          <w:bCs/>
        </w:rPr>
        <w:t>Palavras-chave:</w:t>
      </w:r>
      <w:r w:rsidRPr="0C361A4B">
        <w:rPr>
          <w:rFonts w:ascii="Arial" w:hAnsi="Arial" w:cs="Arial"/>
        </w:rPr>
        <w:t xml:space="preserve"> FPGA, Arquitetura, heterogênea, SoC, Desempenho</w:t>
      </w:r>
    </w:p>
    <w:p w:rsidRPr="00512023" w:rsidR="00B3307B" w:rsidP="00B3307B" w:rsidRDefault="72DCF386" w14:paraId="73D3D806" w14:textId="334AF4E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62244945" w:rsidR="62244945">
        <w:rPr>
          <w:rFonts w:ascii="Arial" w:hAnsi="Arial" w:cs="Arial"/>
          <w:b w:val="1"/>
          <w:bCs w:val="1"/>
        </w:rPr>
        <w:t>Agência financiadora:</w:t>
      </w:r>
      <w:r w:rsidRPr="62244945" w:rsidR="62244945">
        <w:rPr>
          <w:rFonts w:ascii="Arial" w:hAnsi="Arial" w:cs="Arial"/>
        </w:rPr>
        <w:t xml:space="preserve"> Bolsista IC PIBIC - CNPq</w:t>
      </w:r>
    </w:p>
    <w:sectPr w:rsidRPr="00512023" w:rsidR="00B3307B" w:rsidSect="00B07E47">
      <w:headerReference w:type="default" r:id="rId8"/>
      <w:footerReference w:type="default" r:id="rId9"/>
      <w:pgSz w:w="11906" w:h="16838" w:orient="portrait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BB6" w:rsidP="001606DA" w:rsidRDefault="00112BB6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112BB6" w:rsidP="001606DA" w:rsidRDefault="00112BB6" w14:paraId="44EAFD9C" w14:textId="77777777">
      <w:pPr>
        <w:spacing w:after="0" w:line="240" w:lineRule="auto"/>
      </w:pPr>
      <w:r>
        <w:continuationSeparator/>
      </w:r>
    </w:p>
  </w:endnote>
  <w:endnote w:type="continuationNotice" w:id="1">
    <w:p w:rsidR="006F5F6C" w:rsidRDefault="006F5F6C" w14:paraId="00FD781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54644" w:rsidR="00112BB6" w:rsidP="00054644" w:rsidRDefault="00112BB6" w14:paraId="0EB546F9" w14:textId="77777777">
    <w:pPr>
      <w:pStyle w:val="Footer"/>
      <w:pBdr>
        <w:top w:val="single" w:color="C45911" w:sz="12" w:space="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112BB6" w:rsidP="00054644" w:rsidRDefault="00112BB6" w14:paraId="6A05A809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BB6" w:rsidP="001606DA" w:rsidRDefault="00112BB6" w14:paraId="4B94D5A5" w14:textId="77777777">
      <w:pPr>
        <w:spacing w:after="0" w:line="240" w:lineRule="auto"/>
      </w:pPr>
      <w:r>
        <w:separator/>
      </w:r>
    </w:p>
  </w:footnote>
  <w:footnote w:type="continuationSeparator" w:id="0">
    <w:p w:rsidR="00112BB6" w:rsidP="001606DA" w:rsidRDefault="00112BB6" w14:paraId="3DEEC669" w14:textId="77777777">
      <w:pPr>
        <w:spacing w:after="0" w:line="240" w:lineRule="auto"/>
      </w:pPr>
      <w:r>
        <w:continuationSeparator/>
      </w:r>
    </w:p>
  </w:footnote>
  <w:footnote w:type="continuationNotice" w:id="1">
    <w:p w:rsidR="006F5F6C" w:rsidRDefault="006F5F6C" w14:paraId="3F8372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Borders>
        <w:bottom w:val="single" w:color="C45911" w:sz="8" w:space="0"/>
      </w:tblBorders>
      <w:tblLook w:val="04A0" w:firstRow="1" w:lastRow="0" w:firstColumn="1" w:lastColumn="0" w:noHBand="0" w:noVBand="1"/>
    </w:tblPr>
    <w:tblGrid>
      <w:gridCol w:w="6858"/>
      <w:gridCol w:w="2213"/>
    </w:tblGrid>
    <w:tr w:rsidRPr="00054644" w:rsidR="00112BB6" w:rsidTr="0C361A4B" w14:paraId="4088836D" w14:textId="77777777">
      <w:tc>
        <w:tcPr>
          <w:tcW w:w="6958" w:type="dxa"/>
          <w:shd w:val="clear" w:color="auto" w:fill="auto"/>
          <w:vAlign w:val="center"/>
        </w:tcPr>
        <w:p w:rsidRPr="00054644" w:rsidR="00112BB6" w:rsidP="00054644" w:rsidRDefault="00112BB6" w14:paraId="5A39BBE3" w14:textId="77777777">
          <w:pPr>
            <w:pStyle w:val="Header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45D25FB" wp14:editId="0C361A4B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:rsidRPr="00054644" w:rsidR="00112BB6" w:rsidP="00054644" w:rsidRDefault="00112BB6" w14:paraId="41C8F396" w14:textId="77777777">
          <w:pPr>
            <w:pStyle w:val="Header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112BB6" w:rsidP="00054644" w:rsidRDefault="00112BB6" w14:paraId="72A3D3EC" w14:textId="77777777">
          <w:pPr>
            <w:pStyle w:val="Header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112BB6" w:rsidP="00054644" w:rsidRDefault="00112BB6" w14:paraId="0D0B940D" w14:textId="77777777">
          <w:pPr>
            <w:pStyle w:val="Header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112BB6" w:rsidP="00054644" w:rsidRDefault="00112BB6" w14:paraId="04386FA6" w14:textId="77777777">
          <w:pPr>
            <w:pStyle w:val="Header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Pr="00054644" w:rsidR="00112BB6" w:rsidP="00054644" w:rsidRDefault="00112BB6" w14:paraId="3F95DC6D" w14:textId="77777777">
          <w:pPr>
            <w:pStyle w:val="Header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Pr="00EA6087" w:rsidR="00112BB6" w:rsidP="00B07E47" w:rsidRDefault="00112BB6" w14:paraId="0E27B00A" w14:textId="77777777">
    <w:pPr>
      <w:pStyle w:val="Header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55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NTKwNDQ0MDUxsTBT0lEKTi0uzszPAykwrAUAmz1NOCwAAAA="/>
  </w:docVars>
  <w:rsids>
    <w:rsidRoot w:val="00A454CD"/>
    <w:rsid w:val="00054644"/>
    <w:rsid w:val="00081A33"/>
    <w:rsid w:val="00094478"/>
    <w:rsid w:val="000B4BE3"/>
    <w:rsid w:val="000D4ECE"/>
    <w:rsid w:val="000D612C"/>
    <w:rsid w:val="00112BB6"/>
    <w:rsid w:val="001445CB"/>
    <w:rsid w:val="001606DA"/>
    <w:rsid w:val="00161B12"/>
    <w:rsid w:val="00177977"/>
    <w:rsid w:val="002524BA"/>
    <w:rsid w:val="00256AE4"/>
    <w:rsid w:val="00312F37"/>
    <w:rsid w:val="00372E6B"/>
    <w:rsid w:val="0038540A"/>
    <w:rsid w:val="0038638D"/>
    <w:rsid w:val="003867CA"/>
    <w:rsid w:val="003A4F2C"/>
    <w:rsid w:val="003F5970"/>
    <w:rsid w:val="00464C1B"/>
    <w:rsid w:val="0049408B"/>
    <w:rsid w:val="004B3C9B"/>
    <w:rsid w:val="004B66D4"/>
    <w:rsid w:val="00512023"/>
    <w:rsid w:val="00523213"/>
    <w:rsid w:val="00595167"/>
    <w:rsid w:val="005E2308"/>
    <w:rsid w:val="006577F3"/>
    <w:rsid w:val="006F5F6C"/>
    <w:rsid w:val="00700465"/>
    <w:rsid w:val="00704791"/>
    <w:rsid w:val="0076241C"/>
    <w:rsid w:val="00861F63"/>
    <w:rsid w:val="008723A4"/>
    <w:rsid w:val="008D5F8A"/>
    <w:rsid w:val="008F761E"/>
    <w:rsid w:val="0096559A"/>
    <w:rsid w:val="00A40CA1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A312D"/>
    <w:rsid w:val="00BB0133"/>
    <w:rsid w:val="00C56F39"/>
    <w:rsid w:val="00C6189D"/>
    <w:rsid w:val="00C92186"/>
    <w:rsid w:val="00CA60F8"/>
    <w:rsid w:val="00CC7752"/>
    <w:rsid w:val="00D52928"/>
    <w:rsid w:val="00D575D3"/>
    <w:rsid w:val="00DA583B"/>
    <w:rsid w:val="00E43A12"/>
    <w:rsid w:val="00E67930"/>
    <w:rsid w:val="00EA6087"/>
    <w:rsid w:val="00ED2517"/>
    <w:rsid w:val="00ED6C9F"/>
    <w:rsid w:val="00F41F19"/>
    <w:rsid w:val="00FE6B29"/>
    <w:rsid w:val="0C361A4B"/>
    <w:rsid w:val="5C07A58C"/>
    <w:rsid w:val="62244945"/>
    <w:rsid w:val="68D522A9"/>
    <w:rsid w:val="72DCF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24A78B3"/>
  <w15:chartTrackingRefBased/>
  <w15:docId w15:val="{9D746ED4-E15D-4B35-AB58-AB2ACCD1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06DA"/>
  </w:style>
  <w:style w:type="paragraph" w:styleId="Footer">
    <w:name w:val="footer"/>
    <w:basedOn w:val="Normal"/>
    <w:link w:val="Footer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06DA"/>
  </w:style>
  <w:style w:type="character" w:styleId="Heading1Char" w:customStyle="1">
    <w:name w:val="Heading 1 Char"/>
    <w:link w:val="Heading1"/>
    <w:uiPriority w:val="9"/>
    <w:rsid w:val="00A5169B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leGrid">
    <w:name w:val="Table Grid"/>
    <w:basedOn w:val="TableNormal"/>
    <w:uiPriority w:val="39"/>
    <w:rsid w:val="00B07E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7F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65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F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57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Thaiseany Freitas Rêgo</dc:creator>
  <keywords/>
  <dc:description/>
  <lastModifiedBy>Thomas Maikon Santos e Silva</lastModifiedBy>
  <revision>10</revision>
  <lastPrinted>2017-08-15T22:40:00.0000000Z</lastPrinted>
  <dcterms:created xsi:type="dcterms:W3CDTF">2020-10-20T23:45:00.0000000Z</dcterms:created>
  <dcterms:modified xsi:type="dcterms:W3CDTF">2020-10-24T19:37:48.3051867Z</dcterms:modified>
</coreProperties>
</file>