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c="http://schemas.openxmlformats.org/drawingml/2006/chart" mc:Ignorable="w14 w15 w16se w16cid w16 w16cex wp14">
  <w:body>
    <w:p w:rsidR="003949CE" w:rsidP="3B9BDBF5" w:rsidRDefault="00FB3DC3" w14:paraId="43C9847F" w14:textId="36658B33">
      <w:pPr>
        <w:pBdr>
          <w:bottom w:val="none" w:color="000000" w:sz="0" w:space="8"/>
        </w:pBdr>
        <w:shd w:val="clear" w:color="auto" w:fill="FFFFFF" w:themeFill="background1"/>
        <w:tabs>
          <w:tab w:val="left" w:pos="2500"/>
        </w:tabs>
        <w:jc w:val="center"/>
        <w:rPr>
          <w:b w:val="1"/>
          <w:bCs w:val="1"/>
          <w:sz w:val="24"/>
          <w:szCs w:val="24"/>
        </w:rPr>
      </w:pPr>
      <w:r w:rsidRPr="3B9BDBF5" w:rsidR="00FB3DC3">
        <w:rPr>
          <w:b w:val="1"/>
          <w:bCs w:val="1"/>
          <w:sz w:val="24"/>
          <w:szCs w:val="24"/>
        </w:rPr>
        <w:t xml:space="preserve">VALORIZAÇÃO DE RESÍDUOS AGROINDUSTRIAIS: </w:t>
      </w:r>
      <w:r w:rsidRPr="3B9BDBF5" w:rsidR="00FB3DC3">
        <w:rPr>
          <w:b w:val="1"/>
          <w:bCs w:val="1"/>
          <w:sz w:val="24"/>
          <w:szCs w:val="24"/>
        </w:rPr>
        <w:t>SEMENTES</w:t>
      </w:r>
      <w:r w:rsidRPr="3B9BDBF5" w:rsidR="00FB3DC3">
        <w:rPr>
          <w:b w:val="1"/>
          <w:bCs w:val="1"/>
          <w:sz w:val="24"/>
          <w:szCs w:val="24"/>
        </w:rPr>
        <w:t xml:space="preserve"> DE ABACATE </w:t>
      </w:r>
      <w:r w:rsidRPr="3B9BDBF5" w:rsidR="00FB3DC3">
        <w:rPr>
          <w:b w:val="1"/>
          <w:bCs w:val="1"/>
          <w:sz w:val="24"/>
          <w:szCs w:val="24"/>
        </w:rPr>
        <w:t>(</w:t>
      </w:r>
      <w:r w:rsidRPr="3B9BDBF5" w:rsidR="00FB3DC3">
        <w:rPr>
          <w:b w:val="1"/>
          <w:bCs w:val="1"/>
          <w:i w:val="1"/>
          <w:iCs w:val="1"/>
          <w:sz w:val="24"/>
          <w:szCs w:val="24"/>
        </w:rPr>
        <w:t>Perse</w:t>
      </w:r>
      <w:r w:rsidRPr="3B9BDBF5" w:rsidR="00392A9A">
        <w:rPr>
          <w:b w:val="1"/>
          <w:bCs w:val="1"/>
          <w:i w:val="1"/>
          <w:iCs w:val="1"/>
          <w:sz w:val="24"/>
          <w:szCs w:val="24"/>
        </w:rPr>
        <w:t>a</w:t>
      </w:r>
      <w:r w:rsidRPr="3B9BDBF5" w:rsidR="00FB3DC3">
        <w:rPr>
          <w:b w:val="1"/>
          <w:bCs w:val="1"/>
          <w:i w:val="1"/>
          <w:iCs w:val="1"/>
          <w:sz w:val="24"/>
          <w:szCs w:val="24"/>
        </w:rPr>
        <w:t xml:space="preserve"> americana</w:t>
      </w:r>
      <w:r w:rsidRPr="3B9BDBF5" w:rsidR="34B8BE77">
        <w:rPr>
          <w:b w:val="1"/>
          <w:bCs w:val="1"/>
          <w:i w:val="1"/>
          <w:iCs w:val="1"/>
          <w:sz w:val="24"/>
          <w:szCs w:val="24"/>
        </w:rPr>
        <w:t xml:space="preserve"> </w:t>
      </w:r>
      <w:r w:rsidRPr="3B9BDBF5" w:rsidR="34B8BE77">
        <w:rPr>
          <w:b w:val="1"/>
          <w:bCs w:val="1"/>
          <w:i w:val="0"/>
          <w:iCs w:val="0"/>
          <w:sz w:val="24"/>
          <w:szCs w:val="24"/>
        </w:rPr>
        <w:t>L.</w:t>
      </w:r>
      <w:r w:rsidRPr="3B9BDBF5" w:rsidR="00FB3DC3">
        <w:rPr>
          <w:b w:val="1"/>
          <w:bCs w:val="1"/>
          <w:sz w:val="24"/>
          <w:szCs w:val="24"/>
        </w:rPr>
        <w:t xml:space="preserve">) </w:t>
      </w:r>
      <w:r w:rsidRPr="3B9BDBF5" w:rsidR="00FB3DC3">
        <w:rPr>
          <w:b w:val="1"/>
          <w:bCs w:val="1"/>
          <w:sz w:val="24"/>
          <w:szCs w:val="24"/>
        </w:rPr>
        <w:t>COMO FONTE DE LIPASES</w:t>
      </w:r>
    </w:p>
    <w:p w:rsidR="003949CE" w:rsidP="249E23CE" w:rsidRDefault="00FB3304" w14:paraId="2F212F3E" w14:textId="405EFCAC">
      <w:pPr>
        <w:shd w:val="clear" w:color="auto" w:fill="FFFFFF" w:themeFill="background1"/>
        <w:tabs>
          <w:tab w:val="left" w:pos="2500"/>
        </w:tabs>
        <w:jc w:val="center"/>
        <w:rPr>
          <w:color w:val="FF0000"/>
          <w:sz w:val="24"/>
          <w:szCs w:val="24"/>
        </w:rPr>
      </w:pPr>
      <w:r w:rsidRPr="249E23CE" w:rsidR="00FB3304">
        <w:rPr>
          <w:sz w:val="24"/>
          <w:szCs w:val="24"/>
        </w:rPr>
        <w:t>Ingrid Letícia Machado Furtado</w:t>
      </w:r>
      <w:r w:rsidRPr="249E23CE" w:rsidR="003949CE">
        <w:rPr>
          <w:sz w:val="24"/>
          <w:szCs w:val="24"/>
          <w:vertAlign w:val="superscript"/>
        </w:rPr>
        <w:t>1</w:t>
      </w:r>
      <w:r w:rsidRPr="249E23CE" w:rsidR="003949CE">
        <w:rPr>
          <w:sz w:val="24"/>
          <w:szCs w:val="24"/>
        </w:rPr>
        <w:t xml:space="preserve">; </w:t>
      </w:r>
      <w:r w:rsidRPr="249E23CE" w:rsidR="00FB3DC3">
        <w:rPr>
          <w:sz w:val="24"/>
          <w:szCs w:val="24"/>
        </w:rPr>
        <w:t xml:space="preserve">Diogo Melo </w:t>
      </w:r>
      <w:r w:rsidRPr="249E23CE" w:rsidR="00FB3304">
        <w:rPr>
          <w:sz w:val="24"/>
          <w:szCs w:val="24"/>
        </w:rPr>
        <w:t>Batista</w:t>
      </w:r>
      <w:r w:rsidRPr="249E23CE" w:rsidR="003949CE">
        <w:rPr>
          <w:sz w:val="24"/>
          <w:szCs w:val="24"/>
          <w:vertAlign w:val="superscript"/>
        </w:rPr>
        <w:t>2</w:t>
      </w:r>
      <w:r w:rsidRPr="249E23CE" w:rsidR="003949CE">
        <w:rPr>
          <w:sz w:val="24"/>
          <w:szCs w:val="24"/>
        </w:rPr>
        <w:t xml:space="preserve">; </w:t>
      </w:r>
      <w:r w:rsidRPr="249E23CE" w:rsidR="00463420">
        <w:rPr>
          <w:sz w:val="24"/>
          <w:szCs w:val="24"/>
        </w:rPr>
        <w:t>Beatriz Amaral Martins</w:t>
      </w:r>
      <w:r w:rsidRPr="249E23CE" w:rsidR="00463420">
        <w:rPr>
          <w:sz w:val="24"/>
          <w:szCs w:val="24"/>
          <w:vertAlign w:val="superscript"/>
        </w:rPr>
        <w:t>3</w:t>
      </w:r>
      <w:r w:rsidRPr="249E23CE" w:rsidR="00463420">
        <w:rPr>
          <w:sz w:val="24"/>
          <w:szCs w:val="24"/>
        </w:rPr>
        <w:t>; Mariana Mendes Corrêa</w:t>
      </w:r>
      <w:r w:rsidRPr="249E23CE" w:rsidR="00463420">
        <w:rPr>
          <w:sz w:val="24"/>
          <w:szCs w:val="24"/>
          <w:vertAlign w:val="superscript"/>
        </w:rPr>
        <w:t>4</w:t>
      </w:r>
      <w:r w:rsidRPr="249E23CE" w:rsidR="00463420">
        <w:rPr>
          <w:sz w:val="24"/>
          <w:szCs w:val="24"/>
        </w:rPr>
        <w:t xml:space="preserve">; </w:t>
      </w:r>
      <w:r w:rsidRPr="249E23CE" w:rsidR="6FB20DB5">
        <w:rPr>
          <w:sz w:val="24"/>
          <w:szCs w:val="24"/>
        </w:rPr>
        <w:t xml:space="preserve">Everton </w:t>
      </w:r>
      <w:r w:rsidRPr="249E23CE" w:rsidR="751F7B69">
        <w:rPr>
          <w:sz w:val="24"/>
          <w:szCs w:val="24"/>
        </w:rPr>
        <w:t>Vanzeler</w:t>
      </w:r>
      <w:r w:rsidRPr="249E23CE" w:rsidR="751F7B69">
        <w:rPr>
          <w:sz w:val="24"/>
          <w:szCs w:val="24"/>
        </w:rPr>
        <w:t xml:space="preserve"> Pastana</w:t>
      </w:r>
      <w:r w:rsidRPr="249E23CE" w:rsidR="00463420">
        <w:rPr>
          <w:sz w:val="24"/>
          <w:szCs w:val="24"/>
          <w:vertAlign w:val="superscript"/>
        </w:rPr>
        <w:t>5</w:t>
      </w:r>
      <w:r w:rsidRPr="249E23CE" w:rsidR="00463420">
        <w:rPr>
          <w:sz w:val="24"/>
          <w:szCs w:val="24"/>
        </w:rPr>
        <w:t>;</w:t>
      </w:r>
      <w:r w:rsidRPr="249E23CE" w:rsidR="3004D091">
        <w:rPr>
          <w:sz w:val="24"/>
          <w:szCs w:val="24"/>
        </w:rPr>
        <w:t xml:space="preserve"> </w:t>
      </w:r>
      <w:r w:rsidRPr="249E23CE" w:rsidR="2FE9ECFA">
        <w:rPr>
          <w:sz w:val="24"/>
          <w:szCs w:val="24"/>
        </w:rPr>
        <w:t>Ketharine</w:t>
      </w:r>
      <w:r w:rsidRPr="249E23CE" w:rsidR="2FE9ECFA">
        <w:rPr>
          <w:sz w:val="24"/>
          <w:szCs w:val="24"/>
        </w:rPr>
        <w:t xml:space="preserve"> Caroline Borges Assunção</w:t>
      </w:r>
      <w:r w:rsidRPr="249E23CE" w:rsidR="00463420">
        <w:rPr>
          <w:sz w:val="24"/>
          <w:szCs w:val="24"/>
          <w:vertAlign w:val="superscript"/>
        </w:rPr>
        <w:t>6</w:t>
      </w:r>
      <w:r w:rsidRPr="249E23CE" w:rsidR="623B2D66">
        <w:rPr>
          <w:sz w:val="24"/>
          <w:szCs w:val="24"/>
        </w:rPr>
        <w:t>;</w:t>
      </w:r>
      <w:r w:rsidRPr="249E23CE" w:rsidR="623B2D66">
        <w:rPr>
          <w:sz w:val="24"/>
          <w:szCs w:val="24"/>
        </w:rPr>
        <w:t xml:space="preserve"> João da Silva Carneiro</w:t>
      </w:r>
      <w:r w:rsidRPr="249E23CE" w:rsidR="623B2D66">
        <w:rPr>
          <w:sz w:val="24"/>
          <w:szCs w:val="24"/>
          <w:vertAlign w:val="superscript"/>
        </w:rPr>
        <w:t>7</w:t>
      </w:r>
      <w:r w:rsidRPr="249E23CE" w:rsidR="623B2D66">
        <w:rPr>
          <w:sz w:val="24"/>
          <w:szCs w:val="24"/>
        </w:rPr>
        <w:t>.</w:t>
      </w:r>
    </w:p>
    <w:p w:rsidR="003949CE" w:rsidP="249E23CE" w:rsidRDefault="003949CE" w14:paraId="488A52A5" w14:textId="06898247">
      <w:pPr>
        <w:pStyle w:val="Normal"/>
        <w:shd w:val="clear" w:color="auto" w:fill="FFFFFF" w:themeFill="background1"/>
        <w:tabs>
          <w:tab w:val="left" w:pos="2500"/>
        </w:tabs>
        <w:jc w:val="center"/>
        <w:rPr>
          <w:color w:val="FF0000"/>
          <w:sz w:val="24"/>
          <w:szCs w:val="24"/>
          <w:u w:val="single"/>
        </w:rPr>
      </w:pPr>
    </w:p>
    <w:p w:rsidRPr="00C846AA" w:rsidR="003949CE" w:rsidP="249E23CE" w:rsidRDefault="003949CE" w14:paraId="7D915DB4" w14:textId="16CB3152">
      <w:pPr>
        <w:pStyle w:val="Normal"/>
        <w:keepLines w:val="1"/>
        <w:suppressLineNumbers w:val="0"/>
        <w:shd w:val="clear" w:color="auto" w:fill="FFFFFF" w:themeFill="background1"/>
        <w:tabs>
          <w:tab w:val="left" w:leader="none" w:pos="2500"/>
        </w:tabs>
        <w:bidi w:val="0"/>
        <w:spacing w:before="0" w:beforeAutospacing="off" w:after="0" w:afterAutospacing="off" w:line="259" w:lineRule="auto"/>
        <w:ind w:left="0" w:right="0"/>
        <w:jc w:val="center"/>
        <w:rPr>
          <w:color w:val="auto"/>
          <w:sz w:val="24"/>
          <w:szCs w:val="24"/>
          <w:u w:val="none"/>
          <w:lang w:val="pt-BR"/>
        </w:rPr>
      </w:pPr>
      <w:r w:rsidRPr="249E23CE" w:rsidR="003949CE">
        <w:rPr>
          <w:sz w:val="24"/>
          <w:szCs w:val="24"/>
          <w:vertAlign w:val="superscript"/>
        </w:rPr>
        <w:t xml:space="preserve">1 </w:t>
      </w:r>
      <w:r w:rsidRPr="249E23CE" w:rsidR="00463420">
        <w:rPr>
          <w:sz w:val="24"/>
          <w:szCs w:val="24"/>
        </w:rPr>
        <w:t>Granduanda</w:t>
      </w:r>
      <w:r w:rsidRPr="249E23CE" w:rsidR="00463420">
        <w:rPr>
          <w:sz w:val="24"/>
          <w:szCs w:val="24"/>
        </w:rPr>
        <w:t xml:space="preserve"> em Licenciatura em Química</w:t>
      </w:r>
      <w:r w:rsidRPr="249E23CE" w:rsidR="003949CE">
        <w:rPr>
          <w:sz w:val="24"/>
          <w:szCs w:val="24"/>
        </w:rPr>
        <w:t xml:space="preserve">. </w:t>
      </w:r>
      <w:r w:rsidRPr="249E23CE" w:rsidR="00463420">
        <w:rPr>
          <w:sz w:val="24"/>
          <w:szCs w:val="24"/>
        </w:rPr>
        <w:t xml:space="preserve">Universidade do Estado do Pará. </w:t>
      </w:r>
      <w:hyperlink r:id="Rd5afd45bed564ae6">
        <w:r w:rsidRPr="249E23CE" w:rsidR="7C2FEE52">
          <w:rPr>
            <w:rStyle w:val="Hyperlink"/>
            <w:color w:val="auto"/>
            <w:sz w:val="24"/>
            <w:szCs w:val="24"/>
            <w:u w:val="none"/>
            <w:lang w:val="pt-BR"/>
          </w:rPr>
          <w:t>Leh.furtado.08@gmail.com</w:t>
        </w:r>
      </w:hyperlink>
      <w:r w:rsidRPr="249E23CE" w:rsidR="7C2FEE52">
        <w:rPr>
          <w:color w:val="auto"/>
          <w:sz w:val="24"/>
          <w:szCs w:val="24"/>
          <w:u w:val="none"/>
          <w:lang w:val="pt-BR"/>
        </w:rPr>
        <w:t xml:space="preserve">. </w:t>
      </w:r>
      <w:r w:rsidRPr="249E23CE" w:rsidR="00C846AA">
        <w:rPr>
          <w:color w:val="auto"/>
          <w:sz w:val="24"/>
          <w:szCs w:val="24"/>
          <w:u w:val="none"/>
          <w:lang w:val="pt-BR"/>
        </w:rPr>
        <w:t xml:space="preserve"> </w:t>
      </w:r>
    </w:p>
    <w:p w:rsidR="00463420" w:rsidP="003949CE" w:rsidRDefault="003949CE" w14:paraId="23F41A42" w14:textId="055B5E0A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2 </w:t>
      </w:r>
      <w:r w:rsidR="00463420">
        <w:rPr>
          <w:sz w:val="24"/>
          <w:szCs w:val="24"/>
        </w:rPr>
        <w:t>Granduando em Licenciatura em Ciências Biológicas. Universidade do Estado do Pará.</w:t>
      </w:r>
    </w:p>
    <w:p w:rsidR="00463420" w:rsidP="00463420" w:rsidRDefault="00463420" w14:paraId="14ACE9AF" w14:textId="7B0E378E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  <w:vertAlign w:val="superscript"/>
        </w:rPr>
        <w:t xml:space="preserve">3 </w:t>
      </w:r>
      <w:r>
        <w:rPr>
          <w:sz w:val="24"/>
          <w:szCs w:val="24"/>
        </w:rPr>
        <w:t>Granduanda em Licenciatura em Química. Universidade do Estado do Pará.</w:t>
      </w:r>
    </w:p>
    <w:p w:rsidR="00463420" w:rsidP="00463420" w:rsidRDefault="00463420" w14:paraId="1394E0C0" w14:textId="52394B65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4 </w:t>
      </w:r>
      <w:r>
        <w:rPr>
          <w:sz w:val="24"/>
          <w:szCs w:val="24"/>
        </w:rPr>
        <w:t>Granduanda em Licenciatura em Química. Universidade do Estado do Pará.</w:t>
      </w:r>
    </w:p>
    <w:p w:rsidR="00463420" w:rsidP="249E23CE" w:rsidRDefault="00463420" w14:paraId="517EEFEE" w14:textId="2E3599BA">
      <w:pPr>
        <w:keepLines w:val="1"/>
        <w:shd w:val="clear" w:color="auto" w:fill="FFFFFF" w:themeFill="background1"/>
        <w:tabs>
          <w:tab w:val="left" w:pos="2500"/>
        </w:tabs>
        <w:jc w:val="center"/>
        <w:rPr>
          <w:sz w:val="24"/>
          <w:szCs w:val="24"/>
        </w:rPr>
      </w:pPr>
      <w:r w:rsidRPr="249E23CE" w:rsidR="00463420">
        <w:rPr>
          <w:sz w:val="24"/>
          <w:szCs w:val="24"/>
          <w:vertAlign w:val="superscript"/>
        </w:rPr>
        <w:t xml:space="preserve">5 </w:t>
      </w:r>
      <w:r w:rsidRPr="249E23CE" w:rsidR="7BA37E45">
        <w:rPr>
          <w:sz w:val="24"/>
          <w:szCs w:val="24"/>
        </w:rPr>
        <w:t>Mestrando</w:t>
      </w:r>
      <w:r w:rsidRPr="249E23CE" w:rsidR="00463420">
        <w:rPr>
          <w:sz w:val="24"/>
          <w:szCs w:val="24"/>
        </w:rPr>
        <w:t xml:space="preserve"> em </w:t>
      </w:r>
      <w:r w:rsidRPr="249E23CE" w:rsidR="235DC352">
        <w:rPr>
          <w:sz w:val="24"/>
          <w:szCs w:val="24"/>
        </w:rPr>
        <w:t>Engenharia</w:t>
      </w:r>
      <w:r w:rsidRPr="249E23CE" w:rsidR="00463420">
        <w:rPr>
          <w:sz w:val="24"/>
          <w:szCs w:val="24"/>
        </w:rPr>
        <w:t xml:space="preserve"> Química. Universidade </w:t>
      </w:r>
      <w:r w:rsidRPr="249E23CE" w:rsidR="1127D898">
        <w:rPr>
          <w:sz w:val="24"/>
          <w:szCs w:val="24"/>
        </w:rPr>
        <w:t>Federal de Alfenas</w:t>
      </w:r>
      <w:r w:rsidRPr="249E23CE" w:rsidR="00463420">
        <w:rPr>
          <w:sz w:val="24"/>
          <w:szCs w:val="24"/>
        </w:rPr>
        <w:t>.</w:t>
      </w:r>
    </w:p>
    <w:p w:rsidR="0069058F" w:rsidP="249E23CE" w:rsidRDefault="0069058F" w14:paraId="0719734B" w14:textId="1A6B8B0C">
      <w:pPr>
        <w:keepLines w:val="1"/>
        <w:shd w:val="clear" w:color="auto" w:fill="FFFFFF" w:themeFill="background1"/>
        <w:tabs>
          <w:tab w:val="left" w:pos="2500"/>
        </w:tabs>
        <w:jc w:val="center"/>
        <w:rPr>
          <w:sz w:val="24"/>
          <w:szCs w:val="24"/>
          <w:vertAlign w:val="superscript"/>
        </w:rPr>
      </w:pPr>
      <w:r w:rsidRPr="249E23CE" w:rsidR="0069058F">
        <w:rPr>
          <w:sz w:val="24"/>
          <w:szCs w:val="24"/>
          <w:vertAlign w:val="superscript"/>
        </w:rPr>
        <w:t>6</w:t>
      </w:r>
      <w:r w:rsidRPr="249E23CE" w:rsidR="02D78F6A">
        <w:rPr>
          <w:sz w:val="24"/>
          <w:szCs w:val="24"/>
          <w:vertAlign w:val="superscript"/>
        </w:rPr>
        <w:t xml:space="preserve"> </w:t>
      </w:r>
      <w:r w:rsidRPr="249E23CE" w:rsidR="02D78F6A">
        <w:rPr>
          <w:sz w:val="24"/>
          <w:szCs w:val="24"/>
          <w:vertAlign w:val="baseline"/>
        </w:rPr>
        <w:t xml:space="preserve">Mestranda </w:t>
      </w:r>
      <w:r w:rsidRPr="249E23CE" w:rsidR="50B2E7D4">
        <w:rPr>
          <w:sz w:val="24"/>
          <w:szCs w:val="24"/>
          <w:vertAlign w:val="baseline"/>
        </w:rPr>
        <w:t>em</w:t>
      </w:r>
      <w:r w:rsidRPr="249E23CE" w:rsidR="02D78F6A">
        <w:rPr>
          <w:sz w:val="24"/>
          <w:szCs w:val="24"/>
          <w:vertAlign w:val="baseline"/>
        </w:rPr>
        <w:t xml:space="preserve"> Pós-Graduação em Educação e Cultura. Universidade Federal do Pará.</w:t>
      </w:r>
      <w:r w:rsidRPr="249E23CE" w:rsidR="0069058F">
        <w:rPr>
          <w:sz w:val="24"/>
          <w:szCs w:val="24"/>
          <w:vertAlign w:val="baseline"/>
        </w:rPr>
        <w:t xml:space="preserve"> </w:t>
      </w:r>
    </w:p>
    <w:p w:rsidR="0069058F" w:rsidP="3B9BDBF5" w:rsidRDefault="0069058F" w14:paraId="71B66FFC" w14:textId="09F88E69">
      <w:pPr>
        <w:keepLines w:val="1"/>
        <w:shd w:val="clear" w:color="auto" w:fill="FFFFFF" w:themeFill="background1"/>
        <w:tabs>
          <w:tab w:val="left" w:pos="2500"/>
        </w:tabs>
        <w:jc w:val="center"/>
        <w:rPr>
          <w:sz w:val="24"/>
          <w:szCs w:val="24"/>
        </w:rPr>
      </w:pPr>
      <w:r w:rsidRPr="249E23CE" w:rsidR="033DC25D">
        <w:rPr>
          <w:sz w:val="24"/>
          <w:szCs w:val="24"/>
          <w:vertAlign w:val="superscript"/>
        </w:rPr>
        <w:t xml:space="preserve">7 </w:t>
      </w:r>
      <w:r w:rsidRPr="249E23CE" w:rsidR="0069058F">
        <w:rPr>
          <w:sz w:val="24"/>
          <w:szCs w:val="24"/>
        </w:rPr>
        <w:t>Doutor em Química</w:t>
      </w:r>
      <w:r w:rsidRPr="249E23CE" w:rsidR="17028180">
        <w:rPr>
          <w:sz w:val="24"/>
          <w:szCs w:val="24"/>
        </w:rPr>
        <w:t xml:space="preserve"> Orgânica</w:t>
      </w:r>
      <w:r w:rsidRPr="249E23CE" w:rsidR="0069058F">
        <w:rPr>
          <w:sz w:val="24"/>
          <w:szCs w:val="24"/>
        </w:rPr>
        <w:t>. Universidade do Estado do Pará.</w:t>
      </w:r>
    </w:p>
    <w:p w:rsidR="00463420" w:rsidP="249E23CE" w:rsidRDefault="00463420" w14:paraId="298CA4A4" w14:textId="77394529">
      <w:pPr>
        <w:pStyle w:val="Normal"/>
        <w:keepLines w:val="1"/>
        <w:shd w:val="clear" w:color="auto" w:fill="FFFFFF" w:themeFill="background1"/>
        <w:tabs>
          <w:tab w:val="left" w:pos="2500"/>
        </w:tabs>
        <w:jc w:val="center"/>
        <w:rPr>
          <w:sz w:val="24"/>
          <w:szCs w:val="24"/>
        </w:rPr>
      </w:pPr>
    </w:p>
    <w:p w:rsidR="003949CE" w:rsidP="003949CE" w:rsidRDefault="003949CE" w14:paraId="6562E980" w14:textId="77777777">
      <w:pPr>
        <w:keepLines/>
        <w:pBdr>
          <w:bottom w:val="none" w:color="000000" w:sz="0" w:space="8"/>
        </w:pBdr>
        <w:shd w:val="clear" w:color="auto" w:fill="FFFFFF"/>
        <w:tabs>
          <w:tab w:val="left" w:pos="2500"/>
        </w:tabs>
        <w:spacing w:line="310" w:lineRule="auto"/>
        <w:jc w:val="center"/>
        <w:rPr>
          <w:sz w:val="24"/>
          <w:szCs w:val="24"/>
        </w:rPr>
      </w:pPr>
    </w:p>
    <w:p w:rsidR="003949CE" w:rsidP="003949CE" w:rsidRDefault="003949CE" w14:paraId="1EA4B476" w14:textId="77777777">
      <w:pPr>
        <w:pBdr>
          <w:bottom w:val="none" w:color="000000" w:sz="0" w:space="8"/>
        </w:pBdr>
        <w:shd w:val="clear" w:color="auto" w:fill="FFFFFF"/>
        <w:tabs>
          <w:tab w:val="left" w:pos="2500"/>
        </w:tabs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RESUMO</w:t>
      </w:r>
    </w:p>
    <w:p w:rsidR="003949CE" w:rsidP="3B9BDBF5" w:rsidRDefault="00392A9A" w14:paraId="6C242CCB" w14:textId="3D8CF2F7">
      <w:pPr>
        <w:shd w:val="clear" w:color="auto" w:fill="FFFFFF" w:themeFill="background1"/>
        <w:tabs>
          <w:tab w:val="left" w:pos="2500"/>
        </w:tabs>
        <w:jc w:val="both"/>
        <w:rPr>
          <w:color w:val="FF0000"/>
          <w:sz w:val="24"/>
          <w:szCs w:val="24"/>
        </w:rPr>
      </w:pPr>
      <w:r w:rsidRPr="249E23CE" w:rsidR="00392A9A">
        <w:rPr>
          <w:sz w:val="24"/>
          <w:szCs w:val="24"/>
        </w:rPr>
        <w:t>O presente estudo avaliou o potencial lipolítico das sementes de abacate (</w:t>
      </w:r>
      <w:r w:rsidRPr="249E23CE" w:rsidR="00392A9A">
        <w:rPr>
          <w:i w:val="1"/>
          <w:iCs w:val="1"/>
          <w:sz w:val="24"/>
          <w:szCs w:val="24"/>
        </w:rPr>
        <w:t>Persea</w:t>
      </w:r>
      <w:r w:rsidRPr="249E23CE" w:rsidR="00392A9A">
        <w:rPr>
          <w:i w:val="1"/>
          <w:iCs w:val="1"/>
          <w:sz w:val="24"/>
          <w:szCs w:val="24"/>
        </w:rPr>
        <w:t xml:space="preserve"> americana</w:t>
      </w:r>
      <w:r w:rsidRPr="249E23CE" w:rsidR="09C1402F">
        <w:rPr>
          <w:i w:val="1"/>
          <w:iCs w:val="1"/>
          <w:sz w:val="24"/>
          <w:szCs w:val="24"/>
        </w:rPr>
        <w:t xml:space="preserve"> </w:t>
      </w:r>
      <w:r w:rsidRPr="249E23CE" w:rsidR="09C1402F">
        <w:rPr>
          <w:i w:val="0"/>
          <w:iCs w:val="0"/>
          <w:sz w:val="24"/>
          <w:szCs w:val="24"/>
        </w:rPr>
        <w:t>L.</w:t>
      </w:r>
      <w:r w:rsidRPr="249E23CE" w:rsidR="00392A9A">
        <w:rPr>
          <w:sz w:val="24"/>
          <w:szCs w:val="24"/>
        </w:rPr>
        <w:t>) como alternativa sustentável para a produção de enzimas de interesse biotecnológico. As</w:t>
      </w:r>
      <w:r w:rsidRPr="249E23CE" w:rsidR="00392A9A">
        <w:rPr>
          <w:sz w:val="24"/>
          <w:szCs w:val="24"/>
        </w:rPr>
        <w:t xml:space="preserve"> </w:t>
      </w:r>
      <w:r w:rsidRPr="249E23CE" w:rsidR="00392A9A">
        <w:rPr>
          <w:sz w:val="24"/>
          <w:szCs w:val="24"/>
        </w:rPr>
        <w:t>sementes</w:t>
      </w:r>
      <w:r w:rsidRPr="249E23CE" w:rsidR="00392A9A">
        <w:rPr>
          <w:sz w:val="24"/>
          <w:szCs w:val="24"/>
        </w:rPr>
        <w:t xml:space="preserve">, adquiridas </w:t>
      </w:r>
      <w:r w:rsidRPr="249E23CE" w:rsidR="28B5C9A9">
        <w:rPr>
          <w:sz w:val="24"/>
          <w:szCs w:val="24"/>
        </w:rPr>
        <w:t>na feira municipal</w:t>
      </w:r>
      <w:r w:rsidRPr="249E23CE" w:rsidR="00392A9A">
        <w:rPr>
          <w:sz w:val="24"/>
          <w:szCs w:val="24"/>
        </w:rPr>
        <w:t>,</w:t>
      </w:r>
      <w:r w:rsidRPr="249E23CE" w:rsidR="00392A9A">
        <w:rPr>
          <w:sz w:val="24"/>
          <w:szCs w:val="24"/>
        </w:rPr>
        <w:t xml:space="preserve"> foram submetidas à extração enzimática</w:t>
      </w:r>
      <w:r w:rsidRPr="249E23CE" w:rsidR="00392A9A">
        <w:rPr>
          <w:sz w:val="24"/>
          <w:szCs w:val="24"/>
        </w:rPr>
        <w:t xml:space="preserve">, através da metodologia de </w:t>
      </w:r>
      <w:r w:rsidRPr="249E23CE" w:rsidR="00392A9A">
        <w:rPr>
          <w:sz w:val="24"/>
          <w:szCs w:val="24"/>
        </w:rPr>
        <w:t>Liaquat</w:t>
      </w:r>
      <w:r w:rsidRPr="249E23CE" w:rsidR="00392A9A">
        <w:rPr>
          <w:sz w:val="24"/>
          <w:szCs w:val="24"/>
        </w:rPr>
        <w:t xml:space="preserve"> e </w:t>
      </w:r>
      <w:r w:rsidRPr="249E23CE" w:rsidR="00392A9A">
        <w:rPr>
          <w:sz w:val="24"/>
          <w:szCs w:val="24"/>
        </w:rPr>
        <w:t>Owsun</w:t>
      </w:r>
      <w:r w:rsidRPr="249E23CE" w:rsidR="00392A9A">
        <w:rPr>
          <w:sz w:val="24"/>
          <w:szCs w:val="24"/>
        </w:rPr>
        <w:t xml:space="preserve"> </w:t>
      </w:r>
      <w:r w:rsidRPr="249E23CE" w:rsidR="00392A9A">
        <w:rPr>
          <w:sz w:val="24"/>
          <w:szCs w:val="24"/>
        </w:rPr>
        <w:t>Apente</w:t>
      </w:r>
      <w:r w:rsidRPr="249E23CE" w:rsidR="6570919F">
        <w:rPr>
          <w:sz w:val="24"/>
          <w:szCs w:val="24"/>
        </w:rPr>
        <w:t xml:space="preserve"> (2000)</w:t>
      </w:r>
      <w:r w:rsidRPr="249E23CE" w:rsidR="00392A9A">
        <w:rPr>
          <w:sz w:val="24"/>
          <w:szCs w:val="24"/>
        </w:rPr>
        <w:t>,</w:t>
      </w:r>
      <w:r w:rsidRPr="249E23CE" w:rsidR="00392A9A">
        <w:rPr>
          <w:sz w:val="24"/>
          <w:szCs w:val="24"/>
        </w:rPr>
        <w:t xml:space="preserve"> e à determinação da atividade </w:t>
      </w:r>
      <w:r w:rsidRPr="249E23CE" w:rsidR="00392A9A">
        <w:rPr>
          <w:sz w:val="24"/>
          <w:szCs w:val="24"/>
        </w:rPr>
        <w:t>lipásica</w:t>
      </w:r>
      <w:r w:rsidRPr="249E23CE" w:rsidR="00392A9A">
        <w:rPr>
          <w:sz w:val="24"/>
          <w:szCs w:val="24"/>
        </w:rPr>
        <w:t xml:space="preserve">, sob metodologia de Soares </w:t>
      </w:r>
      <w:r w:rsidRPr="249E23CE" w:rsidR="00392A9A">
        <w:rPr>
          <w:sz w:val="24"/>
          <w:szCs w:val="24"/>
        </w:rPr>
        <w:t>et</w:t>
      </w:r>
      <w:r w:rsidRPr="249E23CE" w:rsidR="00392A9A">
        <w:rPr>
          <w:sz w:val="24"/>
          <w:szCs w:val="24"/>
        </w:rPr>
        <w:t xml:space="preserve"> al.,</w:t>
      </w:r>
      <w:r w:rsidRPr="249E23CE" w:rsidR="00392A9A">
        <w:rPr>
          <w:sz w:val="24"/>
          <w:szCs w:val="24"/>
        </w:rPr>
        <w:t xml:space="preserve"> frente a diferentes substratos</w:t>
      </w:r>
      <w:r w:rsidRPr="249E23CE" w:rsidR="00392A9A">
        <w:rPr>
          <w:sz w:val="24"/>
          <w:szCs w:val="24"/>
        </w:rPr>
        <w:t>,</w:t>
      </w:r>
      <w:r w:rsidRPr="249E23CE" w:rsidR="00392A9A">
        <w:rPr>
          <w:sz w:val="24"/>
          <w:szCs w:val="24"/>
        </w:rPr>
        <w:t xml:space="preserve"> óleo de milho, azeite de oliva e óleo de soja. Os resultados demonstraram que o extrato bruto apresentou maior atividade com o óleo de milho (30 U/</w:t>
      </w:r>
      <w:r w:rsidRPr="249E23CE" w:rsidR="00392A9A">
        <w:rPr>
          <w:sz w:val="24"/>
          <w:szCs w:val="24"/>
        </w:rPr>
        <w:t>mL</w:t>
      </w:r>
      <w:r w:rsidRPr="249E23CE" w:rsidR="00392A9A">
        <w:rPr>
          <w:sz w:val="24"/>
          <w:szCs w:val="24"/>
        </w:rPr>
        <w:t>), seguido pelo azeite de oliva (20 U/</w:t>
      </w:r>
      <w:r w:rsidRPr="249E23CE" w:rsidR="00392A9A">
        <w:rPr>
          <w:sz w:val="24"/>
          <w:szCs w:val="24"/>
        </w:rPr>
        <w:t>mL</w:t>
      </w:r>
      <w:r w:rsidRPr="249E23CE" w:rsidR="00392A9A">
        <w:rPr>
          <w:sz w:val="24"/>
          <w:szCs w:val="24"/>
        </w:rPr>
        <w:t>) e óleo de soja (15 U/</w:t>
      </w:r>
      <w:r w:rsidRPr="249E23CE" w:rsidR="00392A9A">
        <w:rPr>
          <w:sz w:val="24"/>
          <w:szCs w:val="24"/>
        </w:rPr>
        <w:t>mL</w:t>
      </w:r>
      <w:r w:rsidRPr="249E23CE" w:rsidR="00392A9A">
        <w:rPr>
          <w:sz w:val="24"/>
          <w:szCs w:val="24"/>
        </w:rPr>
        <w:t xml:space="preserve">). Essa variação evidencia a influência da composição de ácidos graxos na afinidade enzimática. A alta eficiência observada indica o potencial das sementes de abacate como fonte de </w:t>
      </w:r>
      <w:r w:rsidRPr="249E23CE" w:rsidR="00392A9A">
        <w:rPr>
          <w:sz w:val="24"/>
          <w:szCs w:val="24"/>
        </w:rPr>
        <w:t>lipases</w:t>
      </w:r>
      <w:r w:rsidRPr="249E23CE" w:rsidR="00392A9A">
        <w:rPr>
          <w:sz w:val="24"/>
          <w:szCs w:val="24"/>
        </w:rPr>
        <w:t xml:space="preserve"> vegetais aplicáveis em processos de hidrólise de óleos, produção de ácidos graxos e biocatálises verdes. Assim, o aproveitamento desse resíduo agroindustrial contribui para a redução de impactos ambientais e a valorização de subprodutos agrícolas.</w:t>
      </w:r>
    </w:p>
    <w:p w:rsidR="003949CE" w:rsidP="003949CE" w:rsidRDefault="003949CE" w14:paraId="42D75990" w14:textId="77777777">
      <w:pPr>
        <w:pBdr>
          <w:bottom w:val="none" w:color="000000" w:sz="0" w:space="8"/>
        </w:pBdr>
        <w:shd w:val="clear" w:color="auto" w:fill="FFFFFF"/>
        <w:tabs>
          <w:tab w:val="left" w:pos="2500"/>
        </w:tabs>
        <w:rPr>
          <w:sz w:val="24"/>
          <w:szCs w:val="24"/>
        </w:rPr>
      </w:pPr>
    </w:p>
    <w:p w:rsidR="003949CE" w:rsidP="003949CE" w:rsidRDefault="003949CE" w14:paraId="5A93BFDA" w14:textId="5A0B340A">
      <w:pPr>
        <w:shd w:val="clear" w:color="auto" w:fill="FFFFFF"/>
        <w:tabs>
          <w:tab w:val="left" w:pos="2500"/>
        </w:tabs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 w:rsidRPr="00392A9A" w:rsidR="00392A9A">
        <w:rPr>
          <w:sz w:val="24"/>
          <w:szCs w:val="24"/>
        </w:rPr>
        <w:t>Lipase</w:t>
      </w:r>
      <w:r w:rsidR="00392A9A">
        <w:rPr>
          <w:sz w:val="24"/>
          <w:szCs w:val="24"/>
        </w:rPr>
        <w:t>;</w:t>
      </w:r>
      <w:r w:rsidRPr="00392A9A" w:rsidR="00392A9A">
        <w:rPr>
          <w:sz w:val="24"/>
          <w:szCs w:val="24"/>
        </w:rPr>
        <w:t xml:space="preserve"> Semente de abacate</w:t>
      </w:r>
      <w:r w:rsidR="00392A9A">
        <w:rPr>
          <w:sz w:val="24"/>
          <w:szCs w:val="24"/>
        </w:rPr>
        <w:t>;</w:t>
      </w:r>
      <w:r w:rsidRPr="00392A9A" w:rsidR="00392A9A">
        <w:rPr>
          <w:sz w:val="24"/>
          <w:szCs w:val="24"/>
        </w:rPr>
        <w:t xml:space="preserve"> Biotecnologia verde.</w:t>
      </w:r>
    </w:p>
    <w:p w:rsidR="003949CE" w:rsidP="003949CE" w:rsidRDefault="003949CE" w14:paraId="71340687" w14:textId="77777777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:rsidRPr="00893990" w:rsidR="003949CE" w:rsidP="00893990" w:rsidRDefault="003949CE" w14:paraId="03392E40" w14:textId="5243687B">
      <w:pPr>
        <w:shd w:val="clear" w:color="auto" w:fill="FFFFFF"/>
        <w:tabs>
          <w:tab w:val="left" w:pos="25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Área de Interesse do Simpósio</w:t>
      </w:r>
      <w:r>
        <w:rPr>
          <w:sz w:val="24"/>
          <w:szCs w:val="24"/>
        </w:rPr>
        <w:t xml:space="preserve">: </w:t>
      </w:r>
      <w:r w:rsidR="000436E8">
        <w:rPr>
          <w:sz w:val="24"/>
          <w:szCs w:val="24"/>
        </w:rPr>
        <w:t>Ciências Exatas e da Terra</w:t>
      </w:r>
      <w:r>
        <w:br w:type="page"/>
      </w:r>
    </w:p>
    <w:p w:rsidR="003949CE" w:rsidP="003949CE" w:rsidRDefault="003949CE" w14:paraId="45B27B6B" w14:textId="77777777">
      <w:pPr>
        <w:pBdr>
          <w:bottom w:val="none" w:color="000000" w:sz="0" w:space="8"/>
        </w:pBdr>
        <w:shd w:val="clear" w:color="auto" w:fill="FFFFFF"/>
        <w:tabs>
          <w:tab w:val="left" w:pos="2500"/>
        </w:tabs>
        <w:rPr>
          <w:sz w:val="24"/>
          <w:szCs w:val="24"/>
        </w:rPr>
      </w:pPr>
    </w:p>
    <w:p w:rsidR="003949CE" w:rsidP="003949CE" w:rsidRDefault="003949CE" w14:paraId="6B35A14B" w14:textId="5528A3E3">
      <w:pPr>
        <w:pBdr>
          <w:bottom w:val="none" w:color="000000" w:sz="0" w:space="18"/>
        </w:pBdr>
        <w:shd w:val="clear" w:color="auto" w:fill="FFFFFF"/>
        <w:tabs>
          <w:tab w:val="left" w:pos="2500"/>
        </w:tabs>
        <w:spacing w:line="360" w:lineRule="auto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1. INTRODUÇÃO </w:t>
      </w:r>
    </w:p>
    <w:p w:rsidRPr="002A1D01" w:rsidR="002A1D01" w:rsidP="513A613D" w:rsidRDefault="003949CE" w14:paraId="65F79300" w14:textId="2291DB1D">
      <w:pPr>
        <w:pBdr>
          <w:bottom w:val="none" w:color="000000" w:sz="0" w:space="8"/>
        </w:pBdr>
        <w:shd w:val="clear" w:color="auto" w:fill="FFFFFF" w:themeFill="background1"/>
        <w:tabs>
          <w:tab w:val="left" w:pos="699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A1D01" w:rsidR="002A1D01">
        <w:rPr>
          <w:sz w:val="24"/>
          <w:szCs w:val="24"/>
        </w:rPr>
        <w:t>O abacate (</w:t>
      </w:r>
      <w:r w:rsidRPr="513A613D" w:rsidR="002A1D01">
        <w:rPr>
          <w:i w:val="1"/>
          <w:iCs w:val="1"/>
          <w:sz w:val="24"/>
          <w:szCs w:val="24"/>
        </w:rPr>
        <w:t>Persea</w:t>
      </w:r>
      <w:r w:rsidRPr="513A613D" w:rsidR="002A1D01">
        <w:rPr>
          <w:i w:val="1"/>
          <w:iCs w:val="1"/>
          <w:sz w:val="24"/>
          <w:szCs w:val="24"/>
        </w:rPr>
        <w:t xml:space="preserve"> americana</w:t>
      </w:r>
      <w:r w:rsidRPr="513A613D" w:rsidR="2702692B">
        <w:rPr>
          <w:i w:val="1"/>
          <w:iCs w:val="1"/>
          <w:sz w:val="24"/>
          <w:szCs w:val="24"/>
        </w:rPr>
        <w:t xml:space="preserve"> </w:t>
      </w:r>
      <w:r w:rsidRPr="513A613D" w:rsidR="2702692B">
        <w:rPr>
          <w:i w:val="0"/>
          <w:iCs w:val="0"/>
          <w:sz w:val="24"/>
          <w:szCs w:val="24"/>
        </w:rPr>
        <w:t>L.</w:t>
      </w:r>
      <w:r w:rsidRPr="002A1D01" w:rsidR="002A1D01">
        <w:rPr>
          <w:sz w:val="24"/>
          <w:szCs w:val="24"/>
        </w:rPr>
        <w:t xml:space="preserve">), fruto do abacateiro pertencente à família </w:t>
      </w:r>
      <w:r w:rsidRPr="002A1D01" w:rsidR="002A1D01">
        <w:rPr>
          <w:sz w:val="24"/>
          <w:szCs w:val="24"/>
        </w:rPr>
        <w:t>Lauraceae</w:t>
      </w:r>
      <w:r w:rsidRPr="002A1D01" w:rsidR="002A1D01">
        <w:rPr>
          <w:sz w:val="24"/>
          <w:szCs w:val="24"/>
        </w:rPr>
        <w:t xml:space="preserve">, é originário do México e da América Central, tendo sido introduzido no Brasil por volta de 1893. Atualmente, é amplamente cultivado em regiões tropicais e subtropicais devido à sua versatilidade e alto valor nutricional (Food </w:t>
      </w:r>
      <w:r w:rsidRPr="002A1D01" w:rsidR="002A1D01">
        <w:rPr>
          <w:sz w:val="24"/>
          <w:szCs w:val="24"/>
        </w:rPr>
        <w:t>and</w:t>
      </w:r>
      <w:r w:rsidRPr="002A1D01" w:rsidR="002A1D01">
        <w:rPr>
          <w:sz w:val="24"/>
          <w:szCs w:val="24"/>
        </w:rPr>
        <w:t xml:space="preserve"> </w:t>
      </w:r>
      <w:r w:rsidRPr="002A1D01" w:rsidR="002A1D01">
        <w:rPr>
          <w:sz w:val="24"/>
          <w:szCs w:val="24"/>
        </w:rPr>
        <w:t>Agriculture</w:t>
      </w:r>
      <w:r w:rsidRPr="002A1D01" w:rsidR="002A1D01">
        <w:rPr>
          <w:sz w:val="24"/>
          <w:szCs w:val="24"/>
        </w:rPr>
        <w:t xml:space="preserve"> </w:t>
      </w:r>
      <w:r w:rsidRPr="002A1D01" w:rsidR="002A1D01">
        <w:rPr>
          <w:sz w:val="24"/>
          <w:szCs w:val="24"/>
        </w:rPr>
        <w:t>Organization</w:t>
      </w:r>
      <w:r w:rsidRPr="002A1D01" w:rsidR="002A1D01">
        <w:rPr>
          <w:sz w:val="24"/>
          <w:szCs w:val="24"/>
        </w:rPr>
        <w:t>, 2022). Em 2023, a produção mundial de abacate atingiu 10,47 milhões de toneladas, com o México e o Peru destacando-se como os principais produtores e exportadores (</w:t>
      </w:r>
      <w:r w:rsidRPr="002A1D01" w:rsidR="002A1D01">
        <w:rPr>
          <w:sz w:val="24"/>
          <w:szCs w:val="24"/>
        </w:rPr>
        <w:t>Statista</w:t>
      </w:r>
      <w:r w:rsidRPr="002A1D01" w:rsidR="002A1D01">
        <w:rPr>
          <w:sz w:val="24"/>
          <w:szCs w:val="24"/>
        </w:rPr>
        <w:t>, 2025). No cenário nacional, o Brasil produziu, em 2024, 427.457 toneladas do fruto em uma área plantada de 25.310 hectares, ocupando a sétima posição mundial. O estado de São Paulo lidera a produção nacional (IBGE, 2024).</w:t>
      </w:r>
    </w:p>
    <w:p w:rsidRPr="002A1D01" w:rsidR="002A1D01" w:rsidP="002A1D01" w:rsidRDefault="002A1D01" w14:paraId="65CF53A5" w14:textId="77777777">
      <w:pPr>
        <w:pBdr>
          <w:bottom w:val="none" w:color="000000" w:sz="0" w:space="8"/>
        </w:pBdr>
        <w:shd w:val="clear" w:color="auto" w:fill="FFFFFF"/>
        <w:tabs>
          <w:tab w:val="left" w:pos="699"/>
        </w:tabs>
        <w:spacing w:line="360" w:lineRule="auto"/>
        <w:ind w:firstLine="709"/>
        <w:jc w:val="both"/>
        <w:rPr>
          <w:sz w:val="24"/>
          <w:szCs w:val="24"/>
        </w:rPr>
      </w:pPr>
      <w:r w:rsidRPr="002A1D01">
        <w:rPr>
          <w:sz w:val="24"/>
          <w:szCs w:val="24"/>
        </w:rPr>
        <w:t xml:space="preserve">Tradicionalmente, o abacate é consumido de diversas formas, principalmente na culinária brasileira, em preparações doces, com leite, açúcar, mel ou suco de limão, e também em pratos salgados, como saladas, molhos, sopas e conservas (Massafera et al., 2010). Contudo, o processamento do fruto utiliza apenas a polpa, resultando em um grande volume de resíduos descartados, especialmente caroços e cascas. Estima-se que aproximadamente 148 mil toneladas de sementes de abacate sejam descartadas anualmente, sem aproveitamento adequado, o que pode causar impactos ambientais devido à decomposição inadequada desses resíduos (Barbosa-Martín et al., 2016). </w:t>
      </w:r>
    </w:p>
    <w:p w:rsidRPr="002A1D01" w:rsidR="002A1D01" w:rsidP="002A1D01" w:rsidRDefault="002A1D01" w14:paraId="5DC8C951" w14:textId="77777777">
      <w:pPr>
        <w:pBdr>
          <w:bottom w:val="none" w:color="000000" w:sz="0" w:space="8"/>
        </w:pBdr>
        <w:shd w:val="clear" w:color="auto" w:fill="FFFFFF"/>
        <w:tabs>
          <w:tab w:val="left" w:pos="699"/>
        </w:tabs>
        <w:spacing w:line="360" w:lineRule="auto"/>
        <w:ind w:firstLine="709"/>
        <w:jc w:val="both"/>
        <w:rPr>
          <w:sz w:val="24"/>
          <w:szCs w:val="24"/>
        </w:rPr>
      </w:pPr>
      <w:r w:rsidRPr="002A1D01">
        <w:rPr>
          <w:sz w:val="24"/>
          <w:szCs w:val="24"/>
        </w:rPr>
        <w:t>Estudos fitoquímicos prévios revelam que as sementes de abacate possuem diversas substâncias bioativas, como fitoesteróis, triterpenos, ácidos graxos, ácidos furanoicos, dímeros de flavonóis, proantocianidinas e ácido abscísico, compostos associados a propriedades antifúngicas, antioxidantes e larvicidas (Morais et al., 2007). Esse perfil químico sugere que o caroço do abacate é uma biomassa residual de grande potencial biotecnológico, podendo ser explorada como fonte alternativa de enzimas, especialmente lipases.</w:t>
      </w:r>
    </w:p>
    <w:p w:rsidRPr="002A1D01" w:rsidR="002A1D01" w:rsidP="002A1D01" w:rsidRDefault="002A1D01" w14:paraId="7AE0033C" w14:textId="77777777">
      <w:pPr>
        <w:pBdr>
          <w:bottom w:val="none" w:color="000000" w:sz="0" w:space="8"/>
        </w:pBdr>
        <w:shd w:val="clear" w:color="auto" w:fill="FFFFFF"/>
        <w:tabs>
          <w:tab w:val="left" w:pos="699"/>
        </w:tabs>
        <w:spacing w:line="360" w:lineRule="auto"/>
        <w:ind w:firstLine="709"/>
        <w:jc w:val="both"/>
        <w:rPr>
          <w:sz w:val="24"/>
          <w:szCs w:val="24"/>
        </w:rPr>
      </w:pPr>
      <w:r w:rsidRPr="002A1D01">
        <w:rPr>
          <w:sz w:val="24"/>
          <w:szCs w:val="24"/>
        </w:rPr>
        <w:t xml:space="preserve">As lipases constituem um grupo de enzimas hidrolíticas amplamente aplicadas em diferentes setores industriais, desde a formulação de detergentes, produção de fármacos, cosméticos e alimentos, até processos de síntese orgânica, produção de aromas e diagnósticos médicos (Sharma et al., 2001). Essas enzimas catalisam a hidrólise de óleos e gorduras, </w:t>
      </w:r>
      <w:r w:rsidRPr="002A1D01">
        <w:rPr>
          <w:sz w:val="24"/>
          <w:szCs w:val="24"/>
        </w:rPr>
        <w:lastRenderedPageBreak/>
        <w:t>liberando ácidos graxos, monoacilgliceróis, diacilgliceróis e glicerol (Mendes et al., 2012). Os ácidos graxos liberados, por sua vez, possuem relevante importância fisiológica e farmacológica, podendo contribuir para a prevenção e controle de doenças crônicas como diabetes e aterosclerose, especialmente os ácidos graxos poli-insaturados (AGPIs) e seus isômeros conjugados (Kotogán et al., 2022).</w:t>
      </w:r>
    </w:p>
    <w:p w:rsidRPr="002A1D01" w:rsidR="002A1D01" w:rsidP="002A1D01" w:rsidRDefault="002A1D01" w14:paraId="7EE91AB1" w14:textId="77777777">
      <w:pPr>
        <w:pBdr>
          <w:bottom w:val="none" w:color="000000" w:sz="0" w:space="8"/>
        </w:pBdr>
        <w:shd w:val="clear" w:color="auto" w:fill="FFFFFF"/>
        <w:tabs>
          <w:tab w:val="left" w:pos="699"/>
        </w:tabs>
        <w:spacing w:line="360" w:lineRule="auto"/>
        <w:ind w:firstLine="709"/>
        <w:jc w:val="both"/>
        <w:rPr>
          <w:sz w:val="24"/>
          <w:szCs w:val="24"/>
        </w:rPr>
      </w:pPr>
      <w:r w:rsidRPr="002A1D01">
        <w:rPr>
          <w:sz w:val="24"/>
          <w:szCs w:val="24"/>
        </w:rPr>
        <w:t>Diante desse contexto, a valorização de resíduos agroindustriais, se torna possível a partir do reaproveitamento de sementes de abacate como fonte potencial de enzimas lipolíticas, realizando a hidrólise de diferentes óleos vegetais. Tal abordagem contribui tanto para a redução de impactos ambientais quanto para a geração de insumos biotecnológicos de interesse industrial e farmacêutico.</w:t>
      </w:r>
    </w:p>
    <w:p w:rsidR="003949CE" w:rsidP="3B9BDBF5" w:rsidRDefault="002A1D01" w14:paraId="0E5E3F30" w14:textId="50E540DC">
      <w:pPr>
        <w:pBdr>
          <w:bottom w:val="none" w:color="000000" w:sz="0" w:space="8"/>
        </w:pBdr>
        <w:shd w:val="clear" w:color="auto" w:fill="FFFFFF" w:themeFill="background1"/>
        <w:tabs>
          <w:tab w:val="left" w:pos="699"/>
        </w:tabs>
        <w:spacing w:line="360" w:lineRule="auto"/>
        <w:ind w:firstLine="709"/>
        <w:jc w:val="both"/>
        <w:rPr>
          <w:sz w:val="24"/>
          <w:szCs w:val="24"/>
        </w:rPr>
      </w:pPr>
      <w:r w:rsidRPr="3B9BDBF5" w:rsidR="002A1D01">
        <w:rPr>
          <w:sz w:val="24"/>
          <w:szCs w:val="24"/>
        </w:rPr>
        <w:t>Assim, o objetivo deste trabalho é avaliar o potencial lipolítico das sementes de abacate (</w:t>
      </w:r>
      <w:r w:rsidRPr="3B9BDBF5" w:rsidR="002A1D01">
        <w:rPr>
          <w:i w:val="1"/>
          <w:iCs w:val="1"/>
          <w:sz w:val="24"/>
          <w:szCs w:val="24"/>
        </w:rPr>
        <w:t>Persea</w:t>
      </w:r>
      <w:r w:rsidRPr="3B9BDBF5" w:rsidR="002A1D01">
        <w:rPr>
          <w:i w:val="1"/>
          <w:iCs w:val="1"/>
          <w:sz w:val="24"/>
          <w:szCs w:val="24"/>
        </w:rPr>
        <w:t xml:space="preserve"> americana</w:t>
      </w:r>
      <w:r w:rsidRPr="3B9BDBF5" w:rsidR="05F66751">
        <w:rPr>
          <w:i w:val="1"/>
          <w:iCs w:val="1"/>
          <w:sz w:val="24"/>
          <w:szCs w:val="24"/>
        </w:rPr>
        <w:t xml:space="preserve"> </w:t>
      </w:r>
      <w:r w:rsidRPr="3B9BDBF5" w:rsidR="05F66751">
        <w:rPr>
          <w:i w:val="0"/>
          <w:iCs w:val="0"/>
          <w:sz w:val="24"/>
          <w:szCs w:val="24"/>
        </w:rPr>
        <w:t>L.</w:t>
      </w:r>
      <w:r w:rsidRPr="3B9BDBF5" w:rsidR="002A1D01">
        <w:rPr>
          <w:sz w:val="24"/>
          <w:szCs w:val="24"/>
        </w:rPr>
        <w:t>), sob influência de diferentes substratos, visando identificar condições favoráveis de atividade e possíveis aplicações biotecnológicas desses biocatalisadores.</w:t>
      </w:r>
    </w:p>
    <w:p w:rsidR="003949CE" w:rsidP="003949CE" w:rsidRDefault="003949CE" w14:paraId="0ED8DCE2" w14:textId="77777777">
      <w:pPr>
        <w:pBdr>
          <w:bottom w:val="none" w:color="000000" w:sz="0" w:space="18"/>
        </w:pBdr>
        <w:shd w:val="clear" w:color="auto" w:fill="FFFFFF"/>
        <w:tabs>
          <w:tab w:val="left" w:pos="2500"/>
        </w:tabs>
        <w:spacing w:line="310" w:lineRule="auto"/>
        <w:jc w:val="both"/>
        <w:rPr>
          <w:b/>
          <w:sz w:val="24"/>
          <w:szCs w:val="24"/>
        </w:rPr>
      </w:pPr>
    </w:p>
    <w:p w:rsidR="003949CE" w:rsidP="003949CE" w:rsidRDefault="003949CE" w14:paraId="309E8D17" w14:textId="4F0988D0">
      <w:pPr>
        <w:pBdr>
          <w:bottom w:val="none" w:color="000000" w:sz="0" w:space="18"/>
        </w:pBdr>
        <w:shd w:val="clear" w:color="auto" w:fill="FFFFFF"/>
        <w:tabs>
          <w:tab w:val="left" w:pos="2500"/>
        </w:tabs>
        <w:spacing w:line="310" w:lineRule="auto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2. MATERIAL E MÉTODOS </w:t>
      </w:r>
    </w:p>
    <w:p w:rsidRPr="002A1D01" w:rsidR="002A1D01" w:rsidP="002A1D01" w:rsidRDefault="0060090E" w14:paraId="4AABBD86" w14:textId="29F011D0">
      <w:pPr>
        <w:pBdr>
          <w:bottom w:val="none" w:color="000000" w:sz="0" w:space="8"/>
        </w:pBdr>
        <w:shd w:val="clear" w:color="auto" w:fill="FFFFFF"/>
        <w:tabs>
          <w:tab w:val="left" w:pos="2500"/>
        </w:tabs>
        <w:spacing w:line="31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Pr="002A1D01" w:rsidR="002A1D01">
        <w:rPr>
          <w:sz w:val="24"/>
          <w:szCs w:val="24"/>
        </w:rPr>
        <w:t>Material Botânico</w:t>
      </w:r>
    </w:p>
    <w:p w:rsidRPr="002A1D01" w:rsidR="002A1D01" w:rsidP="0060090E" w:rsidRDefault="002A1D01" w14:paraId="39929F16" w14:textId="77777777">
      <w:pPr>
        <w:pBdr>
          <w:bottom w:val="none" w:color="000000" w:sz="0" w:space="8"/>
        </w:pBdr>
        <w:shd w:val="clear" w:color="auto" w:fill="FFFFFF"/>
        <w:tabs>
          <w:tab w:val="left" w:pos="2500"/>
        </w:tabs>
        <w:spacing w:line="310" w:lineRule="auto"/>
        <w:ind w:firstLine="709"/>
        <w:jc w:val="both"/>
        <w:rPr>
          <w:sz w:val="24"/>
          <w:szCs w:val="24"/>
        </w:rPr>
      </w:pPr>
      <w:r w:rsidRPr="002A1D01">
        <w:rPr>
          <w:sz w:val="24"/>
          <w:szCs w:val="24"/>
        </w:rPr>
        <w:t xml:space="preserve">Os frutos de abacate para análise foram obtidos na feira municipal de Cametá, Estado do Pará. O material vegetal foi -transportado até o laboratório de química da Universidade do Estado do Pará (UEPA), Cametá- Campus XVIII, onde foi desinfectado com solução de hipoclorito de sódio e posteriormente armazenado em baixas temperaturas para manter seu estado de conservação para uso posterior. </w:t>
      </w:r>
    </w:p>
    <w:p w:rsidRPr="002A1D01" w:rsidR="002A1D01" w:rsidP="002A1D01" w:rsidRDefault="002A1D01" w14:paraId="48EDEDED" w14:textId="77777777">
      <w:pPr>
        <w:pBdr>
          <w:bottom w:val="none" w:color="000000" w:sz="0" w:space="8"/>
        </w:pBdr>
        <w:shd w:val="clear" w:color="auto" w:fill="FFFFFF"/>
        <w:tabs>
          <w:tab w:val="left" w:pos="2500"/>
        </w:tabs>
        <w:spacing w:line="310" w:lineRule="auto"/>
        <w:jc w:val="both"/>
        <w:rPr>
          <w:sz w:val="24"/>
          <w:szCs w:val="24"/>
        </w:rPr>
      </w:pPr>
      <w:r w:rsidRPr="002A1D01">
        <w:rPr>
          <w:sz w:val="24"/>
          <w:szCs w:val="24"/>
        </w:rPr>
        <w:t xml:space="preserve"> </w:t>
      </w:r>
    </w:p>
    <w:p w:rsidRPr="002A1D01" w:rsidR="002A1D01" w:rsidP="002A1D01" w:rsidRDefault="002A1D01" w14:paraId="6ACD7C41" w14:textId="77777777">
      <w:pPr>
        <w:pBdr>
          <w:bottom w:val="none" w:color="000000" w:sz="0" w:space="8"/>
        </w:pBdr>
        <w:shd w:val="clear" w:color="auto" w:fill="FFFFFF"/>
        <w:tabs>
          <w:tab w:val="left" w:pos="2500"/>
        </w:tabs>
        <w:spacing w:line="310" w:lineRule="auto"/>
        <w:jc w:val="both"/>
        <w:rPr>
          <w:sz w:val="24"/>
          <w:szCs w:val="24"/>
        </w:rPr>
      </w:pPr>
      <w:r w:rsidRPr="002A1D01">
        <w:rPr>
          <w:sz w:val="24"/>
          <w:szCs w:val="24"/>
        </w:rPr>
        <w:t>2.2. Trituração do caroço:</w:t>
      </w:r>
    </w:p>
    <w:p w:rsidRPr="002A1D01" w:rsidR="002A1D01" w:rsidP="0060090E" w:rsidRDefault="002A1D01" w14:paraId="6824BDAD" w14:textId="77777777">
      <w:pPr>
        <w:pBdr>
          <w:bottom w:val="none" w:color="000000" w:sz="0" w:space="8"/>
        </w:pBdr>
        <w:shd w:val="clear" w:color="auto" w:fill="FFFFFF"/>
        <w:tabs>
          <w:tab w:val="left" w:pos="2500"/>
        </w:tabs>
        <w:spacing w:line="310" w:lineRule="auto"/>
        <w:ind w:firstLine="709"/>
        <w:jc w:val="both"/>
        <w:rPr>
          <w:sz w:val="24"/>
          <w:szCs w:val="24"/>
        </w:rPr>
      </w:pPr>
      <w:r w:rsidRPr="002A1D01">
        <w:rPr>
          <w:sz w:val="24"/>
          <w:szCs w:val="24"/>
        </w:rPr>
        <w:t>Foi utilizado do fruto apenas a massa branca de dentro, o endosperma, as sementes foram abertas manualmente, e em seguida o conteúdo foi fragmentado utilizando liquidificador, almofariz e pistilo para a obtenção de pedaços menores, assim diminuindo a área de contato do conteúdo com a solução tampão e consequentemente facilitando a extração da lipase.</w:t>
      </w:r>
    </w:p>
    <w:p w:rsidRPr="002A1D01" w:rsidR="002A1D01" w:rsidP="002A1D01" w:rsidRDefault="002A1D01" w14:paraId="648D7D9F" w14:textId="77777777">
      <w:pPr>
        <w:pBdr>
          <w:bottom w:val="none" w:color="000000" w:sz="0" w:space="8"/>
        </w:pBdr>
        <w:shd w:val="clear" w:color="auto" w:fill="FFFFFF"/>
        <w:tabs>
          <w:tab w:val="left" w:pos="2500"/>
        </w:tabs>
        <w:spacing w:line="310" w:lineRule="auto"/>
        <w:jc w:val="both"/>
        <w:rPr>
          <w:sz w:val="24"/>
          <w:szCs w:val="24"/>
        </w:rPr>
      </w:pPr>
      <w:r w:rsidRPr="002A1D01">
        <w:rPr>
          <w:sz w:val="24"/>
          <w:szCs w:val="24"/>
        </w:rPr>
        <w:t xml:space="preserve"> </w:t>
      </w:r>
    </w:p>
    <w:p w:rsidRPr="002A1D01" w:rsidR="002A1D01" w:rsidP="002A1D01" w:rsidRDefault="002A1D01" w14:paraId="23192C8F" w14:textId="77777777">
      <w:pPr>
        <w:pBdr>
          <w:bottom w:val="none" w:color="000000" w:sz="0" w:space="8"/>
        </w:pBdr>
        <w:shd w:val="clear" w:color="auto" w:fill="FFFFFF"/>
        <w:tabs>
          <w:tab w:val="left" w:pos="2500"/>
        </w:tabs>
        <w:spacing w:line="310" w:lineRule="auto"/>
        <w:jc w:val="both"/>
        <w:rPr>
          <w:sz w:val="24"/>
          <w:szCs w:val="24"/>
        </w:rPr>
      </w:pPr>
      <w:r w:rsidRPr="002A1D01">
        <w:rPr>
          <w:sz w:val="24"/>
          <w:szCs w:val="24"/>
        </w:rPr>
        <w:t>2.3. Preparo do extrato bruto:</w:t>
      </w:r>
    </w:p>
    <w:p w:rsidRPr="002A1D01" w:rsidR="002A1D01" w:rsidP="0060090E" w:rsidRDefault="002A1D01" w14:paraId="17CF1DBA" w14:textId="77777777">
      <w:pPr>
        <w:pBdr>
          <w:bottom w:val="none" w:color="000000" w:sz="0" w:space="8"/>
        </w:pBdr>
        <w:shd w:val="clear" w:color="auto" w:fill="FFFFFF"/>
        <w:tabs>
          <w:tab w:val="left" w:pos="2500"/>
        </w:tabs>
        <w:spacing w:line="310" w:lineRule="auto"/>
        <w:ind w:firstLine="709"/>
        <w:jc w:val="both"/>
        <w:rPr>
          <w:sz w:val="24"/>
          <w:szCs w:val="24"/>
        </w:rPr>
      </w:pPr>
      <w:r w:rsidRPr="002A1D01">
        <w:rPr>
          <w:sz w:val="24"/>
          <w:szCs w:val="24"/>
        </w:rPr>
        <w:t xml:space="preserve">Para a extração enzimática, foi utilizado a metodologia de Liaquat e Owusu Apentem (2000), com adaptações. As sementes trituradas foram colocadas em um béquer e adicionado à </w:t>
      </w:r>
      <w:r w:rsidRPr="002A1D01">
        <w:rPr>
          <w:sz w:val="24"/>
          <w:szCs w:val="24"/>
        </w:rPr>
        <w:lastRenderedPageBreak/>
        <w:t>solução tampão a ser utilizada na análise, numa proporção de volume de tampão/massa das frações de 4,5 (m/v). A extração teve duração de 1h sob condições de pH 7,0 e temperatura de 25ºC. Em seguida, realizou-se a filtração simples para retirada dos resíduos).</w:t>
      </w:r>
    </w:p>
    <w:p w:rsidRPr="002A1D01" w:rsidR="002A1D01" w:rsidP="002A1D01" w:rsidRDefault="002A1D01" w14:paraId="7FB42FC0" w14:textId="77777777">
      <w:pPr>
        <w:pBdr>
          <w:bottom w:val="none" w:color="000000" w:sz="0" w:space="8"/>
        </w:pBdr>
        <w:shd w:val="clear" w:color="auto" w:fill="FFFFFF"/>
        <w:tabs>
          <w:tab w:val="left" w:pos="2500"/>
        </w:tabs>
        <w:spacing w:line="310" w:lineRule="auto"/>
        <w:jc w:val="both"/>
        <w:rPr>
          <w:sz w:val="24"/>
          <w:szCs w:val="24"/>
        </w:rPr>
      </w:pPr>
      <w:r w:rsidRPr="002A1D01">
        <w:rPr>
          <w:sz w:val="24"/>
          <w:szCs w:val="24"/>
        </w:rPr>
        <w:t xml:space="preserve"> </w:t>
      </w:r>
    </w:p>
    <w:p w:rsidRPr="002A1D01" w:rsidR="002A1D01" w:rsidP="002A1D01" w:rsidRDefault="0060090E" w14:paraId="3E98C805" w14:textId="7DCA4677">
      <w:pPr>
        <w:pBdr>
          <w:bottom w:val="none" w:color="000000" w:sz="0" w:space="8"/>
        </w:pBdr>
        <w:shd w:val="clear" w:color="auto" w:fill="FFFFFF"/>
        <w:tabs>
          <w:tab w:val="left" w:pos="2500"/>
        </w:tabs>
        <w:spacing w:line="31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</w:t>
      </w:r>
      <w:r w:rsidRPr="002A1D01" w:rsidR="002A1D01">
        <w:rPr>
          <w:sz w:val="24"/>
          <w:szCs w:val="24"/>
        </w:rPr>
        <w:t>Determinação de atividade enzimática</w:t>
      </w:r>
    </w:p>
    <w:p w:rsidRPr="002A1D01" w:rsidR="002A1D01" w:rsidP="249E23CE" w:rsidRDefault="002A1D01" w14:paraId="063E379E" w14:textId="17875916">
      <w:pPr>
        <w:pBdr>
          <w:bottom w:val="none" w:color="000000" w:sz="0" w:space="8"/>
        </w:pBdr>
        <w:shd w:val="clear" w:color="auto" w:fill="FFFFFF" w:themeFill="background1"/>
        <w:tabs>
          <w:tab w:val="left" w:pos="2500"/>
        </w:tabs>
        <w:spacing w:line="310" w:lineRule="auto"/>
        <w:ind w:firstLine="709"/>
        <w:jc w:val="both"/>
        <w:rPr>
          <w:sz w:val="24"/>
          <w:szCs w:val="24"/>
        </w:rPr>
      </w:pPr>
      <w:r w:rsidRPr="249E23CE" w:rsidR="002A1D01">
        <w:rPr>
          <w:sz w:val="24"/>
          <w:szCs w:val="24"/>
        </w:rPr>
        <w:t xml:space="preserve">Para a análise da atividade lipolítica foi utilizado a metodologia proposta por Soares </w:t>
      </w:r>
      <w:r w:rsidRPr="249E23CE" w:rsidR="002A1D01">
        <w:rPr>
          <w:sz w:val="24"/>
          <w:szCs w:val="24"/>
        </w:rPr>
        <w:t>et</w:t>
      </w:r>
      <w:r w:rsidRPr="249E23CE" w:rsidR="002A1D01">
        <w:rPr>
          <w:sz w:val="24"/>
          <w:szCs w:val="24"/>
        </w:rPr>
        <w:t xml:space="preserve"> al. (1999), com adaptações. Em </w:t>
      </w:r>
      <w:r w:rsidRPr="249E23CE" w:rsidR="002A1D01">
        <w:rPr>
          <w:sz w:val="24"/>
          <w:szCs w:val="24"/>
        </w:rPr>
        <w:t>Erlenmeyers</w:t>
      </w:r>
      <w:r w:rsidRPr="249E23CE" w:rsidR="002A1D01">
        <w:rPr>
          <w:sz w:val="24"/>
          <w:szCs w:val="24"/>
        </w:rPr>
        <w:t xml:space="preserve"> de 50 </w:t>
      </w:r>
      <w:r w:rsidRPr="249E23CE" w:rsidR="002A1D01">
        <w:rPr>
          <w:sz w:val="24"/>
          <w:szCs w:val="24"/>
        </w:rPr>
        <w:t>mL</w:t>
      </w:r>
      <w:r w:rsidRPr="249E23CE" w:rsidR="002A1D01">
        <w:rPr>
          <w:sz w:val="24"/>
          <w:szCs w:val="24"/>
        </w:rPr>
        <w:t xml:space="preserve"> foram adicionados: 3,92 </w:t>
      </w:r>
      <w:r w:rsidRPr="249E23CE" w:rsidR="002A1D01">
        <w:rPr>
          <w:sz w:val="24"/>
          <w:szCs w:val="24"/>
        </w:rPr>
        <w:t>mL</w:t>
      </w:r>
      <w:r w:rsidRPr="249E23CE" w:rsidR="002A1D01">
        <w:rPr>
          <w:sz w:val="24"/>
          <w:szCs w:val="24"/>
        </w:rPr>
        <w:t xml:space="preserve"> da solução tampão fosfato de potássio (0,1 M) pH 7,0; 0,170 mg de goma arábica; 2,45 </w:t>
      </w:r>
      <w:r w:rsidRPr="249E23CE" w:rsidR="002A1D01">
        <w:rPr>
          <w:sz w:val="24"/>
          <w:szCs w:val="24"/>
        </w:rPr>
        <w:t>mL</w:t>
      </w:r>
      <w:r w:rsidRPr="249E23CE" w:rsidR="002A1D01">
        <w:rPr>
          <w:sz w:val="24"/>
          <w:szCs w:val="24"/>
        </w:rPr>
        <w:t xml:space="preserve"> de água destilada e 2,45 </w:t>
      </w:r>
      <w:r w:rsidRPr="249E23CE" w:rsidR="002A1D01">
        <w:rPr>
          <w:sz w:val="24"/>
          <w:szCs w:val="24"/>
        </w:rPr>
        <w:t>mL</w:t>
      </w:r>
      <w:r w:rsidRPr="249E23CE" w:rsidR="002A1D01">
        <w:rPr>
          <w:sz w:val="24"/>
          <w:szCs w:val="24"/>
        </w:rPr>
        <w:t xml:space="preserve"> de substrato a ser utilizado na análise, variando em azeite de oliva, óleo de soja e óleo de milho, as amostras foram organizadas em triplicadas </w:t>
      </w:r>
      <w:r w:rsidRPr="249E23CE" w:rsidR="4536A119">
        <w:rPr>
          <w:sz w:val="24"/>
          <w:szCs w:val="24"/>
        </w:rPr>
        <w:t>a fim</w:t>
      </w:r>
      <w:r w:rsidRPr="249E23CE" w:rsidR="002A1D01">
        <w:rPr>
          <w:sz w:val="24"/>
          <w:szCs w:val="24"/>
        </w:rPr>
        <w:t xml:space="preserve"> de manter a precisão dos resultados. A este sistema foi acrescentado 1,0 </w:t>
      </w:r>
      <w:r w:rsidRPr="249E23CE" w:rsidR="002A1D01">
        <w:rPr>
          <w:sz w:val="24"/>
          <w:szCs w:val="24"/>
        </w:rPr>
        <w:t>mL</w:t>
      </w:r>
      <w:r w:rsidRPr="249E23CE" w:rsidR="002A1D01">
        <w:rPr>
          <w:sz w:val="24"/>
          <w:szCs w:val="24"/>
        </w:rPr>
        <w:t xml:space="preserve"> do extrato bruto. Em seguida, as misturas reacionais foram agitadas na incubadora </w:t>
      </w:r>
      <w:r w:rsidRPr="249E23CE" w:rsidR="002A1D01">
        <w:rPr>
          <w:sz w:val="24"/>
          <w:szCs w:val="24"/>
        </w:rPr>
        <w:t>shake</w:t>
      </w:r>
      <w:r w:rsidRPr="249E23CE" w:rsidR="002A1D01">
        <w:rPr>
          <w:sz w:val="24"/>
          <w:szCs w:val="24"/>
        </w:rPr>
        <w:t xml:space="preserve"> com temperatura de 25ºC, sob agitação de 130 oscilações por minuto, nos intervalos de 1, 3, 5, 10 e 15 minutos. Os ácidos graxos liberados foram titulados contra solução de </w:t>
      </w:r>
      <w:r w:rsidRPr="249E23CE" w:rsidR="002A1D01">
        <w:rPr>
          <w:sz w:val="24"/>
          <w:szCs w:val="24"/>
        </w:rPr>
        <w:t>NaOH</w:t>
      </w:r>
      <w:r w:rsidRPr="249E23CE" w:rsidR="002A1D01">
        <w:rPr>
          <w:sz w:val="24"/>
          <w:szCs w:val="24"/>
        </w:rPr>
        <w:t xml:space="preserve"> 0,05 N, utilizando-se 2 gotas de fenolftaleína como indicador.  Além do teste em branco, o qual consistiu em titular com </w:t>
      </w:r>
      <w:r w:rsidRPr="249E23CE" w:rsidR="002A1D01">
        <w:rPr>
          <w:sz w:val="24"/>
          <w:szCs w:val="24"/>
        </w:rPr>
        <w:t>NaOH</w:t>
      </w:r>
      <w:r w:rsidRPr="249E23CE" w:rsidR="002A1D01">
        <w:rPr>
          <w:sz w:val="24"/>
          <w:szCs w:val="24"/>
        </w:rPr>
        <w:t xml:space="preserve"> a emulsão (tampão, substrato, goma arábica e água) no tempo 0 (zero) minutos a fim de desconsiderar a acidez do próprio fruto e do substrato em questão.</w:t>
      </w:r>
    </w:p>
    <w:p w:rsidRPr="002A1D01" w:rsidR="002A1D01" w:rsidP="002A1D01" w:rsidRDefault="002A1D01" w14:paraId="1BE86D09" w14:textId="77777777">
      <w:pPr>
        <w:pBdr>
          <w:bottom w:val="none" w:color="000000" w:sz="0" w:space="8"/>
        </w:pBdr>
        <w:shd w:val="clear" w:color="auto" w:fill="FFFFFF"/>
        <w:tabs>
          <w:tab w:val="left" w:pos="2500"/>
        </w:tabs>
        <w:spacing w:line="310" w:lineRule="auto"/>
        <w:jc w:val="both"/>
        <w:rPr>
          <w:sz w:val="24"/>
          <w:szCs w:val="24"/>
        </w:rPr>
      </w:pPr>
      <w:r w:rsidRPr="002A1D01">
        <w:rPr>
          <w:sz w:val="24"/>
          <w:szCs w:val="24"/>
        </w:rPr>
        <w:t xml:space="preserve"> </w:t>
      </w:r>
    </w:p>
    <w:p w:rsidRPr="002A1D01" w:rsidR="002A1D01" w:rsidP="002A1D01" w:rsidRDefault="002A1D01" w14:paraId="3EABB46E" w14:textId="77777777">
      <w:pPr>
        <w:pBdr>
          <w:bottom w:val="none" w:color="000000" w:sz="0" w:space="8"/>
        </w:pBdr>
        <w:shd w:val="clear" w:color="auto" w:fill="FFFFFF"/>
        <w:tabs>
          <w:tab w:val="left" w:pos="2500"/>
        </w:tabs>
        <w:spacing w:line="310" w:lineRule="auto"/>
        <w:jc w:val="both"/>
        <w:rPr>
          <w:sz w:val="24"/>
          <w:szCs w:val="24"/>
        </w:rPr>
      </w:pPr>
      <w:r w:rsidRPr="002A1D01">
        <w:rPr>
          <w:sz w:val="24"/>
          <w:szCs w:val="24"/>
        </w:rPr>
        <w:t xml:space="preserve">2.5. Cálculo da atividade enzimática: </w:t>
      </w:r>
    </w:p>
    <w:p w:rsidRPr="002A1D01" w:rsidR="002A1D01" w:rsidP="002A1D01" w:rsidRDefault="002A1D01" w14:paraId="5C35C8B6" w14:textId="291DA843">
      <w:pPr>
        <w:pBdr>
          <w:bottom w:val="none" w:color="000000" w:sz="0" w:space="8"/>
        </w:pBdr>
        <w:shd w:val="clear" w:color="auto" w:fill="FFFFFF"/>
        <w:tabs>
          <w:tab w:val="left" w:pos="2500"/>
        </w:tabs>
        <w:spacing w:line="310" w:lineRule="auto"/>
        <w:ind w:firstLine="709"/>
        <w:jc w:val="both"/>
        <w:rPr>
          <w:sz w:val="24"/>
          <w:szCs w:val="24"/>
        </w:rPr>
      </w:pPr>
      <w:r w:rsidRPr="002A1D01">
        <w:rPr>
          <w:sz w:val="24"/>
          <w:szCs w:val="24"/>
        </w:rPr>
        <w:t xml:space="preserve">A unidade da atividade de hidrólise foi determinada pela quantidade de enzima que libera 1 µmol de ácido grato pelo tempo em minutos, calculadas de acordo com a equação de atividade </w:t>
      </w:r>
      <w:r>
        <w:rPr>
          <w:sz w:val="24"/>
          <w:szCs w:val="24"/>
        </w:rPr>
        <w:t>relativa</w:t>
      </w:r>
      <w:r w:rsidRPr="002A1D01">
        <w:rPr>
          <w:sz w:val="24"/>
          <w:szCs w:val="24"/>
        </w:rPr>
        <w:t>. (Equação 1):</w:t>
      </w:r>
    </w:p>
    <w:p w:rsidRPr="002A1D01" w:rsidR="002A1D01" w:rsidP="002A1D01" w:rsidRDefault="002A1D01" w14:paraId="1661C569" w14:textId="77777777">
      <w:pPr>
        <w:pBdr>
          <w:bottom w:val="none" w:color="000000" w:sz="0" w:space="8"/>
        </w:pBdr>
        <w:shd w:val="clear" w:color="auto" w:fill="FFFFFF"/>
        <w:tabs>
          <w:tab w:val="left" w:pos="2500"/>
        </w:tabs>
        <w:spacing w:line="310" w:lineRule="auto"/>
        <w:ind w:firstLine="709"/>
        <w:jc w:val="both"/>
        <w:rPr>
          <w:sz w:val="24"/>
          <w:szCs w:val="24"/>
        </w:rPr>
      </w:pPr>
      <w:r w:rsidRPr="002A1D01">
        <w:rPr>
          <w:sz w:val="24"/>
          <w:szCs w:val="24"/>
        </w:rPr>
        <w:t xml:space="preserve"> </w:t>
      </w:r>
    </w:p>
    <w:p w:rsidRPr="002A1D01" w:rsidR="002A1D01" w:rsidP="002A1D01" w:rsidRDefault="002A1D01" w14:paraId="3FDF1813" w14:textId="0F52FEF9">
      <w:pPr>
        <w:pBdr>
          <w:bottom w:val="none" w:color="000000" w:sz="0" w:space="8"/>
        </w:pBdr>
        <w:shd w:val="clear" w:color="auto" w:fill="FFFFFF"/>
        <w:tabs>
          <w:tab w:val="left" w:pos="2500"/>
        </w:tabs>
        <w:spacing w:line="31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Equação 1</w:t>
      </w:r>
      <w:r w:rsidRPr="002A1D01">
        <w:rPr>
          <w:sz w:val="24"/>
          <w:szCs w:val="24"/>
        </w:rPr>
        <w:t xml:space="preserve">: </w:t>
      </w:r>
      <w:r w:rsidRPr="002A1D01">
        <w:rPr>
          <w:sz w:val="24"/>
          <w:szCs w:val="24"/>
          <w:u w:val="single"/>
        </w:rPr>
        <w:t>(Va - Vb) x 1000 x N (NaHO)</w:t>
      </w:r>
    </w:p>
    <w:p w:rsidRPr="002A1D01" w:rsidR="002A1D01" w:rsidP="002A1D01" w:rsidRDefault="002A1D01" w14:paraId="6CAB5CF4" w14:textId="22ADD887">
      <w:pPr>
        <w:pBdr>
          <w:bottom w:val="none" w:color="000000" w:sz="0" w:space="8"/>
        </w:pBdr>
        <w:shd w:val="clear" w:color="auto" w:fill="FFFFFF"/>
        <w:tabs>
          <w:tab w:val="left" w:pos="2500"/>
        </w:tabs>
        <w:spacing w:line="310" w:lineRule="auto"/>
        <w:ind w:firstLine="709"/>
        <w:jc w:val="center"/>
        <w:rPr>
          <w:sz w:val="24"/>
          <w:szCs w:val="24"/>
        </w:rPr>
      </w:pPr>
      <w:r w:rsidRPr="002A1D01">
        <w:rPr>
          <w:sz w:val="24"/>
          <w:szCs w:val="24"/>
        </w:rPr>
        <w:t>T x Ve</w:t>
      </w:r>
    </w:p>
    <w:p w:rsidRPr="002A1D01" w:rsidR="002A1D01" w:rsidP="002A1D01" w:rsidRDefault="002A1D01" w14:paraId="0519E47F" w14:textId="0258671F">
      <w:pPr>
        <w:pBdr>
          <w:bottom w:val="none" w:color="000000" w:sz="0" w:space="8"/>
        </w:pBdr>
        <w:shd w:val="clear" w:color="auto" w:fill="FFFFFF"/>
        <w:tabs>
          <w:tab w:val="left" w:pos="2500"/>
        </w:tabs>
        <w:spacing w:line="310" w:lineRule="auto"/>
        <w:ind w:firstLine="709"/>
        <w:jc w:val="center"/>
        <w:rPr>
          <w:sz w:val="24"/>
          <w:szCs w:val="24"/>
        </w:rPr>
      </w:pPr>
    </w:p>
    <w:p w:rsidR="003949CE" w:rsidP="002A1D01" w:rsidRDefault="002A1D01" w14:paraId="45570972" w14:textId="64B0DBBE">
      <w:pPr>
        <w:pBdr>
          <w:bottom w:val="none" w:color="000000" w:sz="0" w:space="8"/>
        </w:pBdr>
        <w:shd w:val="clear" w:color="auto" w:fill="FFFFFF"/>
        <w:tabs>
          <w:tab w:val="left" w:pos="2500"/>
        </w:tabs>
        <w:spacing w:line="310" w:lineRule="auto"/>
        <w:ind w:firstLine="709"/>
        <w:jc w:val="both"/>
        <w:rPr>
          <w:sz w:val="24"/>
          <w:szCs w:val="24"/>
        </w:rPr>
      </w:pPr>
      <w:r w:rsidRPr="002A1D01">
        <w:rPr>
          <w:sz w:val="24"/>
          <w:szCs w:val="24"/>
        </w:rPr>
        <w:t>Em que: Va, volume da solução de KOH gasto na titulação das amostras em mL, Vb, volume da solução de KOH gasto na titulação do branco em mL, N, a molaridade da solução de KOH; T, o tempo de reação em minuto e Ve, a quantidade do extrato enzimático em mL.</w:t>
      </w:r>
    </w:p>
    <w:p w:rsidR="002A1D01" w:rsidP="002A1D01" w:rsidRDefault="002A1D01" w14:paraId="6FEAEDB3" w14:textId="77777777">
      <w:pPr>
        <w:pBdr>
          <w:bottom w:val="none" w:color="000000" w:sz="0" w:space="8"/>
        </w:pBdr>
        <w:shd w:val="clear" w:color="auto" w:fill="FFFFFF"/>
        <w:tabs>
          <w:tab w:val="left" w:pos="2500"/>
        </w:tabs>
        <w:spacing w:line="310" w:lineRule="auto"/>
        <w:jc w:val="both"/>
        <w:rPr>
          <w:b/>
          <w:sz w:val="24"/>
          <w:szCs w:val="24"/>
        </w:rPr>
      </w:pPr>
    </w:p>
    <w:p w:rsidR="003949CE" w:rsidP="003949CE" w:rsidRDefault="003949CE" w14:paraId="37122977" w14:textId="53FE2D8E">
      <w:pPr>
        <w:pBdr>
          <w:bottom w:val="none" w:color="000000" w:sz="0" w:space="8"/>
        </w:pBdr>
        <w:shd w:val="clear" w:color="auto" w:fill="FFFFFF"/>
        <w:tabs>
          <w:tab w:val="left" w:pos="2500"/>
        </w:tabs>
        <w:spacing w:line="310" w:lineRule="auto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3. RESULTADOS E DISCUSSÃO</w:t>
      </w:r>
      <w:r>
        <w:rPr>
          <w:b/>
          <w:sz w:val="28"/>
          <w:szCs w:val="28"/>
        </w:rPr>
        <w:t xml:space="preserve"> </w:t>
      </w:r>
    </w:p>
    <w:p w:rsidR="003949CE" w:rsidP="003949CE" w:rsidRDefault="003949CE" w14:paraId="4ECD85E8" w14:textId="77777777">
      <w:pPr>
        <w:pBdr>
          <w:bottom w:val="none" w:color="000000" w:sz="0" w:space="8"/>
        </w:pBdr>
        <w:shd w:val="clear" w:color="auto" w:fill="FFFFFF"/>
        <w:tabs>
          <w:tab w:val="left" w:pos="2500"/>
        </w:tabs>
        <w:spacing w:line="310" w:lineRule="auto"/>
        <w:ind w:firstLine="700"/>
        <w:rPr>
          <w:sz w:val="24"/>
          <w:szCs w:val="24"/>
        </w:rPr>
      </w:pPr>
    </w:p>
    <w:p w:rsidR="003949CE" w:rsidP="00E71E6A" w:rsidRDefault="00E71E6A" w14:paraId="033E6EA8" w14:textId="24A155A9">
      <w:pPr>
        <w:pBdr>
          <w:bottom w:val="none" w:color="000000" w:sz="0" w:space="8"/>
        </w:pBdr>
        <w:shd w:val="clear" w:color="auto" w:fill="FFFFFF"/>
        <w:tabs>
          <w:tab w:val="left" w:pos="2500"/>
        </w:tabs>
        <w:spacing w:line="432" w:lineRule="auto"/>
        <w:ind w:firstLine="700"/>
        <w:jc w:val="both"/>
        <w:rPr>
          <w:sz w:val="24"/>
          <w:szCs w:val="24"/>
        </w:rPr>
      </w:pPr>
      <w:r w:rsidRPr="00EC1A74">
        <w:rPr>
          <w:sz w:val="24"/>
          <w:szCs w:val="24"/>
        </w:rPr>
        <w:t xml:space="preserve">A atividade relativa do extrato bruto das sementes de abacate apresentou variação em função dos diferentes substratos utilizados. Observou-se que a maior atividade foi obtida com </w:t>
      </w:r>
      <w:r w:rsidRPr="00EC1A74">
        <w:rPr>
          <w:sz w:val="24"/>
          <w:szCs w:val="24"/>
        </w:rPr>
        <w:lastRenderedPageBreak/>
        <w:t>o óleo de milho, atingindo 30 U/mL, seguida pelo azeite de oliva, com 20 U/mL, e pelo óleo de soja, que apresentou a menor atividade, com 15 U/mL (Figura 1)</w:t>
      </w:r>
    </w:p>
    <w:p w:rsidR="003949CE" w:rsidP="003949CE" w:rsidRDefault="003949CE" w14:paraId="0EA9AA65" w14:textId="77777777">
      <w:pPr>
        <w:pBdr>
          <w:bottom w:val="none" w:color="000000" w:sz="0" w:space="8"/>
        </w:pBdr>
        <w:shd w:val="clear" w:color="auto" w:fill="FFFFFF"/>
        <w:tabs>
          <w:tab w:val="left" w:pos="699"/>
        </w:tabs>
        <w:spacing w:line="360" w:lineRule="auto"/>
        <w:jc w:val="center"/>
        <w:rPr>
          <w:sz w:val="24"/>
          <w:szCs w:val="24"/>
          <w:highlight w:val="white"/>
        </w:rPr>
      </w:pPr>
    </w:p>
    <w:p w:rsidR="003949CE" w:rsidP="003949CE" w:rsidRDefault="003949CE" w14:paraId="1DFAA9C7" w14:textId="1F6CE60C">
      <w:pPr>
        <w:pBdr>
          <w:bottom w:val="none" w:color="000000" w:sz="0" w:space="8"/>
        </w:pBdr>
        <w:shd w:val="clear" w:color="auto" w:fill="FFFFFF"/>
        <w:tabs>
          <w:tab w:val="left" w:pos="699"/>
        </w:tabs>
        <w:jc w:val="center"/>
        <w:rPr>
          <w:highlight w:val="white"/>
        </w:rPr>
      </w:pPr>
      <w:r>
        <w:rPr>
          <w:highlight w:val="white"/>
        </w:rPr>
        <w:t xml:space="preserve">Figura </w:t>
      </w:r>
      <w:r w:rsidR="0060090E">
        <w:rPr>
          <w:highlight w:val="white"/>
        </w:rPr>
        <w:t>1</w:t>
      </w:r>
      <w:r>
        <w:rPr>
          <w:highlight w:val="white"/>
        </w:rPr>
        <w:t xml:space="preserve"> – </w:t>
      </w:r>
      <w:r w:rsidR="0060090E">
        <w:rPr>
          <w:highlight w:val="white"/>
        </w:rPr>
        <w:t>Influência dos 3 tipos de óleos na atividade enzimática das lipases das sementes de abacate.</w:t>
      </w:r>
    </w:p>
    <w:p w:rsidR="003949CE" w:rsidP="249E23CE" w:rsidRDefault="00695371" w14:paraId="5D11EF2C" w14:textId="325B5308">
      <w:pPr>
        <w:shd w:val="clear" w:color="auto" w:fill="FFFFFF" w:themeFill="background1"/>
        <w:tabs>
          <w:tab w:val="left" w:pos="2500"/>
        </w:tabs>
        <w:spacing w:line="360" w:lineRule="auto"/>
        <w:jc w:val="center"/>
        <w:rPr>
          <w:b w:val="1"/>
          <w:bCs w:val="1"/>
          <w:color w:val="FF0000"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5959CC38" wp14:editId="64FC596E">
            <wp:extent cx="4572000" cy="2743200"/>
            <wp:effectExtent l="0" t="0" r="0" b="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0694AC0F-7441-40A8-A1F7-4A0BB5D5E6D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949CE" w:rsidP="003949CE" w:rsidRDefault="003949CE" w14:paraId="3CDCCCE2" w14:textId="3B007CA7">
      <w:pPr>
        <w:pBdr>
          <w:bottom w:val="none" w:color="000000" w:sz="0" w:space="8"/>
        </w:pBdr>
        <w:shd w:val="clear" w:color="auto" w:fill="FFFFFF"/>
        <w:tabs>
          <w:tab w:val="left" w:pos="699"/>
        </w:tabs>
        <w:spacing w:line="360" w:lineRule="auto"/>
        <w:jc w:val="both"/>
        <w:rPr>
          <w:highlight w:val="white"/>
        </w:rPr>
      </w:pPr>
      <w:r>
        <w:rPr>
          <w:highlight w:val="white"/>
        </w:rPr>
        <w:t xml:space="preserve">Fonte: </w:t>
      </w:r>
      <w:r w:rsidR="00893990">
        <w:rPr>
          <w:highlight w:val="white"/>
        </w:rPr>
        <w:t>Autores</w:t>
      </w:r>
      <w:r>
        <w:rPr>
          <w:highlight w:val="white"/>
        </w:rPr>
        <w:t xml:space="preserve"> (20</w:t>
      </w:r>
      <w:r w:rsidR="00893990">
        <w:rPr>
          <w:highlight w:val="white"/>
        </w:rPr>
        <w:t>25</w:t>
      </w:r>
      <w:r>
        <w:rPr>
          <w:highlight w:val="white"/>
        </w:rPr>
        <w:t>).</w:t>
      </w:r>
    </w:p>
    <w:p w:rsidR="003949CE" w:rsidP="003949CE" w:rsidRDefault="003949CE" w14:paraId="29299F9B" w14:textId="77777777">
      <w:pPr>
        <w:widowControl/>
        <w:spacing w:after="160" w:line="259" w:lineRule="auto"/>
        <w:ind w:firstLine="708"/>
        <w:rPr>
          <w:sz w:val="24"/>
          <w:szCs w:val="24"/>
        </w:rPr>
      </w:pPr>
    </w:p>
    <w:p w:rsidR="00E71E6A" w:rsidP="00E71E6A" w:rsidRDefault="00E71E6A" w14:paraId="219BE437" w14:textId="6D1BFA1F">
      <w:pPr>
        <w:spacing w:line="360" w:lineRule="auto"/>
        <w:ind w:firstLine="851"/>
        <w:jc w:val="both"/>
        <w:rPr>
          <w:sz w:val="24"/>
          <w:szCs w:val="24"/>
        </w:rPr>
      </w:pPr>
      <w:r w:rsidRPr="00F314F2">
        <w:rPr>
          <w:sz w:val="24"/>
          <w:szCs w:val="24"/>
        </w:rPr>
        <w:t>A variação na atividade lipolítica observada entre os diferentes substratos evidencia a forte influência da composição em ácidos graxos e da estrutura molecular dos triacilgliceróis sobre a afinidade enzimática. O óleo de milho, que apresentou a maior atividade (30 U/mL), caracteriza-se por uma elevada proporção de ácido linoleico (C18:2, cerca de 55–60%), além de teores moderados de ácido oleico (C18:1) e ácido palmítico (C16:0) (</w:t>
      </w:r>
      <w:r w:rsidR="0049132C">
        <w:rPr>
          <w:sz w:val="24"/>
          <w:szCs w:val="24"/>
        </w:rPr>
        <w:t>Marasco et al.</w:t>
      </w:r>
      <w:r w:rsidRPr="00F314F2">
        <w:rPr>
          <w:sz w:val="24"/>
          <w:szCs w:val="24"/>
        </w:rPr>
        <w:t xml:space="preserve">, 2022; </w:t>
      </w:r>
      <w:r w:rsidR="00A805D6">
        <w:rPr>
          <w:sz w:val="24"/>
          <w:szCs w:val="24"/>
        </w:rPr>
        <w:t>Adeleke e Babalola,</w:t>
      </w:r>
      <w:r w:rsidRPr="00F314F2">
        <w:rPr>
          <w:sz w:val="24"/>
          <w:szCs w:val="24"/>
        </w:rPr>
        <w:t xml:space="preserve"> 2020). Essa composição confere ao óleo de milho um equilíbrio entre cadeias saturadas e insaturadas, o que favorece a formação de interfaces mais acessíveis à enzima e aumenta a eficiência da hidrólise. Assim, a alta afinidade das lipases do extrato de semente de abacate por esse substrato pode estar relacionada à sua maior fluidez e disponibilidade de ligações éster acessíveis, facilitando a interação enzima–substrato.</w:t>
      </w:r>
    </w:p>
    <w:p w:rsidR="00E71E6A" w:rsidP="00E71E6A" w:rsidRDefault="00E71E6A" w14:paraId="42F021CE" w14:textId="148EEEAC">
      <w:pPr>
        <w:spacing w:line="360" w:lineRule="auto"/>
        <w:ind w:firstLine="851"/>
        <w:jc w:val="both"/>
        <w:rPr>
          <w:sz w:val="24"/>
          <w:szCs w:val="24"/>
        </w:rPr>
      </w:pPr>
      <w:r w:rsidRPr="00F314F2">
        <w:rPr>
          <w:sz w:val="24"/>
          <w:szCs w:val="24"/>
        </w:rPr>
        <w:t xml:space="preserve">O azeite de oliva, que apresentou atividade intermediária (20 U/mL), é rico em ácido oleico (C18:1, cerca de 70–75%) e possui menor teor de poli-insaturados. Essa predominância </w:t>
      </w:r>
      <w:r w:rsidRPr="00F314F2">
        <w:rPr>
          <w:sz w:val="24"/>
          <w:szCs w:val="24"/>
        </w:rPr>
        <w:lastRenderedPageBreak/>
        <w:t>de ácidos monoinsaturados resulta em uma estrutura molecular mais estável e menos reativa, o que pode reduzir ligeiramente a taxa de hidrólise em comparação ao óleo de milho (</w:t>
      </w:r>
      <w:r w:rsidR="00A805D6">
        <w:rPr>
          <w:sz w:val="24"/>
          <w:szCs w:val="24"/>
        </w:rPr>
        <w:t>Li e Zhang</w:t>
      </w:r>
      <w:r w:rsidRPr="00F314F2">
        <w:rPr>
          <w:sz w:val="24"/>
          <w:szCs w:val="24"/>
        </w:rPr>
        <w:t>, 2019). Ainda assim, a presença de ácidos graxos de cadeia média e monoinsaturados torna o azeite um substrato eficiente para lipases, sendo amplamente utilizado em ensaios de caracterização enzimática.</w:t>
      </w:r>
    </w:p>
    <w:p w:rsidR="00E71E6A" w:rsidP="00E71E6A" w:rsidRDefault="00E71E6A" w14:paraId="51292F7B" w14:textId="23874C91">
      <w:pPr>
        <w:spacing w:line="360" w:lineRule="auto"/>
        <w:ind w:firstLine="851"/>
        <w:jc w:val="both"/>
        <w:rPr>
          <w:sz w:val="24"/>
          <w:szCs w:val="24"/>
        </w:rPr>
      </w:pPr>
      <w:r w:rsidRPr="00F314F2">
        <w:rPr>
          <w:sz w:val="24"/>
          <w:szCs w:val="24"/>
        </w:rPr>
        <w:t>Por outro lado, o óleo de soja, com a menor atividade registrada (15 U/mL), possui composição mais complexa, contendo altos teores de ácido linoleico (C18:2) e linolênico (C18:3)</w:t>
      </w:r>
      <w:r>
        <w:rPr>
          <w:sz w:val="24"/>
          <w:szCs w:val="24"/>
        </w:rPr>
        <w:t>,</w:t>
      </w:r>
      <w:r w:rsidRPr="00F314F2">
        <w:rPr>
          <w:sz w:val="24"/>
          <w:szCs w:val="24"/>
        </w:rPr>
        <w:t xml:space="preserve"> ambos altamente insaturados e com maior número de duplas ligações conjugadas. Essa característica confere maior flexibilidade aos triglicerídeos, mas também reduz a estabilidade da interface óleo–água e pode dificultar a fixação adequada da enzima ao substrato (</w:t>
      </w:r>
      <w:r w:rsidR="00A3622B">
        <w:rPr>
          <w:sz w:val="24"/>
          <w:szCs w:val="24"/>
        </w:rPr>
        <w:t>Freitas</w:t>
      </w:r>
      <w:r w:rsidRPr="00F314F2">
        <w:rPr>
          <w:sz w:val="24"/>
          <w:szCs w:val="24"/>
        </w:rPr>
        <w:t>, 20</w:t>
      </w:r>
      <w:r w:rsidR="00A3622B">
        <w:rPr>
          <w:sz w:val="24"/>
          <w:szCs w:val="24"/>
        </w:rPr>
        <w:t>07</w:t>
      </w:r>
      <w:r w:rsidRPr="00F314F2">
        <w:rPr>
          <w:sz w:val="24"/>
          <w:szCs w:val="24"/>
        </w:rPr>
        <w:t xml:space="preserve">; </w:t>
      </w:r>
      <w:r w:rsidR="00A3622B">
        <w:rPr>
          <w:sz w:val="24"/>
          <w:szCs w:val="24"/>
        </w:rPr>
        <w:t>Alves</w:t>
      </w:r>
      <w:r w:rsidR="009F0238">
        <w:rPr>
          <w:sz w:val="24"/>
          <w:szCs w:val="24"/>
        </w:rPr>
        <w:t xml:space="preserve"> et al.</w:t>
      </w:r>
      <w:r w:rsidRPr="00F314F2">
        <w:rPr>
          <w:sz w:val="24"/>
          <w:szCs w:val="24"/>
        </w:rPr>
        <w:t>, 2014).</w:t>
      </w:r>
    </w:p>
    <w:p w:rsidR="004754F1" w:rsidP="00E71E6A" w:rsidRDefault="004754F1" w14:paraId="6CF2C609" w14:textId="4FFFEBD4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Portanto, a</w:t>
      </w:r>
      <w:r w:rsidRPr="004754F1">
        <w:rPr>
          <w:sz w:val="24"/>
          <w:szCs w:val="24"/>
        </w:rPr>
        <w:t xml:space="preserve"> atividade expressiva observada com o óleo de milho sugere que as lipases da semente de abacate possuem alta eficiência de hidrólise de triacilgliceróis de cadeia longa, gerando ácidos graxos insaturados de interesse comercial, como o oleico e o linoleico, ambos valorizados pela indústria de cosméticos e pela farmacêutica por suas propriedades hidratantes, anti-inflamatórias e antioxidantes (</w:t>
      </w:r>
      <w:r w:rsidR="00A805D6">
        <w:rPr>
          <w:sz w:val="24"/>
          <w:szCs w:val="24"/>
        </w:rPr>
        <w:t>Machate</w:t>
      </w:r>
      <w:r w:rsidRPr="004754F1">
        <w:rPr>
          <w:sz w:val="24"/>
          <w:szCs w:val="24"/>
        </w:rPr>
        <w:t xml:space="preserve"> et al., 2022; K</w:t>
      </w:r>
      <w:r>
        <w:rPr>
          <w:sz w:val="24"/>
          <w:szCs w:val="24"/>
        </w:rPr>
        <w:t>umar</w:t>
      </w:r>
      <w:r w:rsidRPr="004754F1">
        <w:rPr>
          <w:sz w:val="24"/>
          <w:szCs w:val="24"/>
        </w:rPr>
        <w:t xml:space="preserve"> et al., 2020). Além disso, a capacidade de catalisar reações com diferentes substratos lipídicos reforça a possibilidade de aplicação dessas enzimas em biocatálises verdes, substituindo catalisadores químicos tóxicos em processos industriais</w:t>
      </w:r>
      <w:r>
        <w:rPr>
          <w:sz w:val="24"/>
          <w:szCs w:val="24"/>
        </w:rPr>
        <w:t xml:space="preserve"> (Antunes et al., 2017)</w:t>
      </w:r>
      <w:r w:rsidRPr="004754F1">
        <w:rPr>
          <w:sz w:val="24"/>
          <w:szCs w:val="24"/>
        </w:rPr>
        <w:t>.</w:t>
      </w:r>
    </w:p>
    <w:p w:rsidR="003949CE" w:rsidP="003949CE" w:rsidRDefault="003949CE" w14:paraId="087E438F" w14:textId="77777777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</w:p>
    <w:p w:rsidR="003949CE" w:rsidP="003949CE" w:rsidRDefault="003949CE" w14:paraId="6EF26A43" w14:textId="5C5FF701">
      <w:pPr>
        <w:widowControl/>
        <w:tabs>
          <w:tab w:val="left" w:pos="1290"/>
        </w:tabs>
        <w:spacing w:after="160" w:line="259" w:lineRule="auto"/>
        <w:jc w:val="both"/>
        <w:rPr>
          <w:sz w:val="28"/>
          <w:szCs w:val="28"/>
        </w:rPr>
      </w:pPr>
      <w:r>
        <w:rPr>
          <w:b/>
          <w:sz w:val="24"/>
          <w:szCs w:val="24"/>
        </w:rPr>
        <w:t xml:space="preserve">4. CONCLUSÃO </w:t>
      </w:r>
    </w:p>
    <w:p w:rsidR="00463420" w:rsidP="00463420" w:rsidRDefault="003949CE" w14:paraId="5CD931BF" w14:textId="74FEEFC0">
      <w:pPr>
        <w:widowControl w:val="1"/>
        <w:tabs>
          <w:tab w:val="left" w:pos="699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63420" w:rsidR="00463420">
        <w:rPr>
          <w:sz w:val="24"/>
          <w:szCs w:val="24"/>
        </w:rPr>
        <w:t>Os resultados obtidos neste estudo evidenciam que as sementes de abacate (</w:t>
      </w:r>
      <w:r w:rsidRPr="3B9BDBF5" w:rsidR="00463420">
        <w:rPr>
          <w:i w:val="1"/>
          <w:iCs w:val="1"/>
          <w:sz w:val="24"/>
          <w:szCs w:val="24"/>
        </w:rPr>
        <w:t>Persea</w:t>
      </w:r>
      <w:r w:rsidRPr="3B9BDBF5" w:rsidR="00463420">
        <w:rPr>
          <w:i w:val="1"/>
          <w:iCs w:val="1"/>
          <w:sz w:val="24"/>
          <w:szCs w:val="24"/>
        </w:rPr>
        <w:t xml:space="preserve"> americana</w:t>
      </w:r>
      <w:r w:rsidRPr="3B9BDBF5" w:rsidR="06E55065">
        <w:rPr>
          <w:i w:val="1"/>
          <w:iCs w:val="1"/>
          <w:sz w:val="24"/>
          <w:szCs w:val="24"/>
        </w:rPr>
        <w:t xml:space="preserve"> </w:t>
      </w:r>
      <w:r w:rsidRPr="00463420" w:rsidR="06E55065">
        <w:rPr>
          <w:sz w:val="24"/>
          <w:szCs w:val="24"/>
        </w:rPr>
        <w:t>L.</w:t>
      </w:r>
      <w:r w:rsidRPr="00463420" w:rsidR="00463420">
        <w:rPr>
          <w:sz w:val="24"/>
          <w:szCs w:val="24"/>
        </w:rPr>
        <w:t>) apresentam considerável potencial biotecnológico como fonte de enzimas lipolíticas. A variação da atividade enzimática em função dos diferentes substratos demonstra que o extrato bruto possui maior afinidade pelo óleo de milho, atingindo atividade de 30 U/</w:t>
      </w:r>
      <w:r w:rsidRPr="00463420" w:rsidR="00463420">
        <w:rPr>
          <w:sz w:val="24"/>
          <w:szCs w:val="24"/>
        </w:rPr>
        <w:t>mL</w:t>
      </w:r>
      <w:r w:rsidRPr="00463420" w:rsidR="00463420">
        <w:rPr>
          <w:sz w:val="24"/>
          <w:szCs w:val="24"/>
        </w:rPr>
        <w:t xml:space="preserve">, o que indica elevada eficiência catalítica na hidrólise de </w:t>
      </w:r>
      <w:r w:rsidRPr="00463420" w:rsidR="00463420">
        <w:rPr>
          <w:sz w:val="24"/>
          <w:szCs w:val="24"/>
        </w:rPr>
        <w:t>triacilgliceróis</w:t>
      </w:r>
      <w:r w:rsidRPr="00463420" w:rsidR="00463420">
        <w:rPr>
          <w:sz w:val="24"/>
          <w:szCs w:val="24"/>
        </w:rPr>
        <w:t xml:space="preserve"> de cadeia longa. Essa característica reforça a possibilidade de aproveitamento das </w:t>
      </w:r>
      <w:r w:rsidRPr="00463420" w:rsidR="00463420">
        <w:rPr>
          <w:sz w:val="24"/>
          <w:szCs w:val="24"/>
        </w:rPr>
        <w:t>lipases</w:t>
      </w:r>
      <w:r w:rsidRPr="00463420" w:rsidR="00463420">
        <w:rPr>
          <w:sz w:val="24"/>
          <w:szCs w:val="24"/>
        </w:rPr>
        <w:t xml:space="preserve"> provenientes desse resíduo agroindustrial em processos sustentáveis de produção de ácidos graxos de interesse comercial.</w:t>
      </w:r>
    </w:p>
    <w:p w:rsidR="00463420" w:rsidP="00463420" w:rsidRDefault="00463420" w14:paraId="1CA51466" w14:textId="39751CA8">
      <w:pPr>
        <w:widowControl/>
        <w:tabs>
          <w:tab w:val="left" w:pos="699"/>
        </w:tabs>
        <w:spacing w:line="360" w:lineRule="auto"/>
        <w:ind w:firstLine="709"/>
        <w:jc w:val="both"/>
        <w:rPr>
          <w:sz w:val="24"/>
          <w:szCs w:val="24"/>
        </w:rPr>
      </w:pPr>
      <w:r w:rsidRPr="00463420">
        <w:rPr>
          <w:sz w:val="24"/>
          <w:szCs w:val="24"/>
        </w:rPr>
        <w:t xml:space="preserve">Além disso, a utilização de resíduos como as sementes de abacate contribui para a valorização de subprodutos agrícolas e para a mitigação de impactos ambientais associados ao </w:t>
      </w:r>
      <w:r w:rsidRPr="00463420">
        <w:rPr>
          <w:sz w:val="24"/>
          <w:szCs w:val="24"/>
        </w:rPr>
        <w:lastRenderedPageBreak/>
        <w:t>descarte inadequado. Dessa forma, o estudo confirma o potencial de aplicação das lipases vegetais em indústrias alimentícia, farmacêutica, cosmética e de biocombustíveis, promovendo uma alternativa ecológica e economicamente viável frente aos catalisadores químicos tradicionais.</w:t>
      </w:r>
    </w:p>
    <w:p w:rsidRPr="00463420" w:rsidR="003949CE" w:rsidP="00463420" w:rsidRDefault="00463420" w14:paraId="64E377B6" w14:textId="151D35C9">
      <w:pPr>
        <w:widowControl/>
        <w:tabs>
          <w:tab w:val="left" w:pos="699"/>
        </w:tabs>
        <w:spacing w:line="360" w:lineRule="auto"/>
        <w:ind w:firstLine="709"/>
        <w:jc w:val="both"/>
        <w:rPr>
          <w:sz w:val="24"/>
          <w:szCs w:val="24"/>
        </w:rPr>
      </w:pPr>
      <w:r w:rsidRPr="00463420">
        <w:rPr>
          <w:sz w:val="24"/>
          <w:szCs w:val="24"/>
        </w:rPr>
        <w:t>Recomenda-se, para estudos futuros, a purificação parcial das enzimas e a avaliação de parâmetros físico-químicos, como temperatura e pH ótimos, a fim de ampliar a compreensão de suas propriedades catalíticas e consolidar o uso das sementes de abacate como matéria-prima enzimática promissora.</w:t>
      </w:r>
    </w:p>
    <w:p w:rsidR="003949CE" w:rsidP="003949CE" w:rsidRDefault="003949CE" w14:paraId="05746633" w14:textId="77777777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</w:p>
    <w:p w:rsidRPr="00463420" w:rsidR="003949CE" w:rsidP="003949CE" w:rsidRDefault="003949CE" w14:paraId="5D816746" w14:textId="6893CD8F">
      <w:pPr>
        <w:widowControl/>
        <w:tabs>
          <w:tab w:val="left" w:pos="1290"/>
        </w:tabs>
        <w:spacing w:after="160" w:line="259" w:lineRule="auto"/>
        <w:jc w:val="both"/>
        <w:rPr>
          <w:color w:val="FF0000"/>
          <w:sz w:val="24"/>
          <w:szCs w:val="24"/>
          <w:lang w:val="en-US"/>
        </w:rPr>
      </w:pPr>
      <w:r w:rsidRPr="00463420">
        <w:rPr>
          <w:b/>
          <w:sz w:val="24"/>
          <w:szCs w:val="24"/>
          <w:lang w:val="en-US"/>
        </w:rPr>
        <w:t xml:space="preserve">REFERÊNCIAS </w:t>
      </w:r>
    </w:p>
    <w:p w:rsidRPr="00A004FF" w:rsidR="00A004FF" w:rsidP="00A004FF" w:rsidRDefault="00A004FF" w14:paraId="3DF700DA" w14:textId="77777777">
      <w:pPr>
        <w:spacing w:line="360" w:lineRule="auto"/>
        <w:ind w:firstLine="709"/>
        <w:jc w:val="both"/>
        <w:rPr>
          <w:sz w:val="24"/>
          <w:szCs w:val="24"/>
          <w:lang w:val="en-US"/>
        </w:rPr>
      </w:pPr>
      <w:bookmarkStart w:name="_gjdgxs" w:colFirst="0" w:colLast="0" w:id="0"/>
      <w:bookmarkEnd w:id="0"/>
      <w:r w:rsidRPr="00A004FF">
        <w:rPr>
          <w:sz w:val="24"/>
          <w:szCs w:val="24"/>
          <w:lang w:val="en-US"/>
        </w:rPr>
        <w:t>ADELEKE, B. S.; BABALOLA, O. O. Oilseed crop sunflower (Helianthus annuus) as a source of food: Nutritional and health benefits. Food Science &amp; Nutrition, v. 8, n. 9, 2020.</w:t>
      </w:r>
    </w:p>
    <w:p w:rsidRPr="00A004FF" w:rsidR="00A004FF" w:rsidP="00A004FF" w:rsidRDefault="00A004FF" w14:paraId="47E888C8" w14:textId="77777777">
      <w:pPr>
        <w:spacing w:line="360" w:lineRule="auto"/>
        <w:ind w:firstLine="709"/>
        <w:jc w:val="both"/>
        <w:rPr>
          <w:sz w:val="24"/>
          <w:szCs w:val="24"/>
        </w:rPr>
      </w:pPr>
      <w:r w:rsidRPr="00A004FF">
        <w:rPr>
          <w:sz w:val="24"/>
          <w:szCs w:val="24"/>
          <w:lang w:val="en-US"/>
        </w:rPr>
        <w:t xml:space="preserve">ALVES, J. et al. Combi-lipase for heterogeneous substrates: a new approach for hydrolysis of soybean oil using mixtures of biocatalysts. </w:t>
      </w:r>
      <w:r w:rsidRPr="00A004FF">
        <w:rPr>
          <w:sz w:val="24"/>
          <w:szCs w:val="24"/>
        </w:rPr>
        <w:t>RSC Advances, v. 4, p. 23782–23789, 2014. Disponível em: https://pubs.rsc.org/en/journals/journalissues/ra.  Acesso: 28 out. 2025.</w:t>
      </w:r>
    </w:p>
    <w:p w:rsidRPr="00A004FF" w:rsidR="00A004FF" w:rsidP="00A004FF" w:rsidRDefault="00A004FF" w14:paraId="3ED4357A" w14:textId="77777777">
      <w:pPr>
        <w:spacing w:line="360" w:lineRule="auto"/>
        <w:ind w:firstLine="709"/>
        <w:jc w:val="both"/>
        <w:rPr>
          <w:sz w:val="24"/>
          <w:szCs w:val="24"/>
          <w:lang w:val="pt-BR"/>
        </w:rPr>
      </w:pPr>
      <w:r w:rsidRPr="00A004FF">
        <w:rPr>
          <w:sz w:val="24"/>
          <w:szCs w:val="24"/>
          <w:lang w:val="pt-BR"/>
        </w:rPr>
        <w:t xml:space="preserve">ANTUNES, R. S. et al. Enzimas vegetais: Extração e aplicações biotecnológicas. </w:t>
      </w:r>
      <w:r w:rsidRPr="00A004FF">
        <w:rPr>
          <w:b/>
          <w:bCs/>
          <w:sz w:val="24"/>
          <w:szCs w:val="24"/>
          <w:lang w:val="pt-BR"/>
        </w:rPr>
        <w:t>Infarma-Ciências Farmacêuticas</w:t>
      </w:r>
      <w:r w:rsidRPr="00A004FF">
        <w:rPr>
          <w:sz w:val="24"/>
          <w:szCs w:val="24"/>
          <w:lang w:val="pt-BR"/>
        </w:rPr>
        <w:t>, v. 29, n. 3, p. 181-198, 2017.</w:t>
      </w:r>
    </w:p>
    <w:p w:rsidRPr="00463420" w:rsidR="00A004FF" w:rsidP="00A004FF" w:rsidRDefault="00A004FF" w14:paraId="6E145479" w14:textId="77777777">
      <w:pPr>
        <w:spacing w:line="360" w:lineRule="auto"/>
        <w:ind w:firstLine="709"/>
        <w:jc w:val="both"/>
        <w:rPr>
          <w:sz w:val="24"/>
          <w:szCs w:val="24"/>
          <w:lang w:val="en-US"/>
        </w:rPr>
      </w:pPr>
      <w:r w:rsidRPr="00A004FF">
        <w:rPr>
          <w:sz w:val="24"/>
          <w:szCs w:val="24"/>
          <w:lang w:val="pt-BR"/>
        </w:rPr>
        <w:t>BARBOSA–MARTÍN, E.; CHEL-GUERRERO, L.; GONZÁLEZ-MONDRAGÓN, E.; BETANCUR–ANCONA, D. Propriedades químicas e tecnológicas dos resíduos fibrosos da semente de abacate (</w:t>
      </w:r>
      <w:r w:rsidRPr="00A004FF">
        <w:rPr>
          <w:i/>
          <w:iCs/>
          <w:sz w:val="24"/>
          <w:szCs w:val="24"/>
          <w:lang w:val="pt-BR"/>
        </w:rPr>
        <w:t>Persea americana</w:t>
      </w:r>
      <w:r w:rsidRPr="00A004FF">
        <w:rPr>
          <w:sz w:val="24"/>
          <w:szCs w:val="24"/>
          <w:lang w:val="pt-BR"/>
        </w:rPr>
        <w:t xml:space="preserve"> Mill.). </w:t>
      </w:r>
      <w:r w:rsidRPr="00463420">
        <w:rPr>
          <w:b/>
          <w:bCs/>
          <w:sz w:val="24"/>
          <w:szCs w:val="24"/>
          <w:lang w:val="en-US"/>
        </w:rPr>
        <w:t>Processamento de Alimentos e Bioprodutos</w:t>
      </w:r>
      <w:r w:rsidRPr="00463420">
        <w:rPr>
          <w:sz w:val="24"/>
          <w:szCs w:val="24"/>
          <w:lang w:val="en-US"/>
        </w:rPr>
        <w:t>, 100, 457–463, 2016.</w:t>
      </w:r>
    </w:p>
    <w:p w:rsidRPr="00A004FF" w:rsidR="00A004FF" w:rsidP="00A004FF" w:rsidRDefault="00A004FF" w14:paraId="1CF986EB" w14:textId="77777777">
      <w:pPr>
        <w:spacing w:line="360" w:lineRule="auto"/>
        <w:ind w:firstLine="709"/>
        <w:jc w:val="both"/>
        <w:rPr>
          <w:sz w:val="24"/>
          <w:szCs w:val="24"/>
          <w:lang w:val="en-US"/>
        </w:rPr>
      </w:pPr>
      <w:r w:rsidRPr="00A004FF">
        <w:rPr>
          <w:sz w:val="24"/>
          <w:szCs w:val="24"/>
          <w:lang w:val="en-US"/>
        </w:rPr>
        <w:t xml:space="preserve">Food and Agriculture Organization of the United Nations; Internacional Trade Major Tropical Fruits: Preliminary Results 2021, Rome, 2022. </w:t>
      </w:r>
    </w:p>
    <w:p w:rsidRPr="00463420" w:rsidR="00A004FF" w:rsidP="00A004FF" w:rsidRDefault="00A004FF" w14:paraId="2BB99AA6" w14:textId="77777777">
      <w:pPr>
        <w:spacing w:line="360" w:lineRule="auto"/>
        <w:ind w:firstLine="709"/>
        <w:jc w:val="both"/>
        <w:rPr>
          <w:sz w:val="24"/>
          <w:szCs w:val="24"/>
          <w:lang w:val="pt-BR"/>
        </w:rPr>
      </w:pPr>
      <w:r w:rsidRPr="00A004FF">
        <w:rPr>
          <w:sz w:val="24"/>
          <w:szCs w:val="24"/>
          <w:lang w:val="en-US"/>
        </w:rPr>
        <w:t xml:space="preserve">FREITAS, L. et al. Enzymatic hydrolysis of soybean oil using lipase from different sources to yield concentrated of polyunsaturated fatty acids. </w:t>
      </w:r>
      <w:r w:rsidRPr="00A004FF">
        <w:rPr>
          <w:b/>
          <w:bCs/>
          <w:sz w:val="24"/>
          <w:szCs w:val="24"/>
          <w:lang w:val="en-US"/>
        </w:rPr>
        <w:t>World Journal of Microbiology and Biotechnology</w:t>
      </w:r>
      <w:r w:rsidRPr="00A004FF">
        <w:rPr>
          <w:sz w:val="24"/>
          <w:szCs w:val="24"/>
          <w:lang w:val="en-US"/>
        </w:rPr>
        <w:t xml:space="preserve">, v. 23, n. 12, p. 1725–1731, 2007. Disponível em: https://pubmed.ncbi.nlm.nih.gov/27517828/. </w:t>
      </w:r>
      <w:r w:rsidRPr="00463420">
        <w:rPr>
          <w:sz w:val="24"/>
          <w:szCs w:val="24"/>
          <w:lang w:val="pt-BR"/>
        </w:rPr>
        <w:t>Acesso: 28 out. 2025.</w:t>
      </w:r>
    </w:p>
    <w:p w:rsidRPr="00A004FF" w:rsidR="00A004FF" w:rsidP="00A004FF" w:rsidRDefault="00D52166" w14:paraId="0A6E8B67" w14:textId="77777777">
      <w:pPr>
        <w:spacing w:line="360" w:lineRule="auto"/>
        <w:ind w:firstLine="709"/>
        <w:jc w:val="both"/>
        <w:rPr>
          <w:sz w:val="24"/>
          <w:szCs w:val="24"/>
          <w:lang w:val="pt-BR"/>
        </w:rPr>
      </w:pPr>
      <w:hyperlink w:history="1" r:id="rId9">
        <w:r w:rsidRPr="00463420" w:rsidR="00A004FF">
          <w:rPr>
            <w:rStyle w:val="Hyperlink"/>
            <w:sz w:val="24"/>
            <w:szCs w:val="24"/>
            <w:lang w:val="pt-BR"/>
          </w:rPr>
          <w:t>https://www.ibge.gov.br/explica/producao-agropecuaria/abacate/br</w:t>
        </w:r>
      </w:hyperlink>
      <w:r w:rsidRPr="00463420" w:rsidR="00A004FF">
        <w:rPr>
          <w:sz w:val="24"/>
          <w:szCs w:val="24"/>
          <w:lang w:val="pt-BR"/>
        </w:rPr>
        <w:t xml:space="preserve">. </w:t>
      </w:r>
      <w:r w:rsidRPr="00A004FF" w:rsidR="00A004FF">
        <w:rPr>
          <w:sz w:val="24"/>
          <w:szCs w:val="24"/>
          <w:lang w:val="pt-BR"/>
        </w:rPr>
        <w:t xml:space="preserve">Acesso: 30 out. 2025. </w:t>
      </w:r>
    </w:p>
    <w:p w:rsidRPr="00A004FF" w:rsidR="00A004FF" w:rsidP="00A004FF" w:rsidRDefault="00D52166" w14:paraId="4DE6B1A1" w14:textId="77777777">
      <w:pPr>
        <w:spacing w:line="360" w:lineRule="auto"/>
        <w:ind w:firstLine="709"/>
        <w:jc w:val="both"/>
        <w:rPr>
          <w:sz w:val="24"/>
          <w:szCs w:val="24"/>
          <w:lang w:val="en-US"/>
        </w:rPr>
      </w:pPr>
      <w:hyperlink w:history="1" r:id="rId10">
        <w:r w:rsidRPr="00A004FF" w:rsidR="00A004FF">
          <w:rPr>
            <w:rStyle w:val="Hyperlink"/>
            <w:sz w:val="24"/>
            <w:szCs w:val="24"/>
          </w:rPr>
          <w:t>https://www.statista.com/statistics/577455/world-avocado-production</w:t>
        </w:r>
      </w:hyperlink>
      <w:r w:rsidRPr="00A004FF" w:rsidR="00A004FF">
        <w:rPr>
          <w:sz w:val="24"/>
          <w:szCs w:val="24"/>
        </w:rPr>
        <w:t xml:space="preserve">. </w:t>
      </w:r>
      <w:r w:rsidRPr="00A004FF" w:rsidR="00A004FF">
        <w:rPr>
          <w:sz w:val="24"/>
          <w:szCs w:val="24"/>
          <w:lang w:val="en-US"/>
        </w:rPr>
        <w:t xml:space="preserve">Acesso: 30 out. </w:t>
      </w:r>
      <w:r w:rsidRPr="00A004FF" w:rsidR="00A004FF">
        <w:rPr>
          <w:sz w:val="24"/>
          <w:szCs w:val="24"/>
          <w:lang w:val="en-US"/>
        </w:rPr>
        <w:lastRenderedPageBreak/>
        <w:t>2025.</w:t>
      </w:r>
    </w:p>
    <w:p w:rsidRPr="00A004FF" w:rsidR="00A004FF" w:rsidP="00A004FF" w:rsidRDefault="00A004FF" w14:paraId="263944B5" w14:textId="77777777">
      <w:pPr>
        <w:spacing w:line="360" w:lineRule="auto"/>
        <w:ind w:firstLine="709"/>
        <w:jc w:val="both"/>
        <w:rPr>
          <w:sz w:val="24"/>
          <w:szCs w:val="24"/>
        </w:rPr>
      </w:pPr>
      <w:r w:rsidRPr="00463420">
        <w:rPr>
          <w:sz w:val="24"/>
          <w:szCs w:val="24"/>
          <w:lang w:val="en-US"/>
        </w:rPr>
        <w:t xml:space="preserve">KOTOGAN, A. et al. Hydrolysis of edible oils by fungal lipases: An effective tool to produce bioactive extracts with antioxidant and antimicrobial potential. </w:t>
      </w:r>
      <w:r w:rsidRPr="00A004FF">
        <w:rPr>
          <w:b/>
          <w:bCs/>
          <w:sz w:val="24"/>
          <w:szCs w:val="24"/>
        </w:rPr>
        <w:t>Foods</w:t>
      </w:r>
      <w:r w:rsidRPr="00A004FF">
        <w:rPr>
          <w:sz w:val="24"/>
          <w:szCs w:val="24"/>
        </w:rPr>
        <w:t xml:space="preserve">, v. 11, n. 12, 1711, 2022.  Disponível em: https://www.mdpi.com/2304-8158/11/12/1711. Acesso: 28 out. 2025. </w:t>
      </w:r>
    </w:p>
    <w:p w:rsidRPr="00463420" w:rsidR="00A004FF" w:rsidP="00A004FF" w:rsidRDefault="00A004FF" w14:paraId="7E0D97B6" w14:textId="77777777">
      <w:pPr>
        <w:spacing w:line="360" w:lineRule="auto"/>
        <w:ind w:firstLine="709"/>
        <w:jc w:val="both"/>
        <w:rPr>
          <w:sz w:val="24"/>
          <w:szCs w:val="24"/>
          <w:lang w:val="en-US"/>
        </w:rPr>
      </w:pPr>
      <w:r w:rsidRPr="00A004FF">
        <w:rPr>
          <w:sz w:val="24"/>
          <w:szCs w:val="24"/>
          <w:lang w:val="en-US"/>
        </w:rPr>
        <w:t xml:space="preserve">KOTOGÁN, A. et al. Hydrolysis of Edible Oils by Fungal Lipases: An Effective Tool to Produce Bioactive Extracts with Antioxidant and Antimicrobial Potential. </w:t>
      </w:r>
      <w:r w:rsidRPr="00463420">
        <w:rPr>
          <w:b/>
          <w:bCs/>
          <w:sz w:val="24"/>
          <w:szCs w:val="24"/>
          <w:lang w:val="en-US"/>
        </w:rPr>
        <w:t>Foods</w:t>
      </w:r>
      <w:r w:rsidRPr="00463420">
        <w:rPr>
          <w:sz w:val="24"/>
          <w:szCs w:val="24"/>
          <w:lang w:val="en-US"/>
        </w:rPr>
        <w:t>, v. 11, n. 12, p. 1711, 10 jun. 2022.</w:t>
      </w:r>
    </w:p>
    <w:p w:rsidRPr="00463420" w:rsidR="00A004FF" w:rsidP="00A004FF" w:rsidRDefault="00A004FF" w14:paraId="6A8217A7" w14:textId="77777777">
      <w:pPr>
        <w:spacing w:line="360" w:lineRule="auto"/>
        <w:ind w:firstLine="709"/>
        <w:jc w:val="both"/>
        <w:rPr>
          <w:sz w:val="24"/>
          <w:szCs w:val="24"/>
          <w:lang w:val="en-US"/>
        </w:rPr>
      </w:pPr>
      <w:r w:rsidRPr="00A004FF">
        <w:rPr>
          <w:sz w:val="24"/>
          <w:szCs w:val="24"/>
          <w:lang w:val="en-US"/>
        </w:rPr>
        <w:t xml:space="preserve">KUMAR, A.; SAHOO, D. K.; PATEL, S. K. S.; KIM, I. W. A broad temperature active lipase purified from a novel Bacillus sp. for industrial applications. </w:t>
      </w:r>
      <w:r w:rsidRPr="00463420">
        <w:rPr>
          <w:b/>
          <w:bCs/>
          <w:sz w:val="24"/>
          <w:szCs w:val="24"/>
          <w:lang w:val="en-US"/>
        </w:rPr>
        <w:t>Frontiers in Bioengineering and Biotechnology</w:t>
      </w:r>
      <w:r w:rsidRPr="00463420">
        <w:rPr>
          <w:sz w:val="24"/>
          <w:szCs w:val="24"/>
          <w:lang w:val="en-US"/>
        </w:rPr>
        <w:t>, v. 8, n. 642, 2020. Disponível em: https://www.frontiersin.org/articles/10.3389/fbioe.2020.00642/full. Acesso em: 28 out. 2025.</w:t>
      </w:r>
    </w:p>
    <w:p w:rsidRPr="00A004FF" w:rsidR="00A004FF" w:rsidP="00A004FF" w:rsidRDefault="00A004FF" w14:paraId="1BD2494C" w14:textId="77777777">
      <w:pPr>
        <w:spacing w:line="360" w:lineRule="auto"/>
        <w:ind w:firstLine="709"/>
        <w:jc w:val="both"/>
        <w:rPr>
          <w:sz w:val="24"/>
          <w:szCs w:val="24"/>
        </w:rPr>
      </w:pPr>
      <w:r w:rsidRPr="00A004FF">
        <w:rPr>
          <w:sz w:val="24"/>
          <w:szCs w:val="24"/>
          <w:lang w:val="en-US"/>
        </w:rPr>
        <w:t xml:space="preserve">LI, X.; ZHANG, J. Study on lipase-catalyzed hydrolysis of olive oil at oil–water interface. </w:t>
      </w:r>
      <w:r w:rsidRPr="00463420">
        <w:rPr>
          <w:b/>
          <w:bCs/>
          <w:sz w:val="24"/>
          <w:szCs w:val="24"/>
          <w:lang w:val="en-US"/>
        </w:rPr>
        <w:t>Journal of the American Oil Chemists' Society</w:t>
      </w:r>
      <w:r w:rsidRPr="00463420">
        <w:rPr>
          <w:sz w:val="24"/>
          <w:szCs w:val="24"/>
          <w:lang w:val="en-US"/>
        </w:rPr>
        <w:t xml:space="preserve">, v. 96, n. 2, p. 183–191, 2019. </w:t>
      </w:r>
      <w:r w:rsidRPr="00A004FF">
        <w:rPr>
          <w:sz w:val="24"/>
          <w:szCs w:val="24"/>
        </w:rPr>
        <w:t>Disponivel em: https://www.degruyterbrill.com/document/doi/10.3139/113.110681/html. Acesso: 28 out. 2025.</w:t>
      </w:r>
    </w:p>
    <w:p w:rsidRPr="00A004FF" w:rsidR="00A004FF" w:rsidP="00A004FF" w:rsidRDefault="00A004FF" w14:paraId="6D52A41A" w14:textId="77777777">
      <w:pPr>
        <w:spacing w:line="360" w:lineRule="auto"/>
        <w:ind w:firstLine="709"/>
        <w:jc w:val="both"/>
        <w:rPr>
          <w:sz w:val="24"/>
          <w:szCs w:val="24"/>
          <w:lang w:val="en-US"/>
        </w:rPr>
      </w:pPr>
      <w:r w:rsidRPr="00A004FF">
        <w:rPr>
          <w:sz w:val="24"/>
          <w:szCs w:val="24"/>
          <w:lang w:val="en-US"/>
        </w:rPr>
        <w:t xml:space="preserve">LIAQUAT, M.; OWUSU APENTEN, R. K.; Synthesis of low molecular weight flavor esters using plant seedling lipases in organic media. Journal of Food Science: </w:t>
      </w:r>
      <w:r w:rsidRPr="00A004FF">
        <w:rPr>
          <w:b/>
          <w:bCs/>
          <w:sz w:val="24"/>
          <w:szCs w:val="24"/>
          <w:lang w:val="en-US"/>
        </w:rPr>
        <w:t>Food Chemistry and Toxicology</w:t>
      </w:r>
      <w:r w:rsidRPr="00A004FF">
        <w:rPr>
          <w:sz w:val="24"/>
          <w:szCs w:val="24"/>
          <w:lang w:val="en-US"/>
        </w:rPr>
        <w:t>; v.65, n. 2, p. 295-299, 2000.</w:t>
      </w:r>
    </w:p>
    <w:p w:rsidRPr="00463420" w:rsidR="00A004FF" w:rsidP="00A004FF" w:rsidRDefault="00A004FF" w14:paraId="166E5BD4" w14:textId="77777777">
      <w:pPr>
        <w:spacing w:line="360" w:lineRule="auto"/>
        <w:ind w:firstLine="709"/>
        <w:jc w:val="both"/>
        <w:rPr>
          <w:sz w:val="24"/>
          <w:szCs w:val="24"/>
          <w:lang w:val="pt-BR"/>
        </w:rPr>
      </w:pPr>
      <w:r w:rsidRPr="00A004FF">
        <w:rPr>
          <w:sz w:val="24"/>
          <w:szCs w:val="24"/>
          <w:lang w:val="en-US"/>
        </w:rPr>
        <w:t>MACHATE, D. et al. Oxidative stability and elemental analysis of sunflower (</w:t>
      </w:r>
      <w:r w:rsidRPr="00A004FF">
        <w:rPr>
          <w:i/>
          <w:iCs/>
          <w:sz w:val="24"/>
          <w:szCs w:val="24"/>
          <w:lang w:val="en-US"/>
        </w:rPr>
        <w:t>Helianthus annuus</w:t>
      </w:r>
      <w:r w:rsidRPr="00A004FF">
        <w:rPr>
          <w:sz w:val="24"/>
          <w:szCs w:val="24"/>
          <w:lang w:val="en-US"/>
        </w:rPr>
        <w:t xml:space="preserve">) edible oil produced in Brazil using a domestic extraction machine. </w:t>
      </w:r>
      <w:r w:rsidRPr="00463420">
        <w:rPr>
          <w:b/>
          <w:bCs/>
          <w:sz w:val="24"/>
          <w:szCs w:val="24"/>
          <w:lang w:val="pt-BR"/>
        </w:rPr>
        <w:t>Food Chemistry</w:t>
      </w:r>
      <w:r w:rsidRPr="00463420">
        <w:rPr>
          <w:sz w:val="24"/>
          <w:szCs w:val="24"/>
          <w:lang w:val="pt-BR"/>
        </w:rPr>
        <w:t>, v. 386, 132797, 2022. Disponível em: https://pubmed.ncbi.nlm.nih.gov/36245529/. Acesso: 28 out. 2025.</w:t>
      </w:r>
    </w:p>
    <w:p w:rsidRPr="00A004FF" w:rsidR="00A004FF" w:rsidP="00A004FF" w:rsidRDefault="00A004FF" w14:paraId="22C59A86" w14:textId="77777777">
      <w:pPr>
        <w:spacing w:line="360" w:lineRule="auto"/>
        <w:ind w:firstLine="709"/>
        <w:jc w:val="both"/>
        <w:rPr>
          <w:sz w:val="24"/>
          <w:szCs w:val="24"/>
          <w:lang w:val="pt-BR"/>
        </w:rPr>
      </w:pPr>
      <w:r w:rsidRPr="00463420">
        <w:rPr>
          <w:sz w:val="24"/>
          <w:szCs w:val="24"/>
          <w:lang w:val="pt-BR"/>
        </w:rPr>
        <w:t xml:space="preserve">MARASCO, R. et al. </w:t>
      </w:r>
      <w:r w:rsidRPr="00A004FF">
        <w:rPr>
          <w:sz w:val="24"/>
          <w:szCs w:val="24"/>
          <w:lang w:val="en-US"/>
        </w:rPr>
        <w:t xml:space="preserve">Isolation and Identification of Lactic Acid Bacteria from Natural Whey Cultures of Buffalo and Cow Milk. </w:t>
      </w:r>
      <w:r w:rsidRPr="00A004FF">
        <w:rPr>
          <w:b/>
          <w:bCs/>
          <w:sz w:val="24"/>
          <w:szCs w:val="24"/>
          <w:lang w:val="pt-BR"/>
        </w:rPr>
        <w:t>Foods</w:t>
      </w:r>
      <w:r w:rsidRPr="00A004FF">
        <w:rPr>
          <w:sz w:val="24"/>
          <w:szCs w:val="24"/>
          <w:lang w:val="pt-BR"/>
        </w:rPr>
        <w:t xml:space="preserve">, v. 11, n. 2, p. 233, 2022. Disponível em: </w:t>
      </w:r>
      <w:hyperlink w:history="1" r:id="rId11">
        <w:r w:rsidRPr="00A004FF">
          <w:rPr>
            <w:rStyle w:val="Hyperlink"/>
            <w:sz w:val="24"/>
            <w:szCs w:val="24"/>
            <w:lang w:val="pt-BR"/>
          </w:rPr>
          <w:t>https://www.mdpi.com/2304-8158/11/2/233</w:t>
        </w:r>
      </w:hyperlink>
      <w:r w:rsidRPr="00463420">
        <w:rPr>
          <w:sz w:val="24"/>
          <w:szCs w:val="24"/>
          <w:lang w:val="pt-BR"/>
        </w:rPr>
        <w:t>.</w:t>
      </w:r>
      <w:r w:rsidRPr="00A004FF">
        <w:rPr>
          <w:sz w:val="24"/>
          <w:szCs w:val="24"/>
          <w:lang w:val="pt-BR"/>
        </w:rPr>
        <w:t xml:space="preserve"> Acesso: 31 ou. 2025.</w:t>
      </w:r>
    </w:p>
    <w:p w:rsidRPr="00A004FF" w:rsidR="00A004FF" w:rsidP="00A004FF" w:rsidRDefault="00A004FF" w14:paraId="11C5DD9A" w14:textId="03B16954">
      <w:pPr>
        <w:spacing w:line="360" w:lineRule="auto"/>
        <w:ind w:firstLine="709"/>
        <w:jc w:val="both"/>
        <w:rPr>
          <w:sz w:val="24"/>
          <w:szCs w:val="24"/>
          <w:lang w:val="pt-BR"/>
        </w:rPr>
      </w:pPr>
      <w:r w:rsidRPr="00A004FF">
        <w:rPr>
          <w:sz w:val="24"/>
          <w:szCs w:val="24"/>
          <w:lang w:val="pt-BR"/>
        </w:rPr>
        <w:t>MASSAFERA, G.; BRAGA COSTA, T. M.; OLIVEIRA, J. E. Composição de ácidos graxos do óleo do mesocarpo e da semente de cultivares de abacate (</w:t>
      </w:r>
      <w:r w:rsidRPr="00A004FF">
        <w:rPr>
          <w:i/>
          <w:iCs/>
          <w:sz w:val="24"/>
          <w:szCs w:val="24"/>
          <w:lang w:val="pt-BR"/>
        </w:rPr>
        <w:t>Persea americana</w:t>
      </w:r>
      <w:r w:rsidRPr="00A004FF">
        <w:rPr>
          <w:sz w:val="24"/>
          <w:szCs w:val="24"/>
          <w:lang w:val="pt-BR"/>
        </w:rPr>
        <w:t xml:space="preserve"> Mill.) da região de Ribeirão Preto, SP. </w:t>
      </w:r>
      <w:r w:rsidRPr="00A004FF">
        <w:rPr>
          <w:b/>
          <w:bCs/>
          <w:sz w:val="24"/>
          <w:szCs w:val="24"/>
          <w:lang w:val="pt-BR"/>
        </w:rPr>
        <w:t>Alimentos e Nutrição</w:t>
      </w:r>
      <w:r w:rsidRPr="00A004FF">
        <w:rPr>
          <w:sz w:val="24"/>
          <w:szCs w:val="24"/>
          <w:lang w:val="pt-BR"/>
        </w:rPr>
        <w:t>, v. 21, n. 2, p. 325-331, 2010.</w:t>
      </w:r>
    </w:p>
    <w:p w:rsidRPr="00463420" w:rsidR="00A004FF" w:rsidP="00A004FF" w:rsidRDefault="00A004FF" w14:paraId="6ED30508" w14:textId="1E8F8A17">
      <w:pPr>
        <w:spacing w:line="360" w:lineRule="auto"/>
        <w:ind w:firstLine="709"/>
        <w:jc w:val="both"/>
        <w:rPr>
          <w:sz w:val="24"/>
          <w:szCs w:val="24"/>
          <w:lang w:val="en-US"/>
        </w:rPr>
      </w:pPr>
      <w:r w:rsidRPr="00A004FF">
        <w:rPr>
          <w:sz w:val="24"/>
          <w:szCs w:val="24"/>
          <w:lang w:val="pt-BR"/>
        </w:rPr>
        <w:t xml:space="preserve">MENDES, A. A. et al. </w:t>
      </w:r>
      <w:r w:rsidRPr="00A004FF">
        <w:rPr>
          <w:sz w:val="24"/>
          <w:szCs w:val="24"/>
          <w:lang w:val="en-US"/>
        </w:rPr>
        <w:t xml:space="preserve">Properties and biotechnological applications of porcine </w:t>
      </w:r>
      <w:r w:rsidRPr="00A004FF">
        <w:rPr>
          <w:sz w:val="24"/>
          <w:szCs w:val="24"/>
          <w:lang w:val="en-US"/>
        </w:rPr>
        <w:lastRenderedPageBreak/>
        <w:t xml:space="preserve">pancreatic lipase. </w:t>
      </w:r>
      <w:r w:rsidRPr="00463420">
        <w:rPr>
          <w:b/>
          <w:bCs/>
          <w:sz w:val="24"/>
          <w:szCs w:val="24"/>
          <w:lang w:val="en-US"/>
        </w:rPr>
        <w:t>Journal of Molecular Catalysis</w:t>
      </w:r>
      <w:r w:rsidRPr="00463420">
        <w:rPr>
          <w:sz w:val="24"/>
          <w:szCs w:val="24"/>
          <w:lang w:val="en-US"/>
        </w:rPr>
        <w:t>, v. 78, p. 119-134, 2012.</w:t>
      </w:r>
    </w:p>
    <w:p w:rsidRPr="00A004FF" w:rsidR="00A004FF" w:rsidP="00A004FF" w:rsidRDefault="00A004FF" w14:paraId="3074E491" w14:textId="369627CE">
      <w:pPr>
        <w:spacing w:line="360" w:lineRule="auto"/>
        <w:ind w:firstLine="709"/>
        <w:jc w:val="both"/>
        <w:rPr>
          <w:sz w:val="24"/>
          <w:szCs w:val="24"/>
          <w:lang w:val="en-US"/>
        </w:rPr>
      </w:pPr>
      <w:r w:rsidRPr="00463420">
        <w:rPr>
          <w:sz w:val="24"/>
          <w:szCs w:val="24"/>
          <w:lang w:val="en-US"/>
        </w:rPr>
        <w:t xml:space="preserve">MORAIS, S.M.; FACUNDO, V.A.; BERTINI, L.M.; CAVALCANTI, E.S.B.; ANJOS JÚNIOR JF, FERREIRA, S.A.; BRITO, E.S.; SOUZA NETO M.A. Chemical composition and larvicidal activity of essential oils from Piper species. </w:t>
      </w:r>
      <w:r w:rsidRPr="00A004FF">
        <w:rPr>
          <w:b/>
          <w:bCs/>
          <w:sz w:val="24"/>
          <w:szCs w:val="24"/>
          <w:lang w:val="en-US"/>
        </w:rPr>
        <w:t>Biochemical Systematics and Ecollogy</w:t>
      </w:r>
      <w:r>
        <w:rPr>
          <w:sz w:val="24"/>
          <w:szCs w:val="24"/>
          <w:lang w:val="en-US"/>
        </w:rPr>
        <w:t>.</w:t>
      </w:r>
      <w:r w:rsidRPr="00A004FF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v. </w:t>
      </w:r>
      <w:r w:rsidRPr="00A004FF">
        <w:rPr>
          <w:sz w:val="24"/>
          <w:szCs w:val="24"/>
          <w:lang w:val="en-US"/>
        </w:rPr>
        <w:t>35</w:t>
      </w:r>
      <w:r>
        <w:rPr>
          <w:sz w:val="24"/>
          <w:szCs w:val="24"/>
          <w:lang w:val="en-US"/>
        </w:rPr>
        <w:t>,</w:t>
      </w:r>
      <w:r w:rsidRPr="00A004FF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p. </w:t>
      </w:r>
      <w:r w:rsidRPr="00A004FF">
        <w:rPr>
          <w:sz w:val="24"/>
          <w:szCs w:val="24"/>
          <w:lang w:val="en-US"/>
        </w:rPr>
        <w:t>670-675, 2007.</w:t>
      </w:r>
    </w:p>
    <w:p w:rsidRPr="00A004FF" w:rsidR="00A004FF" w:rsidP="00A004FF" w:rsidRDefault="00A004FF" w14:paraId="0F714E71" w14:textId="77777777">
      <w:pPr>
        <w:spacing w:line="360" w:lineRule="auto"/>
        <w:ind w:firstLine="709"/>
        <w:jc w:val="both"/>
        <w:rPr>
          <w:sz w:val="24"/>
          <w:szCs w:val="24"/>
          <w:lang w:val="en-US"/>
        </w:rPr>
      </w:pPr>
      <w:r w:rsidRPr="00A004FF">
        <w:rPr>
          <w:sz w:val="24"/>
          <w:szCs w:val="24"/>
          <w:lang w:val="en-US"/>
        </w:rPr>
        <w:t xml:space="preserve">SHARMA, R.; CHIST, Y.; BANERJEE, U. C. Production, purification, characterization, and applications of lipases. </w:t>
      </w:r>
      <w:r w:rsidRPr="00A004FF">
        <w:rPr>
          <w:b/>
          <w:bCs/>
          <w:sz w:val="24"/>
          <w:szCs w:val="24"/>
          <w:lang w:val="en-US"/>
        </w:rPr>
        <w:t>Biotechnology Advances</w:t>
      </w:r>
      <w:r w:rsidRPr="00A004FF">
        <w:rPr>
          <w:sz w:val="24"/>
          <w:szCs w:val="24"/>
          <w:lang w:val="en-US"/>
        </w:rPr>
        <w:t>, v.19, p.627-662, 2001.</w:t>
      </w:r>
    </w:p>
    <w:p w:rsidRPr="00A004FF" w:rsidR="00A004FF" w:rsidP="00A004FF" w:rsidRDefault="00A004FF" w14:paraId="08DB0EA2" w14:textId="5989C92B">
      <w:pPr>
        <w:spacing w:line="360" w:lineRule="auto"/>
        <w:ind w:firstLine="709"/>
        <w:jc w:val="both"/>
        <w:rPr>
          <w:sz w:val="24"/>
          <w:szCs w:val="24"/>
          <w:lang w:val="en-US"/>
        </w:rPr>
      </w:pPr>
      <w:r w:rsidRPr="00463420">
        <w:rPr>
          <w:sz w:val="24"/>
          <w:szCs w:val="24"/>
          <w:lang w:val="en-US"/>
        </w:rPr>
        <w:t xml:space="preserve">SOARES, C. M. F. et al. </w:t>
      </w:r>
      <w:r w:rsidRPr="00A004FF">
        <w:rPr>
          <w:sz w:val="24"/>
          <w:szCs w:val="24"/>
          <w:lang w:val="en-US"/>
        </w:rPr>
        <w:t xml:space="preserve">Characterization and utilization of </w:t>
      </w:r>
      <w:r w:rsidRPr="00A004FF">
        <w:rPr>
          <w:i/>
          <w:iCs/>
          <w:sz w:val="24"/>
          <w:szCs w:val="24"/>
          <w:lang w:val="en-US"/>
        </w:rPr>
        <w:t>Candida rugosa</w:t>
      </w:r>
      <w:r w:rsidRPr="00A004FF">
        <w:rPr>
          <w:sz w:val="24"/>
          <w:szCs w:val="24"/>
          <w:lang w:val="en-US"/>
        </w:rPr>
        <w:t xml:space="preserve"> lipase immobilized on controlled pore silica. </w:t>
      </w:r>
      <w:r w:rsidRPr="00A004FF">
        <w:rPr>
          <w:b/>
          <w:bCs/>
          <w:sz w:val="24"/>
          <w:szCs w:val="24"/>
          <w:lang w:val="en-US"/>
        </w:rPr>
        <w:t>Applied Biochemistry and Biotechnology</w:t>
      </w:r>
      <w:r w:rsidRPr="00A004FF"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n-US"/>
        </w:rPr>
        <w:t xml:space="preserve">v. </w:t>
      </w:r>
      <w:r w:rsidRPr="00A004FF">
        <w:rPr>
          <w:sz w:val="24"/>
          <w:szCs w:val="24"/>
          <w:lang w:val="en-US"/>
        </w:rPr>
        <w:t>79, p. 745–757, 1999.</w:t>
      </w:r>
    </w:p>
    <w:p w:rsidRPr="0049132C" w:rsidR="0049132C" w:rsidP="00A805D6" w:rsidRDefault="0049132C" w14:paraId="328F2A6B" w14:textId="77777777">
      <w:pPr>
        <w:spacing w:line="360" w:lineRule="auto"/>
        <w:ind w:firstLine="709"/>
        <w:jc w:val="both"/>
        <w:rPr>
          <w:sz w:val="24"/>
          <w:szCs w:val="24"/>
          <w:lang w:val="en-US"/>
        </w:rPr>
      </w:pPr>
    </w:p>
    <w:p w:rsidRPr="0049132C" w:rsidR="0049132C" w:rsidP="00A805D6" w:rsidRDefault="0049132C" w14:paraId="0287D58B" w14:textId="77777777">
      <w:pPr>
        <w:spacing w:line="360" w:lineRule="auto"/>
        <w:ind w:firstLine="709"/>
        <w:jc w:val="both"/>
        <w:rPr>
          <w:sz w:val="24"/>
          <w:szCs w:val="24"/>
          <w:lang w:val="en-US"/>
        </w:rPr>
      </w:pPr>
    </w:p>
    <w:p w:rsidRPr="0049132C" w:rsidR="00A3622B" w:rsidP="00A805D6" w:rsidRDefault="00A3622B" w14:paraId="1E858451" w14:textId="77777777">
      <w:pPr>
        <w:spacing w:line="360" w:lineRule="auto"/>
        <w:ind w:firstLine="709"/>
        <w:jc w:val="both"/>
        <w:rPr>
          <w:sz w:val="24"/>
          <w:szCs w:val="24"/>
          <w:lang w:val="en-US"/>
        </w:rPr>
      </w:pPr>
    </w:p>
    <w:sectPr w:rsidRPr="0049132C" w:rsidR="00A3622B" w:rsidSect="005A1575">
      <w:headerReference w:type="default" r:id="rId12"/>
      <w:footerReference w:type="default" r:id="rId13"/>
      <w:type w:val="continuous"/>
      <w:pgSz w:w="11910" w:h="16840" w:orient="portrait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52166" w:rsidP="005A1575" w:rsidRDefault="00D52166" w14:paraId="785988ED" w14:textId="77777777">
      <w:r>
        <w:separator/>
      </w:r>
    </w:p>
  </w:endnote>
  <w:endnote w:type="continuationSeparator" w:id="0">
    <w:p w:rsidR="00D52166" w:rsidP="005A1575" w:rsidRDefault="00D52166" w14:paraId="3E4EFFC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5A1575" w:rsidRDefault="004B3806" w14:paraId="5C17E4EA" w14:textId="134574BA">
    <w:pPr>
      <w:pStyle w:val="Rodap"/>
    </w:pPr>
    <w:r>
      <w:rPr>
        <w:noProof/>
      </w:rPr>
      <w:drawing>
        <wp:anchor distT="0" distB="0" distL="114300" distR="114300" simplePos="0" relativeHeight="251624960" behindDoc="0" locked="0" layoutInCell="1" allowOverlap="1" wp14:anchorId="38BD3C9F" wp14:editId="6A9BCEB9">
          <wp:simplePos x="0" y="0"/>
          <wp:positionH relativeFrom="margin">
            <wp:align>left</wp:align>
          </wp:positionH>
          <wp:positionV relativeFrom="page">
            <wp:posOffset>9994265</wp:posOffset>
          </wp:positionV>
          <wp:extent cx="600075" cy="191770"/>
          <wp:effectExtent l="0" t="0" r="0" b="0"/>
          <wp:wrapSquare wrapText="bothSides"/>
          <wp:docPr id="133335861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191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184" behindDoc="0" locked="0" layoutInCell="1" allowOverlap="1" wp14:anchorId="133CF920" wp14:editId="4948997F">
          <wp:simplePos x="0" y="0"/>
          <wp:positionH relativeFrom="column">
            <wp:posOffset>2644140</wp:posOffset>
          </wp:positionH>
          <wp:positionV relativeFrom="page">
            <wp:posOffset>9987915</wp:posOffset>
          </wp:positionV>
          <wp:extent cx="419100" cy="241935"/>
          <wp:effectExtent l="0" t="0" r="0" b="0"/>
          <wp:wrapSquare wrapText="bothSides"/>
          <wp:docPr id="95454802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24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1575">
      <w:rPr>
        <w:noProof/>
      </w:rPr>
      <w:drawing>
        <wp:anchor distT="0" distB="0" distL="114300" distR="114300" simplePos="0" relativeHeight="251653632" behindDoc="0" locked="0" layoutInCell="1" allowOverlap="1" wp14:anchorId="0D209678" wp14:editId="6C20E5A0">
          <wp:simplePos x="0" y="0"/>
          <wp:positionH relativeFrom="column">
            <wp:posOffset>850900</wp:posOffset>
          </wp:positionH>
          <wp:positionV relativeFrom="page">
            <wp:posOffset>10152380</wp:posOffset>
          </wp:positionV>
          <wp:extent cx="1231265" cy="384175"/>
          <wp:effectExtent l="0" t="0" r="6985" b="0"/>
          <wp:wrapSquare wrapText="bothSides"/>
          <wp:docPr id="121878881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693568" behindDoc="0" locked="0" layoutInCell="1" allowOverlap="1" wp14:anchorId="31A1BFA6" wp14:editId="2E91DF3C">
          <wp:simplePos x="0" y="0"/>
          <wp:positionH relativeFrom="column">
            <wp:posOffset>3139440</wp:posOffset>
          </wp:positionH>
          <wp:positionV relativeFrom="page">
            <wp:posOffset>10172700</wp:posOffset>
          </wp:positionV>
          <wp:extent cx="542290" cy="384175"/>
          <wp:effectExtent l="0" t="0" r="0" b="0"/>
          <wp:wrapSquare wrapText="bothSides"/>
          <wp:docPr id="2023691315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708928" behindDoc="0" locked="0" layoutInCell="1" allowOverlap="1" wp14:anchorId="2AE4657F" wp14:editId="21F15F58">
          <wp:simplePos x="0" y="0"/>
          <wp:positionH relativeFrom="column">
            <wp:posOffset>3910965</wp:posOffset>
          </wp:positionH>
          <wp:positionV relativeFrom="page">
            <wp:posOffset>10176510</wp:posOffset>
          </wp:positionV>
          <wp:extent cx="914400" cy="353695"/>
          <wp:effectExtent l="0" t="0" r="0" b="8255"/>
          <wp:wrapSquare wrapText="bothSides"/>
          <wp:docPr id="123103973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721216" behindDoc="0" locked="0" layoutInCell="1" allowOverlap="1" wp14:anchorId="5853B3B1" wp14:editId="5C9D517F">
          <wp:simplePos x="0" y="0"/>
          <wp:positionH relativeFrom="column">
            <wp:posOffset>5006340</wp:posOffset>
          </wp:positionH>
          <wp:positionV relativeFrom="page">
            <wp:posOffset>10182225</wp:posOffset>
          </wp:positionV>
          <wp:extent cx="756285" cy="335280"/>
          <wp:effectExtent l="0" t="0" r="5715" b="7620"/>
          <wp:wrapSquare wrapText="bothSides"/>
          <wp:docPr id="1212957140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52166" w:rsidP="005A1575" w:rsidRDefault="00D52166" w14:paraId="7C31A9B4" w14:textId="77777777">
      <w:r>
        <w:separator/>
      </w:r>
    </w:p>
  </w:footnote>
  <w:footnote w:type="continuationSeparator" w:id="0">
    <w:p w:rsidR="00D52166" w:rsidP="005A1575" w:rsidRDefault="00D52166" w14:paraId="286AE11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Pr="005A1575" w:rsidR="005A1575" w:rsidP="005A1575" w:rsidRDefault="00177FDF" w14:paraId="7A3287E9" w14:textId="281CD96B">
    <w:pPr>
      <w:pStyle w:val="Cabealho"/>
      <w:jc w:val="center"/>
    </w:pPr>
    <w:r>
      <w:rPr>
        <w:noProof/>
      </w:rPr>
      <w:drawing>
        <wp:inline distT="0" distB="0" distL="0" distR="0" wp14:anchorId="75CDB71C" wp14:editId="6FF693D2">
          <wp:extent cx="3253105" cy="1610360"/>
          <wp:effectExtent l="0" t="0" r="0" b="0"/>
          <wp:docPr id="1222666444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" descr="Logotipo, nome da empresa&#10;&#10;O conteúdo gerado por IA pode estar incorreto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253105" cy="1610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L8xVAPxPaxunBq" int2:id="xUtVgiWd">
      <int2:state int2:type="spell" int2:value="Rejected"/>
    </int2:textHash>
    <int2:textHash int2:hashCode="Rm9zbblXYUPLTz" int2:id="bvc1GZ3p">
      <int2:state int2:type="spell" int2:value="Rejected"/>
    </int2:textHash>
    <int2:textHash int2:hashCode="lj02qkL0pWS9VA" int2:id="NII62I3X">
      <int2:state int2:type="spell" int2:value="Rejected"/>
    </int2:textHash>
    <int2:textHash int2:hashCode="7KYln2JETeRdIu" int2:id="QoOKasrB">
      <int2:state int2:type="spell" int2:value="Rejected"/>
    </int2:textHash>
    <int2:textHash int2:hashCode="GKXSsJB+Cwhjip" int2:id="vbWKxAYh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85097"/>
    <w:multiLevelType w:val="hybridMultilevel"/>
    <w:tmpl w:val="F4366B92"/>
    <w:lvl w:ilvl="0" w:tplc="48DEDE6C">
      <w:numFmt w:val="bullet"/>
      <w:lvlText w:val=""/>
      <w:lvlJc w:val="left"/>
      <w:pPr>
        <w:ind w:left="822" w:hanging="360"/>
      </w:pPr>
      <w:rPr>
        <w:rFonts w:hint="default" w:ascii="Symbol" w:hAnsi="Symbol" w:eastAsia="Symbol" w:cs="Symbol"/>
        <w:w w:val="99"/>
        <w:sz w:val="20"/>
        <w:szCs w:val="20"/>
        <w:lang w:val="pt-PT" w:eastAsia="en-US" w:bidi="ar-SA"/>
      </w:rPr>
    </w:lvl>
    <w:lvl w:ilvl="1" w:tplc="67DCBFB4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E18AFBE4"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 w:tplc="F5CAE5BC"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 w:tplc="173CB834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4D0EA188">
      <w:numFmt w:val="bullet"/>
      <w:lvlText w:val="•"/>
      <w:lvlJc w:val="left"/>
      <w:pPr>
        <w:ind w:left="4773" w:hanging="360"/>
      </w:pPr>
      <w:rPr>
        <w:rFonts w:hint="default"/>
        <w:lang w:val="pt-PT" w:eastAsia="en-US" w:bidi="ar-SA"/>
      </w:rPr>
    </w:lvl>
    <w:lvl w:ilvl="6" w:tplc="7B6C660E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 w:tplc="B296967C">
      <w:numFmt w:val="bullet"/>
      <w:lvlText w:val="•"/>
      <w:lvlJc w:val="left"/>
      <w:pPr>
        <w:ind w:left="6354" w:hanging="360"/>
      </w:pPr>
      <w:rPr>
        <w:rFonts w:hint="default"/>
        <w:lang w:val="pt-PT" w:eastAsia="en-US" w:bidi="ar-SA"/>
      </w:rPr>
    </w:lvl>
    <w:lvl w:ilvl="8" w:tplc="989AD612">
      <w:numFmt w:val="bullet"/>
      <w:lvlText w:val="•"/>
      <w:lvlJc w:val="left"/>
      <w:pPr>
        <w:ind w:left="7145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6A395B6C"/>
    <w:multiLevelType w:val="hybridMultilevel"/>
    <w:tmpl w:val="16A03F5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54"/>
    <w:rsid w:val="000342C3"/>
    <w:rsid w:val="000436E8"/>
    <w:rsid w:val="00050A98"/>
    <w:rsid w:val="000A1B4B"/>
    <w:rsid w:val="000E6288"/>
    <w:rsid w:val="00177FDF"/>
    <w:rsid w:val="001D4FA5"/>
    <w:rsid w:val="002A1D01"/>
    <w:rsid w:val="002F3682"/>
    <w:rsid w:val="0031571D"/>
    <w:rsid w:val="00340B04"/>
    <w:rsid w:val="00392A9A"/>
    <w:rsid w:val="003949CE"/>
    <w:rsid w:val="00463420"/>
    <w:rsid w:val="004754F1"/>
    <w:rsid w:val="0049132C"/>
    <w:rsid w:val="004B3806"/>
    <w:rsid w:val="004E409D"/>
    <w:rsid w:val="005A1575"/>
    <w:rsid w:val="0060090E"/>
    <w:rsid w:val="00645BA4"/>
    <w:rsid w:val="0069058F"/>
    <w:rsid w:val="00695371"/>
    <w:rsid w:val="007701A8"/>
    <w:rsid w:val="007A3840"/>
    <w:rsid w:val="007B00E2"/>
    <w:rsid w:val="00836259"/>
    <w:rsid w:val="00893990"/>
    <w:rsid w:val="009277AA"/>
    <w:rsid w:val="009613E3"/>
    <w:rsid w:val="00962C69"/>
    <w:rsid w:val="009F0238"/>
    <w:rsid w:val="00A004FF"/>
    <w:rsid w:val="00A3622B"/>
    <w:rsid w:val="00A805D6"/>
    <w:rsid w:val="00C846AA"/>
    <w:rsid w:val="00CE2B1C"/>
    <w:rsid w:val="00D52166"/>
    <w:rsid w:val="00DB5854"/>
    <w:rsid w:val="00DE04D3"/>
    <w:rsid w:val="00E71E6A"/>
    <w:rsid w:val="00F46632"/>
    <w:rsid w:val="00F948A7"/>
    <w:rsid w:val="00FB3304"/>
    <w:rsid w:val="00FB3DC3"/>
    <w:rsid w:val="018A9AED"/>
    <w:rsid w:val="02D78F6A"/>
    <w:rsid w:val="02ED6D90"/>
    <w:rsid w:val="0323BADD"/>
    <w:rsid w:val="033DC25D"/>
    <w:rsid w:val="05F66751"/>
    <w:rsid w:val="06E55065"/>
    <w:rsid w:val="09C1402F"/>
    <w:rsid w:val="0A9CDC52"/>
    <w:rsid w:val="0F4D9D69"/>
    <w:rsid w:val="1040719D"/>
    <w:rsid w:val="1127D898"/>
    <w:rsid w:val="17028180"/>
    <w:rsid w:val="18568984"/>
    <w:rsid w:val="235DC352"/>
    <w:rsid w:val="246CE778"/>
    <w:rsid w:val="249E23CE"/>
    <w:rsid w:val="2702692B"/>
    <w:rsid w:val="28B5C9A9"/>
    <w:rsid w:val="28F67D05"/>
    <w:rsid w:val="2A05F283"/>
    <w:rsid w:val="2AB93E60"/>
    <w:rsid w:val="2FE9ECFA"/>
    <w:rsid w:val="3004D091"/>
    <w:rsid w:val="34B8BE77"/>
    <w:rsid w:val="35F2AFBE"/>
    <w:rsid w:val="396F3FA9"/>
    <w:rsid w:val="3B9BDBF5"/>
    <w:rsid w:val="3C7235D8"/>
    <w:rsid w:val="3CAC5FAB"/>
    <w:rsid w:val="3D85DAD7"/>
    <w:rsid w:val="3EE26886"/>
    <w:rsid w:val="44AAD8B8"/>
    <w:rsid w:val="4536A119"/>
    <w:rsid w:val="47E6F598"/>
    <w:rsid w:val="4945A0CA"/>
    <w:rsid w:val="4A371CAE"/>
    <w:rsid w:val="4C51DF4E"/>
    <w:rsid w:val="50B2E7D4"/>
    <w:rsid w:val="513A613D"/>
    <w:rsid w:val="56CEF285"/>
    <w:rsid w:val="5CDF87E6"/>
    <w:rsid w:val="5F0799C5"/>
    <w:rsid w:val="623B2D66"/>
    <w:rsid w:val="6570919F"/>
    <w:rsid w:val="6A9E89C7"/>
    <w:rsid w:val="6AC83BA6"/>
    <w:rsid w:val="6F865AE4"/>
    <w:rsid w:val="6FB20DB5"/>
    <w:rsid w:val="706EB575"/>
    <w:rsid w:val="751F7B69"/>
    <w:rsid w:val="798CC5A8"/>
    <w:rsid w:val="7BA37E45"/>
    <w:rsid w:val="7C2FEE52"/>
    <w:rsid w:val="7DCDF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6BC7DD"/>
  <w15:docId w15:val="{38903907-1200-4329-BC66-725619F5F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  <w:lang w:val="pt-PT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821" w:right="115" w:hanging="360"/>
      <w:jc w:val="both"/>
    </w:pPr>
  </w:style>
  <w:style w:type="paragraph" w:styleId="TableParagraph" w:customStyle="1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5A1575"/>
    <w:rPr>
      <w:rFonts w:ascii="Times New Roman" w:hAnsi="Times New Roman" w:eastAsia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5A1575"/>
    <w:rPr>
      <w:rFonts w:ascii="Times New Roman" w:hAnsi="Times New Roman" w:eastAsia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4754F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91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43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hart" Target="charts/chart1.xml" Id="rId8" /><Relationship Type="http://schemas.openxmlformats.org/officeDocument/2006/relationships/footer" Target="footer1.xml" Id="rId13" /><Relationship Type="http://schemas.openxmlformats.org/officeDocument/2006/relationships/settings" Target="settings.xml" Id="rId3" /><Relationship Type="http://schemas.openxmlformats.org/officeDocument/2006/relationships/header" Target="header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www.mdpi.com/2304-8158/11/2/233" TargetMode="Externa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hyperlink" Target="https://www.statista.com/statistics/577455/world-avocado-production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www.ibge.gov.br/explica/producao-agropecuaria/abacate/br" TargetMode="External" Id="rId9" /><Relationship Type="http://schemas.openxmlformats.org/officeDocument/2006/relationships/fontTable" Target="fontTable.xml" Id="rId14" /><Relationship Type="http://schemas.microsoft.com/office/2020/10/relationships/intelligence" Target="intelligence2.xml" Id="Rb12f8d0f609f4321" /><Relationship Type="http://schemas.openxmlformats.org/officeDocument/2006/relationships/hyperlink" Target="mailto:Leh.furtado.08@gmail.com" TargetMode="External" Id="Rd5afd45bed564ae6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Pasta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Planilha1!$B$2</c:f>
              <c:strCache>
                <c:ptCount val="1"/>
                <c:pt idx="0">
                  <c:v>azeite de oliva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Planilha1!$A$3:$A$7</c:f>
              <c:numCache>
                <c:formatCode>General</c:formatCode>
                <c:ptCount val="5"/>
                <c:pt idx="0">
                  <c:v>1</c:v>
                </c:pt>
                <c:pt idx="1">
                  <c:v>3</c:v>
                </c:pt>
                <c:pt idx="2">
                  <c:v>5</c:v>
                </c:pt>
                <c:pt idx="3">
                  <c:v>10</c:v>
                </c:pt>
                <c:pt idx="4">
                  <c:v>15</c:v>
                </c:pt>
              </c:numCache>
            </c:numRef>
          </c:cat>
          <c:val>
            <c:numRef>
              <c:f>Planilha1!$B$3:$B$7</c:f>
              <c:numCache>
                <c:formatCode>General</c:formatCode>
                <c:ptCount val="5"/>
                <c:pt idx="0">
                  <c:v>20</c:v>
                </c:pt>
                <c:pt idx="1">
                  <c:v>3.3</c:v>
                </c:pt>
                <c:pt idx="2">
                  <c:v>5</c:v>
                </c:pt>
                <c:pt idx="3">
                  <c:v>2.5</c:v>
                </c:pt>
                <c:pt idx="4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CFA-46BD-8DA2-464A2E10F446}"/>
            </c:ext>
          </c:extLst>
        </c:ser>
        <c:ser>
          <c:idx val="1"/>
          <c:order val="1"/>
          <c:tx>
            <c:strRef>
              <c:f>Planilha1!$C$2</c:f>
              <c:strCache>
                <c:ptCount val="1"/>
                <c:pt idx="0">
                  <c:v>óleo de soja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Planilha1!$A$3:$A$7</c:f>
              <c:numCache>
                <c:formatCode>General</c:formatCode>
                <c:ptCount val="5"/>
                <c:pt idx="0">
                  <c:v>1</c:v>
                </c:pt>
                <c:pt idx="1">
                  <c:v>3</c:v>
                </c:pt>
                <c:pt idx="2">
                  <c:v>5</c:v>
                </c:pt>
                <c:pt idx="3">
                  <c:v>10</c:v>
                </c:pt>
                <c:pt idx="4">
                  <c:v>15</c:v>
                </c:pt>
              </c:numCache>
            </c:numRef>
          </c:cat>
          <c:val>
            <c:numRef>
              <c:f>Planilha1!$C$3:$C$7</c:f>
              <c:numCache>
                <c:formatCode>General</c:formatCode>
                <c:ptCount val="5"/>
                <c:pt idx="0">
                  <c:v>15</c:v>
                </c:pt>
                <c:pt idx="1">
                  <c:v>10</c:v>
                </c:pt>
                <c:pt idx="2">
                  <c:v>6</c:v>
                </c:pt>
                <c:pt idx="3">
                  <c:v>3.5</c:v>
                </c:pt>
                <c:pt idx="4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CFA-46BD-8DA2-464A2E10F446}"/>
            </c:ext>
          </c:extLst>
        </c:ser>
        <c:ser>
          <c:idx val="2"/>
          <c:order val="2"/>
          <c:tx>
            <c:strRef>
              <c:f>Planilha1!$D$2</c:f>
              <c:strCache>
                <c:ptCount val="1"/>
                <c:pt idx="0">
                  <c:v>óleo de miho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Planilha1!$A$3:$A$7</c:f>
              <c:numCache>
                <c:formatCode>General</c:formatCode>
                <c:ptCount val="5"/>
                <c:pt idx="0">
                  <c:v>1</c:v>
                </c:pt>
                <c:pt idx="1">
                  <c:v>3</c:v>
                </c:pt>
                <c:pt idx="2">
                  <c:v>5</c:v>
                </c:pt>
                <c:pt idx="3">
                  <c:v>10</c:v>
                </c:pt>
                <c:pt idx="4">
                  <c:v>15</c:v>
                </c:pt>
              </c:numCache>
            </c:numRef>
          </c:cat>
          <c:val>
            <c:numRef>
              <c:f>Planilha1!$D$3:$D$7</c:f>
              <c:numCache>
                <c:formatCode>General</c:formatCode>
                <c:ptCount val="5"/>
                <c:pt idx="0">
                  <c:v>30</c:v>
                </c:pt>
                <c:pt idx="1">
                  <c:v>11.6</c:v>
                </c:pt>
                <c:pt idx="2">
                  <c:v>8</c:v>
                </c:pt>
                <c:pt idx="3">
                  <c:v>4</c:v>
                </c:pt>
                <c:pt idx="4">
                  <c:v>2.2999999999999998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CFA-46BD-8DA2-464A2E10F4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11616383"/>
        <c:axId val="1411616799"/>
      </c:lineChart>
      <c:catAx>
        <c:axId val="141161638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pt-BR"/>
                  <a:t>Tempo (minutos)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out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1411616799"/>
        <c:crosses val="autoZero"/>
        <c:auto val="1"/>
        <c:lblAlgn val="ctr"/>
        <c:lblOffset val="100"/>
        <c:noMultiLvlLbl val="0"/>
      </c:catAx>
      <c:valAx>
        <c:axId val="1411616799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pt-BR"/>
                  <a:t>Atividade enzimática (U/ml)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out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14116163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Lísias Faria</dc:creator>
  <lastModifiedBy>Ingrid Letícia</lastModifiedBy>
  <revision>41</revision>
  <dcterms:created xsi:type="dcterms:W3CDTF">2023-08-30T02:53:00.0000000Z</dcterms:created>
  <dcterms:modified xsi:type="dcterms:W3CDTF">2025-11-30T21:50:44.2815913Z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2023-08-30T00:00:00Z</vt:filetime>
  </property>
</Properties>
</file>