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1B890" w14:textId="77777777" w:rsidR="006177DE" w:rsidRDefault="006177DE" w:rsidP="00EA3E2D">
      <w:pPr>
        <w:pStyle w:val="Ttulo1"/>
        <w:ind w:left="0" w:right="160"/>
        <w:jc w:val="center"/>
        <w:sectPr w:rsidR="006177DE">
          <w:headerReference w:type="default" r:id="rId8"/>
          <w:pgSz w:w="11910" w:h="16840"/>
          <w:pgMar w:top="1701" w:right="1134" w:bottom="1134" w:left="1701" w:header="442" w:footer="0" w:gutter="0"/>
          <w:pgNumType w:start="1"/>
          <w:cols w:space="720"/>
        </w:sectPr>
      </w:pPr>
    </w:p>
    <w:p w14:paraId="17C225C9" w14:textId="04FFA8D2" w:rsidR="006177DE" w:rsidRDefault="00C55D5C" w:rsidP="00EA3E2D">
      <w:pPr>
        <w:pStyle w:val="Ttulo1"/>
        <w:ind w:left="0" w:right="160"/>
        <w:jc w:val="center"/>
        <w:rPr>
          <w:color w:val="FF0000"/>
        </w:rPr>
      </w:pPr>
      <w:r w:rsidRPr="00C55D5C">
        <w:t>IMPLICAÇÕES DO USO DOS ANÁLOGOS DO GLP-1 NA DOENÇA RENAL CRÔNICA EM PACIENTES COM DIABETES MELLITUS TIPO 2</w:t>
      </w:r>
      <w:r w:rsidRPr="00C55D5C">
        <w:t xml:space="preserve"> </w:t>
      </w:r>
    </w:p>
    <w:p w14:paraId="0E304FB6" w14:textId="77777777" w:rsidR="006177DE" w:rsidRDefault="006177DE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color w:val="000000"/>
          <w:sz w:val="24"/>
          <w:szCs w:val="24"/>
        </w:rPr>
      </w:pPr>
    </w:p>
    <w:p w14:paraId="6E6EBBBA" w14:textId="42612402" w:rsidR="006177DE" w:rsidRDefault="00C55D5C">
      <w:pPr>
        <w:pBdr>
          <w:top w:val="nil"/>
          <w:left w:val="nil"/>
          <w:bottom w:val="nil"/>
          <w:right w:val="nil"/>
          <w:between w:val="nil"/>
        </w:pBdr>
        <w:ind w:right="9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(Ana Carolyne MORIBE)</w:t>
      </w:r>
      <w:r w:rsidR="00A6025C">
        <w:rPr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</w:t>
      </w:r>
      <w:hyperlink r:id="rId9" w:history="1">
        <w:r w:rsidRPr="004A6A57">
          <w:rPr>
            <w:rStyle w:val="Hyperlink"/>
            <w:sz w:val="24"/>
            <w:szCs w:val="24"/>
          </w:rPr>
          <w:t>ana.moribe@ufnt.edu.br</w:t>
        </w:r>
      </w:hyperlink>
      <w:r>
        <w:rPr>
          <w:color w:val="000000"/>
          <w:sz w:val="24"/>
          <w:szCs w:val="24"/>
        </w:rPr>
        <w:t>,</w:t>
      </w:r>
      <w:r w:rsidR="00A6025C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UFNT</w:t>
      </w:r>
      <w:r w:rsidR="00A6025C">
        <w:rPr>
          <w:color w:val="000000"/>
          <w:sz w:val="24"/>
          <w:szCs w:val="24"/>
          <w:vertAlign w:val="superscript"/>
        </w:rPr>
        <w:t>1</w:t>
      </w:r>
      <w:r w:rsidR="00333AE2">
        <w:rPr>
          <w:color w:val="000000"/>
          <w:sz w:val="24"/>
          <w:szCs w:val="24"/>
        </w:rPr>
        <w:t xml:space="preserve">; </w:t>
      </w:r>
      <w:r w:rsidR="00A6025C">
        <w:rPr>
          <w:color w:val="000000"/>
          <w:sz w:val="24"/>
          <w:szCs w:val="24"/>
        </w:rPr>
        <w:t>(</w:t>
      </w:r>
      <w:r>
        <w:rPr>
          <w:color w:val="000000"/>
          <w:sz w:val="24"/>
          <w:szCs w:val="24"/>
        </w:rPr>
        <w:t>Marcos Gontijo</w:t>
      </w:r>
      <w:r w:rsidR="00333AE2">
        <w:rPr>
          <w:color w:val="000000"/>
          <w:sz w:val="24"/>
          <w:szCs w:val="24"/>
        </w:rPr>
        <w:t xml:space="preserve"> DA SILVA</w:t>
      </w:r>
      <w:r>
        <w:rPr>
          <w:color w:val="000000"/>
          <w:sz w:val="24"/>
          <w:szCs w:val="24"/>
        </w:rPr>
        <w:t>)</w:t>
      </w:r>
      <w:r w:rsidR="00333AE2">
        <w:rPr>
          <w:color w:val="000000"/>
          <w:sz w:val="24"/>
          <w:szCs w:val="24"/>
        </w:rPr>
        <w:t xml:space="preserve">, </w:t>
      </w:r>
      <w:hyperlink r:id="rId10" w:history="1">
        <w:r w:rsidR="00333AE2" w:rsidRPr="00E3019C">
          <w:rPr>
            <w:rStyle w:val="Hyperlink"/>
            <w:sz w:val="24"/>
            <w:szCs w:val="24"/>
          </w:rPr>
          <w:t>gontijo.bio@uft.edu.br</w:t>
        </w:r>
      </w:hyperlink>
      <w:r w:rsidR="00333AE2">
        <w:rPr>
          <w:color w:val="000000"/>
          <w:sz w:val="24"/>
          <w:szCs w:val="24"/>
        </w:rPr>
        <w:t>, UFT</w:t>
      </w:r>
      <w:r w:rsidR="00333AE2">
        <w:rPr>
          <w:color w:val="000000"/>
          <w:sz w:val="24"/>
          <w:szCs w:val="24"/>
          <w:vertAlign w:val="superscript"/>
        </w:rPr>
        <w:t>2</w:t>
      </w:r>
      <w:r w:rsidR="00333AE2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(Raphael Gomes FERREIRA</w:t>
      </w:r>
      <w:r w:rsidR="00333AE2">
        <w:rPr>
          <w:color w:val="000000"/>
          <w:sz w:val="24"/>
          <w:szCs w:val="24"/>
        </w:rPr>
        <w:t>),</w:t>
      </w:r>
      <w:r w:rsidR="00333AE2" w:rsidRPr="00333AE2">
        <w:t xml:space="preserve"> </w:t>
      </w:r>
      <w:hyperlink r:id="rId11" w:history="1">
        <w:r w:rsidR="00333AE2" w:rsidRPr="00E3019C">
          <w:rPr>
            <w:rStyle w:val="Hyperlink"/>
            <w:sz w:val="24"/>
            <w:szCs w:val="24"/>
          </w:rPr>
          <w:t>raphael.ferreira@ufnt.edu.br</w:t>
        </w:r>
      </w:hyperlink>
      <w:r>
        <w:rPr>
          <w:color w:val="000000"/>
          <w:sz w:val="24"/>
          <w:szCs w:val="24"/>
        </w:rPr>
        <w:t>, UFNT³</w:t>
      </w:r>
    </w:p>
    <w:p w14:paraId="2924BAC5" w14:textId="77777777" w:rsidR="006177DE" w:rsidRDefault="006177DE">
      <w:pPr>
        <w:pBdr>
          <w:top w:val="nil"/>
          <w:left w:val="nil"/>
          <w:bottom w:val="nil"/>
          <w:right w:val="nil"/>
          <w:between w:val="nil"/>
        </w:pBdr>
        <w:ind w:right="97"/>
        <w:rPr>
          <w:color w:val="000000"/>
          <w:sz w:val="24"/>
          <w:szCs w:val="24"/>
        </w:rPr>
      </w:pPr>
    </w:p>
    <w:p w14:paraId="011DD623" w14:textId="77777777" w:rsidR="006177DE" w:rsidRDefault="006177DE">
      <w:pPr>
        <w:pBdr>
          <w:top w:val="nil"/>
          <w:left w:val="nil"/>
          <w:bottom w:val="nil"/>
          <w:right w:val="nil"/>
          <w:between w:val="nil"/>
        </w:pBdr>
        <w:ind w:right="97"/>
        <w:rPr>
          <w:color w:val="000000"/>
          <w:sz w:val="24"/>
          <w:szCs w:val="24"/>
        </w:rPr>
      </w:pPr>
    </w:p>
    <w:p w14:paraId="70ACA386" w14:textId="77777777" w:rsidR="006177DE" w:rsidRDefault="00A6025C">
      <w:pPr>
        <w:pBdr>
          <w:top w:val="nil"/>
          <w:left w:val="nil"/>
          <w:bottom w:val="nil"/>
          <w:right w:val="nil"/>
          <w:between w:val="nil"/>
        </w:pBdr>
        <w:ind w:right="97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CIÊNCIAS AGRÁRIAS,</w:t>
      </w:r>
    </w:p>
    <w:p w14:paraId="2A0A4F55" w14:textId="77777777" w:rsidR="006177DE" w:rsidRDefault="00A6025C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4"/>
          <w:szCs w:val="24"/>
        </w:rPr>
      </w:pPr>
      <w:bookmarkStart w:id="0" w:name="_Hlk210841691"/>
      <w:r>
        <w:rPr>
          <w:b/>
          <w:color w:val="000000"/>
          <w:sz w:val="24"/>
          <w:szCs w:val="24"/>
        </w:rPr>
        <w:t>CIÊNCIAS BIOLÓGICAS/SAÚDE,</w:t>
      </w:r>
    </w:p>
    <w:bookmarkEnd w:id="0"/>
    <w:p w14:paraId="68923470" w14:textId="77777777" w:rsidR="006177DE" w:rsidRDefault="00A6025C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CIÊNCIAS EXATAS E DA TERRA,</w:t>
      </w:r>
    </w:p>
    <w:p w14:paraId="4BF28E3E" w14:textId="77777777" w:rsidR="006177DE" w:rsidRDefault="00A6025C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CIÊNCIAS HUMANAS, SOCIAIS APLICADAS E LETRAS. </w:t>
      </w:r>
    </w:p>
    <w:p w14:paraId="3347CD65" w14:textId="764B3461" w:rsidR="006177DE" w:rsidRDefault="00A6025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Área Temática: </w:t>
      </w:r>
      <w:r w:rsidR="00C55D5C" w:rsidRPr="00C55D5C">
        <w:rPr>
          <w:color w:val="000000"/>
          <w:sz w:val="24"/>
          <w:szCs w:val="24"/>
        </w:rPr>
        <w:t>CIÊNCIAS BIOLÓGICAS/SAÚDE</w:t>
      </w:r>
    </w:p>
    <w:p w14:paraId="53FC991F" w14:textId="77777777" w:rsidR="006177DE" w:rsidRDefault="006177D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1C8B1AEC" w14:textId="77777777" w:rsidR="006177DE" w:rsidRDefault="00A6025C" w:rsidP="00CE6DB2">
      <w:pPr>
        <w:pStyle w:val="Ttulo1"/>
        <w:ind w:left="0"/>
        <w:jc w:val="both"/>
      </w:pPr>
      <w:r>
        <w:t>RESUMO</w:t>
      </w:r>
    </w:p>
    <w:p w14:paraId="72583561" w14:textId="0DDF046B" w:rsidR="00EB1A66" w:rsidRDefault="00670917" w:rsidP="00CE6DB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Uma das condições que mais causa impacto, com sua prevalência aumentando cada dia mais, o Diabetes Mellitus (DM)</w:t>
      </w:r>
      <w:r w:rsidR="00D04834">
        <w:rPr>
          <w:color w:val="000000"/>
          <w:sz w:val="24"/>
          <w:szCs w:val="24"/>
        </w:rPr>
        <w:t xml:space="preserve">, sobretudo com suas complicações crônicas, está entre as dez principais causas de morte no mundo e de onerosidade para </w:t>
      </w:r>
      <w:r w:rsidR="00EB1A66">
        <w:rPr>
          <w:color w:val="000000"/>
          <w:sz w:val="24"/>
          <w:szCs w:val="24"/>
        </w:rPr>
        <w:t xml:space="preserve">o </w:t>
      </w:r>
      <w:r w:rsidR="00D04834">
        <w:rPr>
          <w:color w:val="000000"/>
          <w:sz w:val="24"/>
          <w:szCs w:val="24"/>
        </w:rPr>
        <w:t>Sistema Único de Saúde</w:t>
      </w:r>
      <w:r w:rsidR="00EB1A66">
        <w:rPr>
          <w:color w:val="000000"/>
          <w:sz w:val="24"/>
          <w:szCs w:val="24"/>
        </w:rPr>
        <w:t xml:space="preserve"> (SUS). Entre os órgãos afetads pelo DM está o rim, sendo um dos objetivos do tratamento impedir a evolução do quadro para Doença Renal Crônica (DRC). </w:t>
      </w:r>
      <w:r w:rsidR="00EB1A66" w:rsidRPr="00EB1A66">
        <w:rPr>
          <w:color w:val="000000"/>
          <w:sz w:val="24"/>
          <w:szCs w:val="24"/>
        </w:rPr>
        <w:t>No tratamento medicamentoso existe uma ampla gama de opções</w:t>
      </w:r>
      <w:r w:rsidR="00EB1A66">
        <w:rPr>
          <w:color w:val="000000"/>
          <w:sz w:val="24"/>
          <w:szCs w:val="24"/>
        </w:rPr>
        <w:t xml:space="preserve">, sendo uma delas recentemente introduzida no mercado, os análogos </w:t>
      </w:r>
      <w:r w:rsidR="00EB1A66" w:rsidRPr="00EB1A66">
        <w:rPr>
          <w:color w:val="000000"/>
          <w:sz w:val="24"/>
          <w:szCs w:val="24"/>
        </w:rPr>
        <w:t>de GLP</w:t>
      </w:r>
      <w:r w:rsidR="00EB1A66">
        <w:rPr>
          <w:color w:val="000000"/>
          <w:sz w:val="24"/>
          <w:szCs w:val="24"/>
        </w:rPr>
        <w:t xml:space="preserve">-1. Dessa forma, este estudo consiste em uma revisão sistemática para avaliar as implicações dessa classe medicamentosa na progressão da DRC em indivíduos com DM2, sendo registrada na plataforma </w:t>
      </w:r>
      <w:r w:rsidR="00EB1A66" w:rsidRPr="00EB1A66">
        <w:rPr>
          <w:color w:val="000000"/>
          <w:sz w:val="24"/>
          <w:szCs w:val="24"/>
        </w:rPr>
        <w:t>PROSPERO</w:t>
      </w:r>
      <w:r w:rsidR="00EB1A66">
        <w:rPr>
          <w:color w:val="000000"/>
          <w:sz w:val="24"/>
          <w:szCs w:val="24"/>
        </w:rPr>
        <w:t xml:space="preserve">. A busca </w:t>
      </w:r>
      <w:r w:rsidR="00A072E0">
        <w:rPr>
          <w:color w:val="000000"/>
          <w:sz w:val="24"/>
          <w:szCs w:val="24"/>
        </w:rPr>
        <w:t xml:space="preserve">e seleção </w:t>
      </w:r>
      <w:r w:rsidR="00EB1A66">
        <w:rPr>
          <w:color w:val="000000"/>
          <w:sz w:val="24"/>
          <w:szCs w:val="24"/>
        </w:rPr>
        <w:t xml:space="preserve">foi realizada </w:t>
      </w:r>
      <w:r w:rsidR="00543BFF">
        <w:rPr>
          <w:color w:val="000000"/>
          <w:sz w:val="24"/>
          <w:szCs w:val="24"/>
        </w:rPr>
        <w:t xml:space="preserve">por </w:t>
      </w:r>
      <w:r w:rsidR="00543BFF">
        <w:rPr>
          <w:color w:val="000000"/>
          <w:sz w:val="24"/>
          <w:szCs w:val="24"/>
        </w:rPr>
        <w:lastRenderedPageBreak/>
        <w:t>dois revisors independentes</w:t>
      </w:r>
      <w:r w:rsidR="00A072E0">
        <w:rPr>
          <w:color w:val="000000"/>
          <w:sz w:val="24"/>
          <w:szCs w:val="24"/>
        </w:rPr>
        <w:t xml:space="preserve"> e um terceiro revisor, caso houvesse necessidad</w:t>
      </w:r>
      <w:r w:rsidR="00543BFF">
        <w:rPr>
          <w:color w:val="000000"/>
          <w:sz w:val="24"/>
          <w:szCs w:val="24"/>
        </w:rPr>
        <w:t xml:space="preserve">, </w:t>
      </w:r>
      <w:r w:rsidR="00EB1A66">
        <w:rPr>
          <w:color w:val="000000"/>
          <w:sz w:val="24"/>
          <w:szCs w:val="24"/>
        </w:rPr>
        <w:t>através das bases PubMed, Cochrane, BVS e SCOPUS</w:t>
      </w:r>
      <w:r w:rsidR="00A072E0">
        <w:rPr>
          <w:color w:val="000000"/>
          <w:sz w:val="24"/>
          <w:szCs w:val="24"/>
        </w:rPr>
        <w:t>. Ao total, 4 estudos foram selecionadas, sendo que todos eram ensaios clínicos randomizados controlados com placebo, incluíam indíviduos obesos, com DM tipo 2 e DRC, e possuíam como intervenção a semaglutida. Os resultados evidenciaram que a semaglutida quando administrada nessa população foi capaz de reduzir o risco para desfechos renais desfavoráveis.</w:t>
      </w:r>
    </w:p>
    <w:p w14:paraId="214C2B57" w14:textId="77777777" w:rsidR="006177DE" w:rsidRDefault="006177DE" w:rsidP="00CE6DB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3"/>
          <w:szCs w:val="23"/>
        </w:rPr>
      </w:pPr>
    </w:p>
    <w:p w14:paraId="6CE67190" w14:textId="55BBEC82" w:rsidR="006177DE" w:rsidRDefault="00A6025C" w:rsidP="00A072E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Palavras-chave: </w:t>
      </w:r>
      <w:r w:rsidR="00A072E0">
        <w:rPr>
          <w:color w:val="000000"/>
          <w:sz w:val="24"/>
          <w:szCs w:val="24"/>
        </w:rPr>
        <w:t>Diabetes Mellitus tipo 2</w:t>
      </w:r>
      <w:r>
        <w:rPr>
          <w:color w:val="000000"/>
          <w:sz w:val="24"/>
          <w:szCs w:val="24"/>
        </w:rPr>
        <w:t xml:space="preserve">; </w:t>
      </w:r>
      <w:r w:rsidR="00A072E0">
        <w:rPr>
          <w:color w:val="000000"/>
          <w:sz w:val="24"/>
          <w:szCs w:val="24"/>
        </w:rPr>
        <w:t>Insuficiência Renal Crônica</w:t>
      </w:r>
      <w:r>
        <w:rPr>
          <w:color w:val="000000"/>
          <w:sz w:val="24"/>
          <w:szCs w:val="24"/>
        </w:rPr>
        <w:t xml:space="preserve">; </w:t>
      </w:r>
      <w:r w:rsidR="00A072E0" w:rsidRPr="00A072E0">
        <w:rPr>
          <w:color w:val="000000"/>
          <w:sz w:val="24"/>
          <w:szCs w:val="24"/>
        </w:rPr>
        <w:t>Agonistas do Receptor do Peptídeo 1 Semelhante ao Glucagon</w:t>
      </w:r>
      <w:r>
        <w:rPr>
          <w:color w:val="000000"/>
          <w:sz w:val="24"/>
          <w:szCs w:val="24"/>
        </w:rPr>
        <w:t xml:space="preserve">. </w:t>
      </w:r>
    </w:p>
    <w:p w14:paraId="5F9F83D7" w14:textId="77777777" w:rsidR="006177DE" w:rsidRDefault="006177D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0591C9EB" w14:textId="77777777" w:rsidR="006177DE" w:rsidRDefault="00A6025C" w:rsidP="00CE6DB2">
      <w:pPr>
        <w:pStyle w:val="Ttulo1"/>
        <w:numPr>
          <w:ilvl w:val="0"/>
          <w:numId w:val="1"/>
        </w:numPr>
        <w:tabs>
          <w:tab w:val="left" w:pos="358"/>
        </w:tabs>
        <w:spacing w:line="360" w:lineRule="auto"/>
        <w:ind w:left="0" w:firstLine="357"/>
        <w:jc w:val="both"/>
      </w:pPr>
      <w:r>
        <w:t>INTRODUÇÃO</w:t>
      </w:r>
    </w:p>
    <w:p w14:paraId="223F8B55" w14:textId="77777777" w:rsidR="00C55D5C" w:rsidRPr="00C55D5C" w:rsidRDefault="00C55D5C" w:rsidP="00C55D5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</w:p>
    <w:p w14:paraId="3C6448C4" w14:textId="4B9072E7" w:rsidR="00C55D5C" w:rsidRPr="00C55D5C" w:rsidRDefault="00C55D5C" w:rsidP="00100C4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357"/>
        <w:jc w:val="both"/>
        <w:rPr>
          <w:color w:val="000000"/>
          <w:sz w:val="24"/>
          <w:szCs w:val="24"/>
        </w:rPr>
      </w:pPr>
      <w:r w:rsidRPr="00C55D5C">
        <w:rPr>
          <w:color w:val="000000"/>
          <w:sz w:val="24"/>
          <w:szCs w:val="24"/>
        </w:rPr>
        <w:t xml:space="preserve">Termo coletivo para distúrbios metabólicos heterogêneos marcados por um estado de hiperglicemia crônica, o DM caracteriza-se </w:t>
      </w:r>
      <w:r w:rsidRPr="00C55D5C">
        <w:rPr>
          <w:color w:val="000000"/>
          <w:sz w:val="24"/>
          <w:szCs w:val="24"/>
        </w:rPr>
        <w:lastRenderedPageBreak/>
        <w:t>por uma disfunção na secreção e/ou ação da insulina. Essa disfunção no controle glicêmico em relação a DM, expressa dois subtipos dessa condição: o DM do tipo 1 (destruição das célula β, levando a uma deficiência absoluta de insulina) e do tipo 2 (varia desde resistência do organismo aos efeitos da insulina à uma produção insuficiente de insulina)</w:t>
      </w:r>
      <w:r w:rsidR="00100C44">
        <w:rPr>
          <w:color w:val="000000"/>
          <w:sz w:val="24"/>
          <w:szCs w:val="24"/>
        </w:rPr>
        <w:t xml:space="preserve"> </w:t>
      </w:r>
      <w:r w:rsidRPr="00C55D5C">
        <w:rPr>
          <w:color w:val="000000"/>
          <w:sz w:val="24"/>
          <w:szCs w:val="24"/>
        </w:rPr>
        <w:t xml:space="preserve">(Abouzid </w:t>
      </w:r>
      <w:r w:rsidRPr="00100C44">
        <w:rPr>
          <w:i/>
          <w:iCs/>
          <w:color w:val="000000"/>
          <w:sz w:val="24"/>
          <w:szCs w:val="24"/>
        </w:rPr>
        <w:t>et al</w:t>
      </w:r>
      <w:r w:rsidRPr="00C55D5C">
        <w:rPr>
          <w:color w:val="000000"/>
          <w:sz w:val="24"/>
          <w:szCs w:val="24"/>
        </w:rPr>
        <w:t xml:space="preserve">., 2022; Li </w:t>
      </w:r>
      <w:r w:rsidRPr="00100C44">
        <w:rPr>
          <w:i/>
          <w:iCs/>
          <w:color w:val="000000"/>
          <w:sz w:val="24"/>
          <w:szCs w:val="24"/>
        </w:rPr>
        <w:t>et al</w:t>
      </w:r>
      <w:r w:rsidRPr="00C55D5C">
        <w:rPr>
          <w:color w:val="000000"/>
          <w:sz w:val="24"/>
          <w:szCs w:val="24"/>
        </w:rPr>
        <w:t xml:space="preserve">., 2019; Muzy </w:t>
      </w:r>
      <w:r w:rsidRPr="00100C44">
        <w:rPr>
          <w:i/>
          <w:iCs/>
          <w:color w:val="000000"/>
          <w:sz w:val="24"/>
          <w:szCs w:val="24"/>
        </w:rPr>
        <w:t>et al</w:t>
      </w:r>
      <w:r w:rsidRPr="00C55D5C">
        <w:rPr>
          <w:color w:val="000000"/>
          <w:sz w:val="24"/>
          <w:szCs w:val="24"/>
        </w:rPr>
        <w:t xml:space="preserve">., 2021; Petersmann </w:t>
      </w:r>
      <w:r w:rsidRPr="00100C44">
        <w:rPr>
          <w:i/>
          <w:iCs/>
          <w:color w:val="000000"/>
          <w:sz w:val="24"/>
          <w:szCs w:val="24"/>
        </w:rPr>
        <w:t>et al</w:t>
      </w:r>
      <w:r w:rsidRPr="00C55D5C">
        <w:rPr>
          <w:color w:val="000000"/>
          <w:sz w:val="24"/>
          <w:szCs w:val="24"/>
        </w:rPr>
        <w:t>., 2019).</w:t>
      </w:r>
      <w:r w:rsidR="00100C44">
        <w:rPr>
          <w:color w:val="000000"/>
          <w:sz w:val="24"/>
          <w:szCs w:val="24"/>
        </w:rPr>
        <w:t xml:space="preserve"> Condição crônica que, à</w:t>
      </w:r>
      <w:r w:rsidRPr="00C55D5C">
        <w:rPr>
          <w:color w:val="000000"/>
          <w:sz w:val="24"/>
          <w:szCs w:val="24"/>
        </w:rPr>
        <w:t xml:space="preserve"> medida que a doença progride, </w:t>
      </w:r>
      <w:r w:rsidR="00100C44">
        <w:rPr>
          <w:color w:val="000000"/>
          <w:sz w:val="24"/>
          <w:szCs w:val="24"/>
        </w:rPr>
        <w:t xml:space="preserve">as </w:t>
      </w:r>
      <w:r w:rsidRPr="00C55D5C">
        <w:rPr>
          <w:color w:val="000000"/>
          <w:sz w:val="24"/>
          <w:szCs w:val="24"/>
        </w:rPr>
        <w:t>complicações podem ocorrer a nível microvascular (retinopatia, nefropatia e neuropatia) e macrovascular</w:t>
      </w:r>
      <w:r w:rsidR="00100C44">
        <w:rPr>
          <w:color w:val="000000"/>
          <w:sz w:val="24"/>
          <w:szCs w:val="24"/>
        </w:rPr>
        <w:t xml:space="preserve">, </w:t>
      </w:r>
      <w:r w:rsidRPr="00C55D5C">
        <w:rPr>
          <w:color w:val="000000"/>
          <w:sz w:val="24"/>
          <w:szCs w:val="24"/>
        </w:rPr>
        <w:t xml:space="preserve">sendo que dessas, a nefropatia </w:t>
      </w:r>
      <w:r w:rsidRPr="00C55D5C">
        <w:rPr>
          <w:color w:val="000000"/>
          <w:sz w:val="24"/>
          <w:szCs w:val="24"/>
        </w:rPr>
        <w:lastRenderedPageBreak/>
        <w:t xml:space="preserve">diabética, complicação crônica microvascular, é associada a um aumento da mortalidade, além de deter parcela significativa de responsabilidade em relação aos indivíduos em diálise e o surgimento de novos casos de insuficiência renal (cerca de 50%) (Balduino, 2014; Vijan, 2015; Wu </w:t>
      </w:r>
      <w:r w:rsidRPr="00100C44">
        <w:rPr>
          <w:i/>
          <w:iCs/>
          <w:color w:val="000000"/>
          <w:sz w:val="24"/>
          <w:szCs w:val="24"/>
        </w:rPr>
        <w:t>et al</w:t>
      </w:r>
      <w:r w:rsidRPr="00C55D5C">
        <w:rPr>
          <w:color w:val="000000"/>
          <w:sz w:val="24"/>
          <w:szCs w:val="24"/>
        </w:rPr>
        <w:t>., 2014).</w:t>
      </w:r>
    </w:p>
    <w:p w14:paraId="338613E1" w14:textId="68E53E7F" w:rsidR="006177DE" w:rsidRDefault="00C55D5C" w:rsidP="00C55D5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357"/>
        <w:jc w:val="both"/>
        <w:rPr>
          <w:color w:val="FF0000"/>
          <w:sz w:val="24"/>
          <w:szCs w:val="24"/>
        </w:rPr>
      </w:pPr>
      <w:r w:rsidRPr="00C55D5C">
        <w:rPr>
          <w:color w:val="000000"/>
          <w:sz w:val="24"/>
          <w:szCs w:val="24"/>
        </w:rPr>
        <w:t>Um dos objetivos do tratamento do paciente diabético é impedir a evolução da DRD para DRC, uma condição que pode evoluir para insuficiência renal terminal (IRT), em que pode ser necessária a realização da diálise e até mesmo transplante renal. No tratamento medicamentoso existe uma ampla gama de opções (biguanida, tiazolidinediona, sulfonilureia, glinida, acarbose, inibidores de DPP4, agonistas de GLP-1, inibidores de SGLT2), em que a indicação depende do perfil de cada paciente. Em relação a essas classes medicamentosas, os agonistas do GLP-1 disponíveis no Brasil, que englobam a exenatida (</w:t>
      </w:r>
      <w:r w:rsidRPr="00100C44">
        <w:rPr>
          <w:i/>
          <w:iCs/>
          <w:color w:val="000000"/>
          <w:sz w:val="24"/>
          <w:szCs w:val="24"/>
        </w:rPr>
        <w:t>Byduren®</w:t>
      </w:r>
      <w:r w:rsidRPr="00C55D5C">
        <w:rPr>
          <w:color w:val="000000"/>
          <w:sz w:val="24"/>
          <w:szCs w:val="24"/>
        </w:rPr>
        <w:t>), a lixisenatida (</w:t>
      </w:r>
      <w:r w:rsidRPr="00100C44">
        <w:rPr>
          <w:i/>
          <w:iCs/>
          <w:color w:val="000000"/>
          <w:sz w:val="24"/>
          <w:szCs w:val="24"/>
        </w:rPr>
        <w:t>Adlyxin®</w:t>
      </w:r>
      <w:r w:rsidRPr="00C55D5C">
        <w:rPr>
          <w:color w:val="000000"/>
          <w:sz w:val="24"/>
          <w:szCs w:val="24"/>
        </w:rPr>
        <w:t>), a liraglutida (</w:t>
      </w:r>
      <w:r w:rsidRPr="00100C44">
        <w:rPr>
          <w:i/>
          <w:iCs/>
          <w:color w:val="000000"/>
          <w:sz w:val="24"/>
          <w:szCs w:val="24"/>
        </w:rPr>
        <w:t>Victoza® e Saxenda®</w:t>
      </w:r>
      <w:r w:rsidRPr="00C55D5C">
        <w:rPr>
          <w:color w:val="000000"/>
          <w:sz w:val="24"/>
          <w:szCs w:val="24"/>
        </w:rPr>
        <w:t>), a dulaglutida (</w:t>
      </w:r>
      <w:r w:rsidRPr="00100C44">
        <w:rPr>
          <w:i/>
          <w:iCs/>
          <w:color w:val="000000"/>
          <w:sz w:val="24"/>
          <w:szCs w:val="24"/>
        </w:rPr>
        <w:t>Trulicity®</w:t>
      </w:r>
      <w:r w:rsidRPr="00C55D5C">
        <w:rPr>
          <w:color w:val="000000"/>
          <w:sz w:val="24"/>
          <w:szCs w:val="24"/>
        </w:rPr>
        <w:t xml:space="preserve">) e a semaglutida (oral e injetável - </w:t>
      </w:r>
      <w:r w:rsidRPr="00100C44">
        <w:rPr>
          <w:i/>
          <w:iCs/>
          <w:color w:val="000000"/>
          <w:sz w:val="24"/>
          <w:szCs w:val="24"/>
        </w:rPr>
        <w:t>Rybelsus®</w:t>
      </w:r>
      <w:r w:rsidRPr="00C55D5C">
        <w:rPr>
          <w:color w:val="000000"/>
          <w:sz w:val="24"/>
          <w:szCs w:val="24"/>
        </w:rPr>
        <w:t xml:space="preserve"> e </w:t>
      </w:r>
      <w:r w:rsidRPr="00100C44">
        <w:rPr>
          <w:i/>
          <w:iCs/>
          <w:color w:val="000000"/>
          <w:sz w:val="24"/>
          <w:szCs w:val="24"/>
        </w:rPr>
        <w:t>Ozempic®</w:t>
      </w:r>
      <w:r w:rsidRPr="00C55D5C">
        <w:rPr>
          <w:color w:val="000000"/>
          <w:sz w:val="24"/>
          <w:szCs w:val="24"/>
        </w:rPr>
        <w:t xml:space="preserve">, respectivamente), agem aumentando a secreção de insulina dependente de glicose, reduzindo a secreção de glucagon, retardando o esvaziamento gástrico e aumentando a saciedade (Filho </w:t>
      </w:r>
      <w:r w:rsidRPr="00100C44">
        <w:rPr>
          <w:i/>
          <w:iCs/>
          <w:color w:val="000000"/>
          <w:sz w:val="24"/>
          <w:szCs w:val="24"/>
        </w:rPr>
        <w:t>et al</w:t>
      </w:r>
      <w:r w:rsidRPr="00C55D5C">
        <w:rPr>
          <w:color w:val="000000"/>
          <w:sz w:val="24"/>
          <w:szCs w:val="24"/>
        </w:rPr>
        <w:t xml:space="preserve">., 2023; Vijan, </w:t>
      </w:r>
      <w:r w:rsidRPr="00C55D5C">
        <w:rPr>
          <w:color w:val="000000"/>
          <w:sz w:val="24"/>
          <w:szCs w:val="24"/>
        </w:rPr>
        <w:lastRenderedPageBreak/>
        <w:t xml:space="preserve">2015; Wu </w:t>
      </w:r>
      <w:r w:rsidRPr="00100C44">
        <w:rPr>
          <w:i/>
          <w:iCs/>
          <w:color w:val="000000"/>
          <w:sz w:val="24"/>
          <w:szCs w:val="24"/>
        </w:rPr>
        <w:t>et al</w:t>
      </w:r>
      <w:r w:rsidRPr="00C55D5C">
        <w:rPr>
          <w:color w:val="000000"/>
          <w:sz w:val="24"/>
          <w:szCs w:val="24"/>
        </w:rPr>
        <w:t>., 2014).</w:t>
      </w:r>
    </w:p>
    <w:p w14:paraId="39B57761" w14:textId="77777777" w:rsidR="006177DE" w:rsidRDefault="006177DE" w:rsidP="00CE6DB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357"/>
        <w:jc w:val="both"/>
        <w:rPr>
          <w:color w:val="000000"/>
          <w:sz w:val="24"/>
          <w:szCs w:val="24"/>
        </w:rPr>
      </w:pPr>
    </w:p>
    <w:p w14:paraId="01B19983" w14:textId="77777777" w:rsidR="006177DE" w:rsidRDefault="00A6025C" w:rsidP="00CE6DB2">
      <w:pPr>
        <w:pStyle w:val="Ttulo1"/>
        <w:numPr>
          <w:ilvl w:val="0"/>
          <w:numId w:val="1"/>
        </w:numPr>
        <w:tabs>
          <w:tab w:val="left" w:pos="358"/>
        </w:tabs>
        <w:spacing w:line="360" w:lineRule="auto"/>
        <w:ind w:left="0" w:firstLine="357"/>
        <w:jc w:val="both"/>
      </w:pPr>
      <w:r>
        <w:t>METODOLOGIA</w:t>
      </w:r>
    </w:p>
    <w:p w14:paraId="155ADED4" w14:textId="77777777" w:rsidR="006177DE" w:rsidRDefault="006177DE" w:rsidP="00CE6DB2">
      <w:pPr>
        <w:pStyle w:val="Ttulo1"/>
        <w:tabs>
          <w:tab w:val="left" w:pos="358"/>
        </w:tabs>
        <w:spacing w:line="360" w:lineRule="auto"/>
        <w:ind w:left="0" w:firstLine="357"/>
        <w:jc w:val="both"/>
      </w:pPr>
    </w:p>
    <w:p w14:paraId="1371ECA1" w14:textId="67ADCFBA" w:rsidR="006177DE" w:rsidRDefault="00C55D5C" w:rsidP="00100C44">
      <w:pPr>
        <w:pStyle w:val="Ttulo1"/>
        <w:tabs>
          <w:tab w:val="left" w:pos="358"/>
        </w:tabs>
        <w:spacing w:line="360" w:lineRule="auto"/>
        <w:ind w:firstLine="357"/>
        <w:jc w:val="both"/>
        <w:rPr>
          <w:b w:val="0"/>
          <w:bCs w:val="0"/>
          <w:color w:val="000000"/>
        </w:rPr>
      </w:pPr>
      <w:r w:rsidRPr="00C55D5C">
        <w:rPr>
          <w:b w:val="0"/>
          <w:bCs w:val="0"/>
          <w:color w:val="000000"/>
        </w:rPr>
        <w:t>As revisões sistemáticas são consideradas tidas como alto nível de evidência na condução das decisões terapêuticas, um tipo de estudo que tem como finalidade a reunião de estudos primários semelhantes, realizando uma análise de qualidade criteriosa das evidências levantadas (Page et al., 2022; Sampaio; Mancini, 2007). Após o cadastro deste projeto na plataforma no Registro Prospectivo Internacional de Revisões Sistemáticas (PROSPERO)</w:t>
      </w:r>
      <w:r w:rsidR="00100C44">
        <w:rPr>
          <w:b w:val="0"/>
          <w:bCs w:val="0"/>
          <w:color w:val="000000"/>
        </w:rPr>
        <w:t xml:space="preserve"> </w:t>
      </w:r>
      <w:r w:rsidRPr="00C55D5C">
        <w:rPr>
          <w:b w:val="0"/>
          <w:bCs w:val="0"/>
          <w:color w:val="000000"/>
        </w:rPr>
        <w:t>e melhor caracterização da estratégia PICOS</w:t>
      </w:r>
      <w:r w:rsidR="00100C44">
        <w:rPr>
          <w:b w:val="0"/>
          <w:bCs w:val="0"/>
          <w:color w:val="000000"/>
        </w:rPr>
        <w:t xml:space="preserve">, </w:t>
      </w:r>
      <w:r w:rsidRPr="00C55D5C">
        <w:rPr>
          <w:b w:val="0"/>
          <w:bCs w:val="0"/>
          <w:color w:val="000000"/>
        </w:rPr>
        <w:t xml:space="preserve">estabeleceu-se que a estratégia de busca de acordo com a PICOS e operadores booleanos seria: “Diabetes Mellitus Type 2” e “Renal Insufficiency, Chronic” (P); "Glucagon-Like Peptide-1 Receptor Agonists”, “Semaglutide”, “Liraglutide”e “Dulaglutide” (I); “Placebo”, “Angiotensin-Converting Enzyme Inhibitors” e “Angiotensin Receptor Antagonists” (C); “Disease Progression”e “Kidney Failure, Chronic” (O). A busca foi então realizada de forma individual, pelos dois revisores, nas bases de dados Pubmed, </w:t>
      </w:r>
      <w:r w:rsidRPr="00C55D5C">
        <w:rPr>
          <w:b w:val="0"/>
          <w:bCs w:val="0"/>
          <w:color w:val="000000"/>
        </w:rPr>
        <w:lastRenderedPageBreak/>
        <w:t>Cochrane, BVS e SCOPUS, selecionando estudos em que esses termos estive</w:t>
      </w:r>
      <w:r w:rsidR="00100C44">
        <w:rPr>
          <w:b w:val="0"/>
          <w:bCs w:val="0"/>
          <w:color w:val="000000"/>
        </w:rPr>
        <w:t>sse</w:t>
      </w:r>
      <w:r w:rsidRPr="00C55D5C">
        <w:rPr>
          <w:b w:val="0"/>
          <w:bCs w:val="0"/>
          <w:color w:val="000000"/>
        </w:rPr>
        <w:t>m presentes em seus títulos ou resumos. Após, a elegibilidade de cada estudo foi definida pelos dois revisores, por meio da plataforma</w:t>
      </w:r>
      <w:r w:rsidR="00100C44">
        <w:rPr>
          <w:b w:val="0"/>
          <w:bCs w:val="0"/>
          <w:color w:val="000000"/>
        </w:rPr>
        <w:t xml:space="preserve"> Rayyan</w:t>
      </w:r>
      <w:r w:rsidRPr="00C55D5C">
        <w:rPr>
          <w:b w:val="0"/>
          <w:bCs w:val="0"/>
          <w:color w:val="000000"/>
        </w:rPr>
        <w:t xml:space="preserve">, individual e cegamente, acompanhados pelo terceiro autor de forma assíncrona, o qual não precisou resolver nenhuma divergência, haja vista que não houve. Assim, foram incluídos cinco estudos, que então passaram à etapa de extração de dados e sumarização. Durante essa fase, um dos estudos foi removido (Parker </w:t>
      </w:r>
      <w:r w:rsidRPr="00100C44">
        <w:rPr>
          <w:b w:val="0"/>
          <w:bCs w:val="0"/>
          <w:i/>
          <w:iCs/>
          <w:color w:val="000000"/>
        </w:rPr>
        <w:t>et. al</w:t>
      </w:r>
      <w:r w:rsidRPr="00C55D5C">
        <w:rPr>
          <w:b w:val="0"/>
          <w:bCs w:val="0"/>
          <w:color w:val="000000"/>
        </w:rPr>
        <w:t>, 2022)  por ter um desenho distante aos desenhos dos outros quatro estudos (Quadro 01) e não se enquadrar no escopo dessa revisão sistemática, por não ter como intervenção nenhum dos análogos de GLP-1 pré-definidos.</w:t>
      </w:r>
    </w:p>
    <w:p w14:paraId="6F49D93F" w14:textId="77777777" w:rsidR="000173D4" w:rsidRDefault="000173D4" w:rsidP="00C55D5C">
      <w:pPr>
        <w:pStyle w:val="Ttulo1"/>
        <w:tabs>
          <w:tab w:val="left" w:pos="358"/>
        </w:tabs>
        <w:spacing w:line="360" w:lineRule="auto"/>
        <w:ind w:left="0" w:firstLine="357"/>
        <w:jc w:val="both"/>
      </w:pPr>
    </w:p>
    <w:p w14:paraId="7E78654E" w14:textId="02130A86" w:rsidR="007311F7" w:rsidRDefault="00920C40" w:rsidP="00684373">
      <w:pPr>
        <w:pStyle w:val="Ttulo1"/>
        <w:numPr>
          <w:ilvl w:val="0"/>
          <w:numId w:val="1"/>
        </w:numPr>
        <w:tabs>
          <w:tab w:val="left" w:pos="358"/>
        </w:tabs>
        <w:spacing w:line="360" w:lineRule="auto"/>
        <w:ind w:left="0" w:firstLine="357"/>
        <w:jc w:val="both"/>
      </w:pPr>
      <w:r>
        <w:t>RESULTADOS E CONCLUSÕES</w:t>
      </w:r>
    </w:p>
    <w:p w14:paraId="15771B79" w14:textId="77777777" w:rsidR="000173D4" w:rsidRPr="004F3CD3" w:rsidRDefault="000173D4" w:rsidP="000173D4">
      <w:pPr>
        <w:pStyle w:val="Ttulo1"/>
        <w:tabs>
          <w:tab w:val="left" w:pos="358"/>
        </w:tabs>
        <w:spacing w:line="360" w:lineRule="auto"/>
        <w:ind w:left="357"/>
        <w:jc w:val="both"/>
      </w:pPr>
    </w:p>
    <w:p w14:paraId="1AD29C43" w14:textId="7F841604" w:rsidR="004F3CD3" w:rsidRPr="004F3CD3" w:rsidRDefault="004F3CD3" w:rsidP="004F3CD3">
      <w:pPr>
        <w:pStyle w:val="Ttulo1"/>
        <w:tabs>
          <w:tab w:val="left" w:pos="358"/>
        </w:tabs>
        <w:spacing w:line="360" w:lineRule="auto"/>
        <w:ind w:left="0"/>
        <w:jc w:val="both"/>
        <w:rPr>
          <w:sz w:val="20"/>
          <w:szCs w:val="20"/>
        </w:rPr>
      </w:pPr>
      <w:r w:rsidRPr="004F3CD3">
        <w:rPr>
          <w:sz w:val="20"/>
          <w:szCs w:val="20"/>
        </w:rPr>
        <w:t>Quadro 01 —</w:t>
      </w:r>
      <w:r w:rsidR="00901272">
        <w:rPr>
          <w:sz w:val="20"/>
          <w:szCs w:val="20"/>
        </w:rPr>
        <w:t xml:space="preserve"> </w:t>
      </w:r>
      <w:r w:rsidR="00901272" w:rsidRPr="00901272">
        <w:rPr>
          <w:b w:val="0"/>
          <w:bCs w:val="0"/>
          <w:sz w:val="20"/>
          <w:szCs w:val="20"/>
        </w:rPr>
        <w:t>Sumarização dos estudos pré-selecionados</w:t>
      </w:r>
    </w:p>
    <w:tbl>
      <w:tblPr>
        <w:tblStyle w:val="Tabelacomgrade"/>
        <w:tblW w:w="9072" w:type="dxa"/>
        <w:tblInd w:w="-5" w:type="dxa"/>
        <w:tblLook w:val="04A0" w:firstRow="1" w:lastRow="0" w:firstColumn="1" w:lastColumn="0" w:noHBand="0" w:noVBand="1"/>
      </w:tblPr>
      <w:tblGrid>
        <w:gridCol w:w="1229"/>
        <w:gridCol w:w="1186"/>
        <w:gridCol w:w="1656"/>
        <w:gridCol w:w="5001"/>
      </w:tblGrid>
      <w:tr w:rsidR="00A072E0" w:rsidRPr="004F3CD3" w14:paraId="067BE38A" w14:textId="0824198E" w:rsidTr="00A072E0">
        <w:tc>
          <w:tcPr>
            <w:tcW w:w="1229" w:type="dxa"/>
            <w:shd w:val="clear" w:color="auto" w:fill="BFBFBF" w:themeFill="background1" w:themeFillShade="BF"/>
            <w:vAlign w:val="bottom"/>
          </w:tcPr>
          <w:p w14:paraId="04DED8E5" w14:textId="77777777" w:rsidR="00A072E0" w:rsidRPr="004F3CD3" w:rsidRDefault="00A072E0" w:rsidP="004F3CD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F3CD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Autores</w:t>
            </w:r>
          </w:p>
        </w:tc>
        <w:tc>
          <w:tcPr>
            <w:tcW w:w="1186" w:type="dxa"/>
            <w:shd w:val="clear" w:color="auto" w:fill="BFBFBF" w:themeFill="background1" w:themeFillShade="BF"/>
            <w:vAlign w:val="bottom"/>
          </w:tcPr>
          <w:p w14:paraId="7525EA98" w14:textId="77777777" w:rsidR="00A072E0" w:rsidRPr="004F3CD3" w:rsidRDefault="00A072E0" w:rsidP="004F3CD3">
            <w:pPr>
              <w:jc w:val="center"/>
              <w:rPr>
                <w:rFonts w:ascii="Times New Roman" w:hAnsi="Times New Roman" w:cs="Times New Roman"/>
              </w:rPr>
            </w:pPr>
            <w:r w:rsidRPr="004F3CD3">
              <w:rPr>
                <w:rFonts w:ascii="Times New Roman" w:hAnsi="Times New Roman" w:cs="Times New Roman"/>
                <w:b/>
                <w:bCs/>
                <w:color w:val="000000"/>
              </w:rPr>
              <w:t>Amostral</w:t>
            </w:r>
          </w:p>
        </w:tc>
        <w:tc>
          <w:tcPr>
            <w:tcW w:w="1656" w:type="dxa"/>
            <w:shd w:val="clear" w:color="auto" w:fill="BFBFBF" w:themeFill="background1" w:themeFillShade="BF"/>
            <w:vAlign w:val="bottom"/>
          </w:tcPr>
          <w:p w14:paraId="4AA5BB09" w14:textId="77777777" w:rsidR="00A072E0" w:rsidRPr="004F3CD3" w:rsidRDefault="00A072E0" w:rsidP="004F3CD3">
            <w:pPr>
              <w:jc w:val="center"/>
              <w:rPr>
                <w:rFonts w:ascii="Times New Roman" w:hAnsi="Times New Roman" w:cs="Times New Roman"/>
              </w:rPr>
            </w:pPr>
            <w:r w:rsidRPr="004F3CD3">
              <w:rPr>
                <w:rFonts w:ascii="Times New Roman" w:hAnsi="Times New Roman" w:cs="Times New Roman"/>
                <w:b/>
                <w:bCs/>
                <w:color w:val="000000"/>
              </w:rPr>
              <w:t>Delineamento</w:t>
            </w:r>
          </w:p>
        </w:tc>
        <w:tc>
          <w:tcPr>
            <w:tcW w:w="5001" w:type="dxa"/>
            <w:shd w:val="clear" w:color="auto" w:fill="BFBFBF" w:themeFill="background1" w:themeFillShade="BF"/>
            <w:vAlign w:val="bottom"/>
          </w:tcPr>
          <w:p w14:paraId="6BF5081E" w14:textId="783DE2D8" w:rsidR="00A072E0" w:rsidRPr="004F3CD3" w:rsidRDefault="00A072E0" w:rsidP="004F3CD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Metodologia</w:t>
            </w:r>
          </w:p>
        </w:tc>
      </w:tr>
      <w:tr w:rsidR="00A072E0" w:rsidRPr="004F3CD3" w14:paraId="624D776E" w14:textId="32455532" w:rsidTr="00A072E0">
        <w:tc>
          <w:tcPr>
            <w:tcW w:w="1229" w:type="dxa"/>
            <w:vAlign w:val="bottom"/>
          </w:tcPr>
          <w:p w14:paraId="59D4CDAB" w14:textId="77777777" w:rsidR="00A072E0" w:rsidRPr="004F3CD3" w:rsidRDefault="00A072E0" w:rsidP="004F3CD3">
            <w:pPr>
              <w:jc w:val="center"/>
              <w:rPr>
                <w:rFonts w:ascii="Times New Roman" w:hAnsi="Times New Roman" w:cs="Times New Roman"/>
              </w:rPr>
            </w:pPr>
            <w:r w:rsidRPr="004F3CD3">
              <w:rPr>
                <w:rFonts w:ascii="Times New Roman" w:eastAsia="Aptos Narrow" w:hAnsi="Times New Roman" w:cs="Times New Roman"/>
                <w:lang w:val="en-US"/>
              </w:rPr>
              <w:t xml:space="preserve">Perkovic </w:t>
            </w:r>
            <w:r w:rsidRPr="004F3CD3">
              <w:rPr>
                <w:rFonts w:ascii="Times New Roman" w:eastAsia="Aptos Narrow" w:hAnsi="Times New Roman" w:cs="Times New Roman"/>
                <w:i/>
                <w:iCs/>
                <w:lang w:val="en-US"/>
              </w:rPr>
              <w:t>et al.</w:t>
            </w:r>
            <w:r w:rsidRPr="004F3CD3">
              <w:rPr>
                <w:rFonts w:ascii="Times New Roman" w:eastAsia="Aptos Narrow" w:hAnsi="Times New Roman" w:cs="Times New Roman"/>
                <w:lang w:val="en-US"/>
              </w:rPr>
              <w:t xml:space="preserve"> (2024)</w:t>
            </w:r>
          </w:p>
          <w:p w14:paraId="53E2FD39" w14:textId="77777777" w:rsidR="00A072E0" w:rsidRPr="004F3CD3" w:rsidRDefault="00A072E0" w:rsidP="004F3CD3">
            <w:pPr>
              <w:jc w:val="center"/>
              <w:rPr>
                <w:rFonts w:ascii="Times New Roman" w:eastAsia="Aptos Narrow" w:hAnsi="Times New Roman" w:cs="Times New Roman"/>
                <w:lang w:val="en-US"/>
              </w:rPr>
            </w:pPr>
          </w:p>
          <w:p w14:paraId="46196752" w14:textId="77777777" w:rsidR="00A072E0" w:rsidRPr="004F3CD3" w:rsidRDefault="00A072E0" w:rsidP="004F3CD3">
            <w:pPr>
              <w:jc w:val="center"/>
              <w:rPr>
                <w:rFonts w:ascii="Times New Roman" w:eastAsia="Aptos Narrow" w:hAnsi="Times New Roman" w:cs="Times New Roman"/>
                <w:lang w:val="en-US"/>
              </w:rPr>
            </w:pPr>
          </w:p>
        </w:tc>
        <w:tc>
          <w:tcPr>
            <w:tcW w:w="1186" w:type="dxa"/>
            <w:vAlign w:val="bottom"/>
          </w:tcPr>
          <w:p w14:paraId="5405162F" w14:textId="77777777" w:rsidR="00A072E0" w:rsidRPr="004F3CD3" w:rsidRDefault="00A072E0" w:rsidP="004F3CD3">
            <w:pPr>
              <w:jc w:val="center"/>
              <w:rPr>
                <w:rFonts w:ascii="Times New Roman" w:hAnsi="Times New Roman" w:cs="Times New Roman"/>
              </w:rPr>
            </w:pPr>
            <w:r w:rsidRPr="004F3CD3">
              <w:rPr>
                <w:rFonts w:ascii="Times New Roman" w:hAnsi="Times New Roman" w:cs="Times New Roman"/>
                <w:color w:val="000000"/>
              </w:rPr>
              <w:t>3533</w:t>
            </w:r>
          </w:p>
        </w:tc>
        <w:tc>
          <w:tcPr>
            <w:tcW w:w="1656" w:type="dxa"/>
            <w:vAlign w:val="bottom"/>
          </w:tcPr>
          <w:p w14:paraId="6230E516" w14:textId="58E060F0" w:rsidR="00A072E0" w:rsidRPr="004F3CD3" w:rsidRDefault="00A072E0" w:rsidP="004F3CD3">
            <w:pPr>
              <w:jc w:val="center"/>
              <w:rPr>
                <w:rFonts w:ascii="Times New Roman" w:hAnsi="Times New Roman" w:cs="Times New Roman"/>
              </w:rPr>
            </w:pPr>
            <w:r w:rsidRPr="00901272">
              <w:rPr>
                <w:rFonts w:ascii="Times New Roman" w:hAnsi="Times New Roman" w:cs="Times New Roman"/>
                <w:color w:val="000000"/>
              </w:rPr>
              <w:t>Ensaio controlado com placebo, duplo-cego e randomizado (1:1)</w:t>
            </w:r>
          </w:p>
        </w:tc>
        <w:tc>
          <w:tcPr>
            <w:tcW w:w="5001" w:type="dxa"/>
          </w:tcPr>
          <w:p w14:paraId="28E22107" w14:textId="53D73688" w:rsidR="00A072E0" w:rsidRPr="004F3CD3" w:rsidRDefault="00A072E0" w:rsidP="00901272">
            <w:pPr>
              <w:rPr>
                <w:rFonts w:ascii="Times New Roman" w:hAnsi="Times New Roman" w:cs="Times New Roman"/>
                <w:color w:val="000000"/>
              </w:rPr>
            </w:pPr>
            <w:r w:rsidRPr="00901272">
              <w:rPr>
                <w:rFonts w:ascii="Times New Roman" w:hAnsi="Times New Roman" w:cs="Times New Roman"/>
                <w:color w:val="000000"/>
              </w:rPr>
              <w:t xml:space="preserve"> Adultos com DM2 (Hb1Ac ≤10%) — 2168 insulinodependentes, DRC de alto risco e em uso de doses plenas de IECA ou BRA. Idade média 66,6 anos; TFG média 47 </w:t>
            </w:r>
            <w:proofErr w:type="spellStart"/>
            <w:r w:rsidRPr="00901272">
              <w:rPr>
                <w:rFonts w:ascii="Times New Roman" w:hAnsi="Times New Roman" w:cs="Times New Roman"/>
                <w:color w:val="000000"/>
              </w:rPr>
              <w:t>mL</w:t>
            </w:r>
            <w:proofErr w:type="spellEnd"/>
            <w:r w:rsidRPr="00901272">
              <w:rPr>
                <w:rFonts w:ascii="Times New Roman" w:hAnsi="Times New Roman" w:cs="Times New Roman"/>
                <w:color w:val="000000"/>
              </w:rPr>
              <w:t xml:space="preserve">/min/1.73m²; média da relação albumina-creatinina (UACR) 567,6; IMC médio 32; </w:t>
            </w:r>
            <w:proofErr w:type="spellStart"/>
            <w:r w:rsidRPr="00901272">
              <w:rPr>
                <w:rFonts w:ascii="Times New Roman" w:hAnsi="Times New Roman" w:cs="Times New Roman"/>
                <w:color w:val="000000"/>
              </w:rPr>
              <w:t>HbIAc</w:t>
            </w:r>
            <w:proofErr w:type="spellEnd"/>
            <w:r w:rsidRPr="00901272">
              <w:rPr>
                <w:rFonts w:ascii="Times New Roman" w:hAnsi="Times New Roman" w:cs="Times New Roman"/>
                <w:color w:val="000000"/>
              </w:rPr>
              <w:t xml:space="preserve"> média 7,8</w:t>
            </w:r>
            <w:r w:rsidR="00100C44">
              <w:rPr>
                <w:rFonts w:ascii="Times New Roman" w:hAnsi="Times New Roman" w:cs="Times New Roman"/>
                <w:color w:val="000000"/>
              </w:rPr>
              <w:t xml:space="preserve">. </w:t>
            </w:r>
            <w:r w:rsidRPr="00901272">
              <w:rPr>
                <w:rFonts w:ascii="Times New Roman" w:hAnsi="Times New Roman" w:cs="Times New Roman"/>
                <w:color w:val="000000"/>
              </w:rPr>
              <w:t>Semaglutida SC 1 mg 1x/semana (escalonamento 0,25 mg /semanas -0,5 mg/4 semanas e 1 mg/ semana o restante do período); acompanhamento médio de 3,4 anos (0-4,5 anos)</w:t>
            </w:r>
            <w:r w:rsidR="00100C44">
              <w:rPr>
                <w:rFonts w:ascii="Times New Roman" w:hAnsi="Times New Roman" w:cs="Times New Roman"/>
                <w:color w:val="000000"/>
              </w:rPr>
              <w:t xml:space="preserve">. </w:t>
            </w:r>
            <w:r w:rsidRPr="00901272">
              <w:rPr>
                <w:rFonts w:ascii="Times New Roman" w:hAnsi="Times New Roman" w:cs="Times New Roman"/>
                <w:color w:val="000000"/>
              </w:rPr>
              <w:t xml:space="preserve">DRC foi definida como TFG 75-25 </w:t>
            </w:r>
            <w:proofErr w:type="spellStart"/>
            <w:r w:rsidRPr="00901272">
              <w:rPr>
                <w:rFonts w:ascii="Times New Roman" w:hAnsi="Times New Roman" w:cs="Times New Roman"/>
                <w:color w:val="000000"/>
              </w:rPr>
              <w:t>mL</w:t>
            </w:r>
            <w:proofErr w:type="spellEnd"/>
            <w:r w:rsidRPr="00901272">
              <w:rPr>
                <w:rFonts w:ascii="Times New Roman" w:hAnsi="Times New Roman" w:cs="Times New Roman"/>
                <w:color w:val="000000"/>
              </w:rPr>
              <w:t>/min/1.73m² com UACR 300-5000 se TFG &gt; 50 OU se UACR 100-5000 para TFG 25-50. Indivíduos com contraindicação para uso de IECA/BRA também foram incluídos. O uso de SGLT2 e antagonistas</w:t>
            </w:r>
            <w:r w:rsidR="00100C4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01272">
              <w:rPr>
                <w:rFonts w:ascii="Times New Roman" w:hAnsi="Times New Roman" w:cs="Times New Roman"/>
                <w:color w:val="000000"/>
              </w:rPr>
              <w:t>mineralocorticoides também foram permitidos no início do estudo.</w:t>
            </w:r>
          </w:p>
        </w:tc>
      </w:tr>
      <w:tr w:rsidR="00A072E0" w:rsidRPr="004F3CD3" w14:paraId="43788B00" w14:textId="0619D66C" w:rsidTr="00A072E0">
        <w:tc>
          <w:tcPr>
            <w:tcW w:w="1229" w:type="dxa"/>
            <w:vAlign w:val="bottom"/>
          </w:tcPr>
          <w:p w14:paraId="50EB900D" w14:textId="77777777" w:rsidR="00A072E0" w:rsidRPr="004F3CD3" w:rsidRDefault="00A072E0" w:rsidP="004F3CD3">
            <w:pPr>
              <w:jc w:val="center"/>
              <w:rPr>
                <w:rFonts w:ascii="Times New Roman" w:hAnsi="Times New Roman" w:cs="Times New Roman"/>
              </w:rPr>
            </w:pPr>
            <w:r w:rsidRPr="004F3CD3">
              <w:rPr>
                <w:rFonts w:ascii="Times New Roman" w:eastAsia="Aptos Narrow" w:hAnsi="Times New Roman" w:cs="Times New Roman"/>
                <w:lang w:val="en-US"/>
              </w:rPr>
              <w:t xml:space="preserve">Mann </w:t>
            </w:r>
            <w:r w:rsidRPr="004F3CD3">
              <w:rPr>
                <w:rFonts w:ascii="Times New Roman" w:eastAsia="Aptos Narrow" w:hAnsi="Times New Roman" w:cs="Times New Roman"/>
                <w:i/>
                <w:iCs/>
                <w:lang w:val="en-US"/>
              </w:rPr>
              <w:t>et al.</w:t>
            </w:r>
            <w:r w:rsidRPr="004F3CD3">
              <w:rPr>
                <w:rFonts w:ascii="Times New Roman" w:eastAsia="Aptos Narrow" w:hAnsi="Times New Roman" w:cs="Times New Roman"/>
                <w:lang w:val="en-US"/>
              </w:rPr>
              <w:t xml:space="preserve"> (2024)</w:t>
            </w:r>
          </w:p>
          <w:p w14:paraId="78021B6F" w14:textId="77777777" w:rsidR="00A072E0" w:rsidRPr="004F3CD3" w:rsidRDefault="00A072E0" w:rsidP="004F3CD3">
            <w:pPr>
              <w:jc w:val="center"/>
              <w:rPr>
                <w:rFonts w:ascii="Times New Roman" w:eastAsia="Aptos Narrow" w:hAnsi="Times New Roman" w:cs="Times New Roman"/>
                <w:lang w:val="en-US"/>
              </w:rPr>
            </w:pPr>
          </w:p>
        </w:tc>
        <w:tc>
          <w:tcPr>
            <w:tcW w:w="1186" w:type="dxa"/>
            <w:vAlign w:val="bottom"/>
          </w:tcPr>
          <w:p w14:paraId="47E315A7" w14:textId="77777777" w:rsidR="00A072E0" w:rsidRPr="004F3CD3" w:rsidRDefault="00A072E0" w:rsidP="004F3CD3">
            <w:pPr>
              <w:jc w:val="center"/>
              <w:rPr>
                <w:rFonts w:ascii="Times New Roman" w:hAnsi="Times New Roman" w:cs="Times New Roman"/>
              </w:rPr>
            </w:pPr>
            <w:r w:rsidRPr="004F3CD3">
              <w:rPr>
                <w:rFonts w:ascii="Times New Roman" w:hAnsi="Times New Roman" w:cs="Times New Roman"/>
                <w:color w:val="000000"/>
              </w:rPr>
              <w:t>3533</w:t>
            </w:r>
          </w:p>
        </w:tc>
        <w:tc>
          <w:tcPr>
            <w:tcW w:w="1656" w:type="dxa"/>
            <w:vAlign w:val="bottom"/>
          </w:tcPr>
          <w:p w14:paraId="6DC2773D" w14:textId="6AE6BA73" w:rsidR="00A072E0" w:rsidRPr="004F3CD3" w:rsidRDefault="00A072E0" w:rsidP="004F3CD3">
            <w:pPr>
              <w:jc w:val="center"/>
              <w:rPr>
                <w:rFonts w:ascii="Times New Roman" w:hAnsi="Times New Roman" w:cs="Times New Roman"/>
              </w:rPr>
            </w:pPr>
            <w:r w:rsidRPr="00901272">
              <w:rPr>
                <w:rFonts w:ascii="Times New Roman" w:hAnsi="Times New Roman" w:cs="Times New Roman"/>
                <w:color w:val="000000"/>
              </w:rPr>
              <w:t>Ensaio controlado com placebo, duplo-cego e randomizado (1:1)</w:t>
            </w:r>
          </w:p>
        </w:tc>
        <w:tc>
          <w:tcPr>
            <w:tcW w:w="5001" w:type="dxa"/>
          </w:tcPr>
          <w:p w14:paraId="2843AEA6" w14:textId="090F2E66" w:rsidR="00A072E0" w:rsidRPr="004F3CD3" w:rsidRDefault="00A072E0" w:rsidP="00901272">
            <w:pPr>
              <w:rPr>
                <w:rFonts w:ascii="Times New Roman" w:hAnsi="Times New Roman" w:cs="Times New Roman"/>
                <w:color w:val="000000"/>
              </w:rPr>
            </w:pPr>
            <w:r w:rsidRPr="00901272">
              <w:rPr>
                <w:rFonts w:ascii="Times New Roman" w:hAnsi="Times New Roman" w:cs="Times New Roman"/>
                <w:color w:val="000000"/>
              </w:rPr>
              <w:t xml:space="preserve"> Adultos com DM2 (Hb1Ac ≤10%), DRC de alto risco e em uso de doses plenas de IECA ou BRA. Idade média 66,6 anos; TFG média 47 </w:t>
            </w:r>
            <w:proofErr w:type="spellStart"/>
            <w:r w:rsidRPr="00901272">
              <w:rPr>
                <w:rFonts w:ascii="Times New Roman" w:hAnsi="Times New Roman" w:cs="Times New Roman"/>
                <w:color w:val="000000"/>
              </w:rPr>
              <w:t>mL</w:t>
            </w:r>
            <w:proofErr w:type="spellEnd"/>
            <w:r w:rsidRPr="00901272">
              <w:rPr>
                <w:rFonts w:ascii="Times New Roman" w:hAnsi="Times New Roman" w:cs="Times New Roman"/>
                <w:color w:val="000000"/>
              </w:rPr>
              <w:t>/min/</w:t>
            </w:r>
            <w:r w:rsidR="00100C4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01272">
              <w:rPr>
                <w:rFonts w:ascii="Times New Roman" w:hAnsi="Times New Roman" w:cs="Times New Roman"/>
                <w:color w:val="000000"/>
              </w:rPr>
              <w:t xml:space="preserve">1.73m²; UACR média 567,6; IMC médio 32; </w:t>
            </w:r>
            <w:proofErr w:type="spellStart"/>
            <w:r w:rsidRPr="00901272">
              <w:rPr>
                <w:rFonts w:ascii="Times New Roman" w:hAnsi="Times New Roman" w:cs="Times New Roman"/>
                <w:color w:val="000000"/>
              </w:rPr>
              <w:t>HbIAc</w:t>
            </w:r>
            <w:proofErr w:type="spellEnd"/>
            <w:r w:rsidRPr="00901272">
              <w:rPr>
                <w:rFonts w:ascii="Times New Roman" w:hAnsi="Times New Roman" w:cs="Times New Roman"/>
                <w:color w:val="000000"/>
              </w:rPr>
              <w:t xml:space="preserve"> média 7,8</w:t>
            </w:r>
            <w:r>
              <w:rPr>
                <w:rFonts w:ascii="Times New Roman" w:hAnsi="Times New Roman" w:cs="Times New Roman"/>
                <w:color w:val="000000"/>
              </w:rPr>
              <w:t xml:space="preserve">. </w:t>
            </w:r>
            <w:r w:rsidRPr="00901272">
              <w:rPr>
                <w:rFonts w:ascii="Times New Roman" w:hAnsi="Times New Roman" w:cs="Times New Roman"/>
                <w:color w:val="000000"/>
              </w:rPr>
              <w:t>Semaglutida SC 1 mg 1x/semana (escalonamento 0,25 mg  por 4 semanas -0,5 mg por 4 semanas e 1 mg/ semana o restante do período); acompanhamento médio de 163,2 semanas/3,4 anos (0-4,5 anos)</w:t>
            </w:r>
            <w:r>
              <w:rPr>
                <w:rFonts w:ascii="Times New Roman" w:hAnsi="Times New Roman" w:cs="Times New Roman"/>
                <w:color w:val="000000"/>
              </w:rPr>
              <w:t xml:space="preserve">. </w:t>
            </w:r>
            <w:r w:rsidRPr="00901272">
              <w:rPr>
                <w:rFonts w:ascii="Times New Roman" w:hAnsi="Times New Roman" w:cs="Times New Roman"/>
                <w:color w:val="000000"/>
              </w:rPr>
              <w:t xml:space="preserve">DRC foi </w:t>
            </w:r>
            <w:proofErr w:type="spellStart"/>
            <w:r w:rsidRPr="00901272">
              <w:rPr>
                <w:rFonts w:ascii="Times New Roman" w:hAnsi="Times New Roman" w:cs="Times New Roman"/>
                <w:color w:val="000000"/>
              </w:rPr>
              <w:t>denifinida</w:t>
            </w:r>
            <w:proofErr w:type="spellEnd"/>
            <w:r w:rsidRPr="00901272">
              <w:rPr>
                <w:rFonts w:ascii="Times New Roman" w:hAnsi="Times New Roman" w:cs="Times New Roman"/>
                <w:color w:val="000000"/>
              </w:rPr>
              <w:t xml:space="preserve"> como TFG 75-25 </w:t>
            </w:r>
            <w:proofErr w:type="spellStart"/>
            <w:r w:rsidRPr="00901272">
              <w:rPr>
                <w:rFonts w:ascii="Times New Roman" w:hAnsi="Times New Roman" w:cs="Times New Roman"/>
                <w:color w:val="000000"/>
              </w:rPr>
              <w:t>mL</w:t>
            </w:r>
            <w:proofErr w:type="spellEnd"/>
            <w:r w:rsidRPr="00901272">
              <w:rPr>
                <w:rFonts w:ascii="Times New Roman" w:hAnsi="Times New Roman" w:cs="Times New Roman"/>
                <w:color w:val="000000"/>
              </w:rPr>
              <w:t>/min/1.73m² com UACR 300-5000 se TFG &gt; 50 OU se UACR 100-5000 para TFG 25-50</w:t>
            </w:r>
            <w:r>
              <w:rPr>
                <w:rFonts w:ascii="Times New Roman" w:hAnsi="Times New Roman" w:cs="Times New Roman"/>
                <w:color w:val="000000"/>
              </w:rPr>
              <w:t xml:space="preserve">. </w:t>
            </w:r>
            <w:r w:rsidRPr="00901272">
              <w:rPr>
                <w:rFonts w:ascii="Times New Roman" w:hAnsi="Times New Roman" w:cs="Times New Roman"/>
                <w:color w:val="000000"/>
              </w:rPr>
              <w:t xml:space="preserve">Até 20% dos participantes foram autorizados a apresentar uma </w:t>
            </w:r>
            <w:proofErr w:type="spellStart"/>
            <w:r w:rsidRPr="00901272">
              <w:rPr>
                <w:rFonts w:ascii="Times New Roman" w:hAnsi="Times New Roman" w:cs="Times New Roman"/>
                <w:color w:val="000000"/>
              </w:rPr>
              <w:t>TFGe</w:t>
            </w:r>
            <w:proofErr w:type="spellEnd"/>
            <w:r w:rsidRPr="00901272">
              <w:rPr>
                <w:rFonts w:ascii="Times New Roman" w:hAnsi="Times New Roman" w:cs="Times New Roman"/>
                <w:color w:val="000000"/>
              </w:rPr>
              <w:t xml:space="preserve"> ≥60 </w:t>
            </w:r>
            <w:proofErr w:type="spellStart"/>
            <w:r w:rsidRPr="00901272">
              <w:rPr>
                <w:rFonts w:ascii="Times New Roman" w:hAnsi="Times New Roman" w:cs="Times New Roman"/>
                <w:color w:val="000000"/>
              </w:rPr>
              <w:t>mL</w:t>
            </w:r>
            <w:proofErr w:type="spellEnd"/>
            <w:r w:rsidRPr="00901272">
              <w:rPr>
                <w:rFonts w:ascii="Times New Roman" w:hAnsi="Times New Roman" w:cs="Times New Roman"/>
                <w:color w:val="000000"/>
              </w:rPr>
              <w:t>/min/1.73m²;</w:t>
            </w:r>
          </w:p>
        </w:tc>
      </w:tr>
      <w:tr w:rsidR="00A072E0" w:rsidRPr="004F3CD3" w14:paraId="79271632" w14:textId="478FDFBC" w:rsidTr="00A072E0">
        <w:trPr>
          <w:trHeight w:val="1066"/>
        </w:trPr>
        <w:tc>
          <w:tcPr>
            <w:tcW w:w="1229" w:type="dxa"/>
            <w:vAlign w:val="bottom"/>
          </w:tcPr>
          <w:p w14:paraId="0279473C" w14:textId="77777777" w:rsidR="00A072E0" w:rsidRPr="004F3CD3" w:rsidRDefault="00A072E0" w:rsidP="004F3CD3">
            <w:pPr>
              <w:jc w:val="center"/>
              <w:rPr>
                <w:rFonts w:ascii="Times New Roman" w:hAnsi="Times New Roman" w:cs="Times New Roman"/>
              </w:rPr>
            </w:pPr>
            <w:r w:rsidRPr="004F3CD3">
              <w:rPr>
                <w:rFonts w:ascii="Times New Roman" w:eastAsia="Aptos Narrow" w:hAnsi="Times New Roman" w:cs="Times New Roman"/>
                <w:lang w:val="en-US"/>
              </w:rPr>
              <w:t xml:space="preserve">Selvarajah </w:t>
            </w:r>
            <w:r w:rsidRPr="004F3CD3">
              <w:rPr>
                <w:rFonts w:ascii="Times New Roman" w:eastAsia="Aptos Narrow" w:hAnsi="Times New Roman" w:cs="Times New Roman"/>
                <w:i/>
                <w:iCs/>
                <w:lang w:val="en-US"/>
              </w:rPr>
              <w:t>et al.</w:t>
            </w:r>
            <w:r w:rsidRPr="004F3CD3">
              <w:rPr>
                <w:rFonts w:ascii="Times New Roman" w:eastAsia="Aptos Narrow" w:hAnsi="Times New Roman" w:cs="Times New Roman"/>
                <w:lang w:val="en-US"/>
              </w:rPr>
              <w:t xml:space="preserve"> (2025)</w:t>
            </w:r>
          </w:p>
          <w:p w14:paraId="01AE802C" w14:textId="77777777" w:rsidR="00A072E0" w:rsidRPr="004F3CD3" w:rsidRDefault="00A072E0" w:rsidP="004F3CD3">
            <w:pPr>
              <w:jc w:val="center"/>
              <w:rPr>
                <w:rFonts w:ascii="Times New Roman" w:eastAsia="Aptos Narrow" w:hAnsi="Times New Roman" w:cs="Times New Roman"/>
                <w:lang w:val="en-US"/>
              </w:rPr>
            </w:pPr>
          </w:p>
        </w:tc>
        <w:tc>
          <w:tcPr>
            <w:tcW w:w="1186" w:type="dxa"/>
            <w:vAlign w:val="bottom"/>
          </w:tcPr>
          <w:p w14:paraId="761B6725" w14:textId="77777777" w:rsidR="00A072E0" w:rsidRPr="004F3CD3" w:rsidRDefault="00A072E0" w:rsidP="004F3CD3">
            <w:pPr>
              <w:jc w:val="center"/>
              <w:rPr>
                <w:rFonts w:ascii="Times New Roman" w:hAnsi="Times New Roman" w:cs="Times New Roman"/>
              </w:rPr>
            </w:pPr>
            <w:r w:rsidRPr="004F3CD3">
              <w:rPr>
                <w:rFonts w:ascii="Times New Roman" w:hAnsi="Times New Roman" w:cs="Times New Roman"/>
                <w:color w:val="000000"/>
              </w:rPr>
              <w:t>248</w:t>
            </w:r>
          </w:p>
        </w:tc>
        <w:tc>
          <w:tcPr>
            <w:tcW w:w="1656" w:type="dxa"/>
            <w:vAlign w:val="bottom"/>
          </w:tcPr>
          <w:p w14:paraId="1450EDCE" w14:textId="44158FFD" w:rsidR="00A072E0" w:rsidRPr="004F3CD3" w:rsidRDefault="00A072E0" w:rsidP="004F3CD3">
            <w:pPr>
              <w:jc w:val="center"/>
              <w:rPr>
                <w:rFonts w:ascii="Times New Roman" w:hAnsi="Times New Roman" w:cs="Times New Roman"/>
              </w:rPr>
            </w:pPr>
            <w:r w:rsidRPr="00901272">
              <w:rPr>
                <w:rFonts w:ascii="Times New Roman" w:hAnsi="Times New Roman" w:cs="Times New Roman"/>
                <w:color w:val="000000"/>
              </w:rPr>
              <w:t xml:space="preserve">Ensaio controlado com placebo e randomizado (1:1:1:1:1 </w:t>
            </w:r>
            <w:proofErr w:type="spellStart"/>
            <w:r w:rsidRPr="00901272">
              <w:rPr>
                <w:rFonts w:ascii="Times New Roman" w:hAnsi="Times New Roman" w:cs="Times New Roman"/>
                <w:color w:val="000000"/>
              </w:rPr>
              <w:t>cotadutida</w:t>
            </w:r>
            <w:proofErr w:type="spellEnd"/>
            <w:r w:rsidRPr="00901272">
              <w:rPr>
                <w:rFonts w:ascii="Times New Roman" w:hAnsi="Times New Roman" w:cs="Times New Roman"/>
                <w:color w:val="000000"/>
              </w:rPr>
              <w:t xml:space="preserve"> 100 </w:t>
            </w:r>
            <w:proofErr w:type="spellStart"/>
            <w:r w:rsidRPr="00901272">
              <w:rPr>
                <w:rFonts w:ascii="Times New Roman" w:hAnsi="Times New Roman" w:cs="Times New Roman"/>
                <w:color w:val="000000"/>
              </w:rPr>
              <w:t>ug</w:t>
            </w:r>
            <w:proofErr w:type="spellEnd"/>
            <w:r w:rsidRPr="00901272">
              <w:rPr>
                <w:rFonts w:ascii="Times New Roman" w:hAnsi="Times New Roman" w:cs="Times New Roman"/>
                <w:color w:val="000000"/>
              </w:rPr>
              <w:t xml:space="preserve">, 300 </w:t>
            </w:r>
            <w:proofErr w:type="spellStart"/>
            <w:r w:rsidRPr="00901272">
              <w:rPr>
                <w:rFonts w:ascii="Times New Roman" w:hAnsi="Times New Roman" w:cs="Times New Roman"/>
                <w:color w:val="000000"/>
              </w:rPr>
              <w:t>ug</w:t>
            </w:r>
            <w:proofErr w:type="spellEnd"/>
            <w:r w:rsidRPr="00901272">
              <w:rPr>
                <w:rFonts w:ascii="Times New Roman" w:hAnsi="Times New Roman" w:cs="Times New Roman"/>
                <w:color w:val="000000"/>
              </w:rPr>
              <w:t xml:space="preserve">, 600 </w:t>
            </w:r>
            <w:proofErr w:type="spellStart"/>
            <w:r w:rsidRPr="00901272">
              <w:rPr>
                <w:rFonts w:ascii="Times New Roman" w:hAnsi="Times New Roman" w:cs="Times New Roman"/>
                <w:color w:val="000000"/>
              </w:rPr>
              <w:t>ug</w:t>
            </w:r>
            <w:proofErr w:type="spellEnd"/>
            <w:r w:rsidRPr="00901272">
              <w:rPr>
                <w:rFonts w:ascii="Times New Roman" w:hAnsi="Times New Roman" w:cs="Times New Roman"/>
                <w:color w:val="000000"/>
              </w:rPr>
              <w:t>, placebo ou semaglutida 1mg SC);</w:t>
            </w:r>
          </w:p>
        </w:tc>
        <w:tc>
          <w:tcPr>
            <w:tcW w:w="5001" w:type="dxa"/>
            <w:vAlign w:val="bottom"/>
          </w:tcPr>
          <w:p w14:paraId="7587096F" w14:textId="62F9A083" w:rsidR="00A072E0" w:rsidRPr="004F3CD3" w:rsidRDefault="00A072E0" w:rsidP="00901272">
            <w:pPr>
              <w:rPr>
                <w:rFonts w:ascii="Times New Roman" w:hAnsi="Times New Roman" w:cs="Times New Roman"/>
                <w:color w:val="000000"/>
              </w:rPr>
            </w:pPr>
            <w:r w:rsidRPr="00901272">
              <w:rPr>
                <w:rFonts w:ascii="Times New Roman" w:hAnsi="Times New Roman" w:cs="Times New Roman"/>
                <w:color w:val="000000"/>
              </w:rPr>
              <w:t>Adultos com DM2 (Hb1Ac ≤12,5%) insulinodependentes e/ou em terapia oral sem alterações recentes no esquema, em uso de doses plenas de IECA ou BRA, e com DRC (TFG ≥20 e menor que 90). Idade média 67 anos</w:t>
            </w:r>
            <w:r>
              <w:rPr>
                <w:rFonts w:ascii="Times New Roman" w:hAnsi="Times New Roman" w:cs="Times New Roman"/>
                <w:color w:val="000000"/>
              </w:rPr>
              <w:t>;</w:t>
            </w:r>
            <w:r w:rsidRPr="00901272">
              <w:rPr>
                <w:rFonts w:ascii="Times New Roman" w:hAnsi="Times New Roman" w:cs="Times New Roman"/>
                <w:color w:val="000000"/>
              </w:rPr>
              <w:t xml:space="preserve"> TFG média 53,2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01272">
              <w:rPr>
                <w:rFonts w:ascii="Times New Roman" w:hAnsi="Times New Roman" w:cs="Times New Roman"/>
                <w:color w:val="000000"/>
              </w:rPr>
              <w:t>mL</w:t>
            </w:r>
            <w:proofErr w:type="spellEnd"/>
            <w:r w:rsidRPr="00901272">
              <w:rPr>
                <w:rFonts w:ascii="Times New Roman" w:hAnsi="Times New Roman" w:cs="Times New Roman"/>
                <w:color w:val="000000"/>
              </w:rPr>
              <w:t>/min/1.73m²; média da relação albumina-</w:t>
            </w:r>
            <w:proofErr w:type="spellStart"/>
            <w:r w:rsidRPr="00901272">
              <w:rPr>
                <w:rFonts w:ascii="Times New Roman" w:hAnsi="Times New Roman" w:cs="Times New Roman"/>
                <w:color w:val="000000"/>
              </w:rPr>
              <w:t>cretinina</w:t>
            </w:r>
            <w:proofErr w:type="spellEnd"/>
            <w:r w:rsidRPr="00901272">
              <w:rPr>
                <w:rFonts w:ascii="Times New Roman" w:hAnsi="Times New Roman" w:cs="Times New Roman"/>
                <w:color w:val="000000"/>
              </w:rPr>
              <w:t xml:space="preserve"> (UACR) 160,2; IMC médio 34,41; </w:t>
            </w:r>
            <w:proofErr w:type="spellStart"/>
            <w:r w:rsidRPr="00901272">
              <w:rPr>
                <w:rFonts w:ascii="Times New Roman" w:hAnsi="Times New Roman" w:cs="Times New Roman"/>
                <w:color w:val="000000"/>
              </w:rPr>
              <w:t>HbIAc</w:t>
            </w:r>
            <w:proofErr w:type="spellEnd"/>
            <w:r w:rsidRPr="00901272">
              <w:rPr>
                <w:rFonts w:ascii="Times New Roman" w:hAnsi="Times New Roman" w:cs="Times New Roman"/>
                <w:color w:val="000000"/>
              </w:rPr>
              <w:t xml:space="preserve"> média 8,04</w:t>
            </w:r>
            <w:r>
              <w:rPr>
                <w:rFonts w:ascii="Times New Roman" w:hAnsi="Times New Roman" w:cs="Times New Roman"/>
                <w:color w:val="000000"/>
              </w:rPr>
              <w:t xml:space="preserve">. </w:t>
            </w:r>
            <w:r w:rsidRPr="00901272">
              <w:rPr>
                <w:rFonts w:ascii="Times New Roman" w:hAnsi="Times New Roman" w:cs="Times New Roman"/>
                <w:color w:val="000000"/>
              </w:rPr>
              <w:t>Semaglutida 1 mg/semana (escalonamento iniciado com 0,25 mg por 4 semanas);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01272">
              <w:rPr>
                <w:rFonts w:ascii="Times New Roman" w:hAnsi="Times New Roman" w:cs="Times New Roman"/>
                <w:color w:val="000000"/>
              </w:rPr>
              <w:t>acompanhamento médio por 26 semanas</w:t>
            </w:r>
            <w:r>
              <w:rPr>
                <w:rFonts w:ascii="Times New Roman" w:hAnsi="Times New Roman" w:cs="Times New Roman"/>
                <w:color w:val="000000"/>
              </w:rPr>
              <w:t xml:space="preserve">. </w:t>
            </w:r>
            <w:r w:rsidRPr="00901272">
              <w:rPr>
                <w:rFonts w:ascii="Times New Roman" w:hAnsi="Times New Roman" w:cs="Times New Roman"/>
                <w:color w:val="000000"/>
              </w:rPr>
              <w:t xml:space="preserve">DRC foi </w:t>
            </w:r>
            <w:proofErr w:type="spellStart"/>
            <w:r w:rsidRPr="00901272">
              <w:rPr>
                <w:rFonts w:ascii="Times New Roman" w:hAnsi="Times New Roman" w:cs="Times New Roman"/>
                <w:color w:val="000000"/>
              </w:rPr>
              <w:t>denifinida</w:t>
            </w:r>
            <w:proofErr w:type="spellEnd"/>
            <w:r w:rsidRPr="00901272">
              <w:rPr>
                <w:rFonts w:ascii="Times New Roman" w:hAnsi="Times New Roman" w:cs="Times New Roman"/>
                <w:color w:val="000000"/>
              </w:rPr>
              <w:t xml:space="preserve"> como TFG 90-20 </w:t>
            </w:r>
            <w:proofErr w:type="spellStart"/>
            <w:r w:rsidRPr="00901272">
              <w:rPr>
                <w:rFonts w:ascii="Times New Roman" w:hAnsi="Times New Roman" w:cs="Times New Roman"/>
                <w:color w:val="000000"/>
              </w:rPr>
              <w:t>mL</w:t>
            </w:r>
            <w:proofErr w:type="spellEnd"/>
            <w:r w:rsidRPr="00901272">
              <w:rPr>
                <w:rFonts w:ascii="Times New Roman" w:hAnsi="Times New Roman" w:cs="Times New Roman"/>
                <w:color w:val="000000"/>
              </w:rPr>
              <w:t xml:space="preserve">/min/1.73m² com UACR </w:t>
            </w:r>
            <w:proofErr w:type="spellStart"/>
            <w:r w:rsidRPr="00901272">
              <w:rPr>
                <w:rFonts w:ascii="Times New Roman" w:hAnsi="Times New Roman" w:cs="Times New Roman"/>
                <w:color w:val="000000"/>
              </w:rPr>
              <w:t>of</w:t>
            </w:r>
            <w:proofErr w:type="spellEnd"/>
            <w:r w:rsidRPr="00901272">
              <w:rPr>
                <w:rFonts w:ascii="Times New Roman" w:hAnsi="Times New Roman" w:cs="Times New Roman"/>
                <w:color w:val="000000"/>
              </w:rPr>
              <w:t xml:space="preserve"> &gt;50 mg/ml ou &gt;5.7 mg/mmol</w:t>
            </w:r>
            <w:r>
              <w:rPr>
                <w:rFonts w:ascii="Times New Roman" w:hAnsi="Times New Roman" w:cs="Times New Roman"/>
                <w:color w:val="000000"/>
              </w:rPr>
              <w:t xml:space="preserve">. </w:t>
            </w:r>
            <w:r w:rsidRPr="00901272">
              <w:rPr>
                <w:rFonts w:ascii="Times New Roman" w:hAnsi="Times New Roman" w:cs="Times New Roman"/>
                <w:color w:val="000000"/>
              </w:rPr>
              <w:t>116 estavam em uso de iSGLT2 (20 em uso concomitante de semaglutida)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A072E0" w:rsidRPr="004F3CD3" w14:paraId="19930770" w14:textId="5A03C1D6" w:rsidTr="00A072E0">
        <w:trPr>
          <w:trHeight w:val="1124"/>
        </w:trPr>
        <w:tc>
          <w:tcPr>
            <w:tcW w:w="1229" w:type="dxa"/>
            <w:vAlign w:val="bottom"/>
          </w:tcPr>
          <w:p w14:paraId="469ADC53" w14:textId="77777777" w:rsidR="00A072E0" w:rsidRPr="004F3CD3" w:rsidRDefault="00A072E0" w:rsidP="004F3CD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F3CD3">
              <w:rPr>
                <w:rFonts w:ascii="Times New Roman" w:eastAsia="Aptos Narrow" w:hAnsi="Times New Roman" w:cs="Times New Roman"/>
                <w:lang w:val="en-US"/>
              </w:rPr>
              <w:t>Vernstrøm</w:t>
            </w:r>
            <w:proofErr w:type="spellEnd"/>
            <w:r w:rsidRPr="004F3CD3">
              <w:rPr>
                <w:rFonts w:ascii="Times New Roman" w:eastAsia="Aptos Narrow" w:hAnsi="Times New Roman" w:cs="Times New Roman"/>
                <w:lang w:val="en-US"/>
              </w:rPr>
              <w:t xml:space="preserve"> </w:t>
            </w:r>
            <w:r w:rsidRPr="004F3CD3">
              <w:rPr>
                <w:rFonts w:ascii="Times New Roman" w:eastAsia="Aptos Narrow" w:hAnsi="Times New Roman" w:cs="Times New Roman"/>
                <w:i/>
                <w:iCs/>
                <w:lang w:val="en-US"/>
              </w:rPr>
              <w:t>et al.</w:t>
            </w:r>
            <w:r w:rsidRPr="004F3CD3">
              <w:rPr>
                <w:rFonts w:ascii="Times New Roman" w:eastAsia="Aptos Narrow" w:hAnsi="Times New Roman" w:cs="Times New Roman"/>
                <w:lang w:val="en-US"/>
              </w:rPr>
              <w:t xml:space="preserve"> (2023)</w:t>
            </w:r>
          </w:p>
          <w:p w14:paraId="3E0332D8" w14:textId="77777777" w:rsidR="00A072E0" w:rsidRPr="004F3CD3" w:rsidRDefault="00A072E0" w:rsidP="004F3CD3">
            <w:pPr>
              <w:jc w:val="center"/>
              <w:rPr>
                <w:rFonts w:ascii="Times New Roman" w:eastAsia="Aptos Narrow" w:hAnsi="Times New Roman" w:cs="Times New Roman"/>
                <w:lang w:val="en-US"/>
              </w:rPr>
            </w:pPr>
          </w:p>
          <w:p w14:paraId="1BC26861" w14:textId="77777777" w:rsidR="00A072E0" w:rsidRPr="004F3CD3" w:rsidRDefault="00A072E0" w:rsidP="004F3CD3">
            <w:pPr>
              <w:jc w:val="center"/>
              <w:rPr>
                <w:rFonts w:ascii="Times New Roman" w:eastAsia="Aptos Narrow" w:hAnsi="Times New Roman" w:cs="Times New Roman"/>
                <w:lang w:val="en-US"/>
              </w:rPr>
            </w:pPr>
          </w:p>
        </w:tc>
        <w:tc>
          <w:tcPr>
            <w:tcW w:w="1186" w:type="dxa"/>
            <w:vAlign w:val="bottom"/>
          </w:tcPr>
          <w:p w14:paraId="6C40910B" w14:textId="77777777" w:rsidR="00A072E0" w:rsidRPr="004F3CD3" w:rsidRDefault="00A072E0" w:rsidP="004F3CD3">
            <w:pPr>
              <w:jc w:val="center"/>
              <w:rPr>
                <w:rFonts w:ascii="Times New Roman" w:hAnsi="Times New Roman" w:cs="Times New Roman"/>
              </w:rPr>
            </w:pPr>
            <w:r w:rsidRPr="004F3CD3">
              <w:rPr>
                <w:rFonts w:ascii="Times New Roman" w:hAnsi="Times New Roman" w:cs="Times New Roman"/>
                <w:color w:val="000000"/>
              </w:rPr>
              <w:t>120</w:t>
            </w:r>
          </w:p>
        </w:tc>
        <w:tc>
          <w:tcPr>
            <w:tcW w:w="1656" w:type="dxa"/>
            <w:vAlign w:val="bottom"/>
          </w:tcPr>
          <w:p w14:paraId="04093F92" w14:textId="2BBFDC39" w:rsidR="00A072E0" w:rsidRPr="004F3CD3" w:rsidRDefault="00A072E0" w:rsidP="004F3CD3">
            <w:pPr>
              <w:jc w:val="center"/>
              <w:rPr>
                <w:rFonts w:ascii="Times New Roman" w:hAnsi="Times New Roman" w:cs="Times New Roman"/>
              </w:rPr>
            </w:pPr>
            <w:r w:rsidRPr="00901272">
              <w:rPr>
                <w:rFonts w:ascii="Times New Roman" w:hAnsi="Times New Roman" w:cs="Times New Roman"/>
                <w:color w:val="000000"/>
              </w:rPr>
              <w:t>Ensaio controlado com placebo e randomizado (1:1:1:1:1 placebo, semaglutida, empagliflozina ou associação GLP1 e iSGLT2)</w:t>
            </w:r>
          </w:p>
        </w:tc>
        <w:tc>
          <w:tcPr>
            <w:tcW w:w="5001" w:type="dxa"/>
            <w:vAlign w:val="bottom"/>
          </w:tcPr>
          <w:p w14:paraId="79CF71BD" w14:textId="2E4E9B72" w:rsidR="00A072E0" w:rsidRPr="004F3CD3" w:rsidRDefault="00A072E0" w:rsidP="00901272">
            <w:pPr>
              <w:rPr>
                <w:rFonts w:ascii="Times New Roman" w:hAnsi="Times New Roman" w:cs="Times New Roman"/>
                <w:color w:val="000000"/>
              </w:rPr>
            </w:pPr>
            <w:r w:rsidRPr="00901272">
              <w:rPr>
                <w:rFonts w:ascii="Times New Roman" w:hAnsi="Times New Roman" w:cs="Times New Roman"/>
                <w:color w:val="000000"/>
              </w:rPr>
              <w:t xml:space="preserve">Adultos com DM2 (Hb1Ac ≤8,4%) insulinodependentes e/ou em terapia oral sem alterações recentes no esquema (&lt;30 dias), e com DRC (TFG ≥45 — 3-3-1-4). Idade média 67-70 anos; TFG média 79-91 </w:t>
            </w:r>
            <w:proofErr w:type="spellStart"/>
            <w:r w:rsidRPr="00901272">
              <w:rPr>
                <w:rFonts w:ascii="Times New Roman" w:hAnsi="Times New Roman" w:cs="Times New Roman"/>
                <w:color w:val="000000"/>
              </w:rPr>
              <w:t>mL</w:t>
            </w:r>
            <w:proofErr w:type="spellEnd"/>
            <w:r w:rsidRPr="00901272">
              <w:rPr>
                <w:rFonts w:ascii="Times New Roman" w:hAnsi="Times New Roman" w:cs="Times New Roman"/>
                <w:color w:val="000000"/>
              </w:rPr>
              <w:t xml:space="preserve">/min/1.73m²; IMC médio 30,5-32,7; </w:t>
            </w:r>
            <w:proofErr w:type="spellStart"/>
            <w:r w:rsidRPr="00901272">
              <w:rPr>
                <w:rFonts w:ascii="Times New Roman" w:hAnsi="Times New Roman" w:cs="Times New Roman"/>
                <w:color w:val="000000"/>
              </w:rPr>
              <w:t>HbIAc</w:t>
            </w:r>
            <w:proofErr w:type="spellEnd"/>
            <w:r w:rsidRPr="00901272">
              <w:rPr>
                <w:rFonts w:ascii="Times New Roman" w:hAnsi="Times New Roman" w:cs="Times New Roman"/>
                <w:color w:val="000000"/>
              </w:rPr>
              <w:t xml:space="preserve"> média 7,4-7,5</w:t>
            </w:r>
            <w:r>
              <w:rPr>
                <w:rFonts w:ascii="Times New Roman" w:hAnsi="Times New Roman" w:cs="Times New Roman"/>
                <w:color w:val="000000"/>
              </w:rPr>
              <w:t xml:space="preserve">. </w:t>
            </w:r>
            <w:r w:rsidRPr="00901272">
              <w:rPr>
                <w:rFonts w:ascii="Times New Roman" w:hAnsi="Times New Roman" w:cs="Times New Roman"/>
                <w:color w:val="000000"/>
              </w:rPr>
              <w:t>Semaglutida 1 mg/semana OU dose mais alta tolerada; acompanhamento médio por 32 semanas;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01272">
              <w:rPr>
                <w:rFonts w:ascii="Times New Roman" w:hAnsi="Times New Roman" w:cs="Times New Roman"/>
                <w:color w:val="000000"/>
              </w:rPr>
              <w:t>60 estavam em uso de iSGLT2 (30 em uso concomitante de semaglutida);</w:t>
            </w:r>
          </w:p>
          <w:p w14:paraId="5D300A87" w14:textId="77777777" w:rsidR="00A072E0" w:rsidRPr="004F3CD3" w:rsidRDefault="00A072E0" w:rsidP="004F3C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072E0" w:rsidRPr="004F3CD3" w14:paraId="58D05370" w14:textId="77777777" w:rsidTr="00A072E0">
        <w:trPr>
          <w:trHeight w:val="1124"/>
        </w:trPr>
        <w:tc>
          <w:tcPr>
            <w:tcW w:w="1229" w:type="dxa"/>
            <w:vAlign w:val="bottom"/>
          </w:tcPr>
          <w:p w14:paraId="0FB1668B" w14:textId="08AF1B97" w:rsidR="00A072E0" w:rsidRPr="004F3CD3" w:rsidRDefault="00A072E0" w:rsidP="004F3CD3">
            <w:pPr>
              <w:jc w:val="center"/>
              <w:rPr>
                <w:rFonts w:ascii="Times New Roman" w:eastAsia="Aptos Narrow" w:hAnsi="Times New Roman" w:cs="Times New Roman"/>
                <w:lang w:val="en-US"/>
              </w:rPr>
            </w:pPr>
            <w:r w:rsidRPr="004F3CD3">
              <w:rPr>
                <w:rFonts w:ascii="Times New Roman" w:eastAsia="Aptos Narrow" w:hAnsi="Times New Roman" w:cs="Times New Roman"/>
                <w:lang w:val="en-US"/>
              </w:rPr>
              <w:t xml:space="preserve">(Parker </w:t>
            </w:r>
            <w:r w:rsidRPr="004F3CD3">
              <w:rPr>
                <w:rFonts w:ascii="Times New Roman" w:eastAsia="Aptos Narrow" w:hAnsi="Times New Roman" w:cs="Times New Roman"/>
                <w:i/>
                <w:iCs/>
                <w:lang w:val="en-US"/>
              </w:rPr>
              <w:t>et. al</w:t>
            </w:r>
            <w:r w:rsidRPr="004F3CD3">
              <w:rPr>
                <w:rFonts w:ascii="Times New Roman" w:eastAsia="Aptos Narrow" w:hAnsi="Times New Roman" w:cs="Times New Roman"/>
                <w:lang w:val="en-US"/>
              </w:rPr>
              <w:t xml:space="preserve">, 2022)  </w:t>
            </w:r>
          </w:p>
        </w:tc>
        <w:tc>
          <w:tcPr>
            <w:tcW w:w="1186" w:type="dxa"/>
            <w:vAlign w:val="bottom"/>
          </w:tcPr>
          <w:p w14:paraId="549F8786" w14:textId="1B00FFC3" w:rsidR="00A072E0" w:rsidRPr="004F3CD3" w:rsidRDefault="00A072E0" w:rsidP="004F3C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3CD3"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1656" w:type="dxa"/>
            <w:vAlign w:val="bottom"/>
          </w:tcPr>
          <w:p w14:paraId="071F1219" w14:textId="078AFCE2" w:rsidR="00A072E0" w:rsidRPr="004F3CD3" w:rsidRDefault="00A072E0" w:rsidP="004F3C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1272">
              <w:rPr>
                <w:rFonts w:ascii="Times New Roman" w:hAnsi="Times New Roman" w:cs="Times New Roman"/>
                <w:color w:val="000000"/>
              </w:rPr>
              <w:t>Ensaio clínico randomizado, duplo-cego e controlado com placebo</w:t>
            </w:r>
            <w:r>
              <w:rPr>
                <w:rFonts w:ascii="Times New Roman" w:hAnsi="Times New Roman" w:cs="Times New Roman"/>
                <w:color w:val="00000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cotadutida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e placebo)</w:t>
            </w:r>
            <w:r w:rsidRPr="00901272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5001" w:type="dxa"/>
            <w:vAlign w:val="bottom"/>
          </w:tcPr>
          <w:p w14:paraId="4E060A92" w14:textId="413309A9" w:rsidR="00A072E0" w:rsidRPr="004F3CD3" w:rsidRDefault="00A072E0" w:rsidP="004F3CD3">
            <w:pPr>
              <w:rPr>
                <w:rFonts w:ascii="Times New Roman" w:hAnsi="Times New Roman" w:cs="Times New Roman"/>
                <w:color w:val="000000"/>
              </w:rPr>
            </w:pPr>
            <w:r w:rsidRPr="00901272">
              <w:rPr>
                <w:rFonts w:ascii="Times New Roman" w:hAnsi="Times New Roman" w:cs="Times New Roman"/>
                <w:color w:val="000000"/>
              </w:rPr>
              <w:t>Ensaio clínico randomizado, duplo-cego e controlado com placebo.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01272">
              <w:rPr>
                <w:rFonts w:ascii="Times New Roman" w:hAnsi="Times New Roman" w:cs="Times New Roman"/>
                <w:color w:val="000000"/>
              </w:rPr>
              <w:t xml:space="preserve">Indivíduos com 18-84 anos, sobrepeso ou obesidade, com DRC e DM2 </w:t>
            </w:r>
            <w:proofErr w:type="spellStart"/>
            <w:r w:rsidRPr="00901272">
              <w:rPr>
                <w:rFonts w:ascii="Times New Roman" w:hAnsi="Times New Roman" w:cs="Times New Roman"/>
                <w:color w:val="000000"/>
              </w:rPr>
              <w:t>insulino-dependentes</w:t>
            </w:r>
            <w:proofErr w:type="spellEnd"/>
            <w:r w:rsidRPr="00901272">
              <w:rPr>
                <w:rFonts w:ascii="Times New Roman" w:hAnsi="Times New Roman" w:cs="Times New Roman"/>
                <w:color w:val="000000"/>
              </w:rPr>
              <w:t xml:space="preserve"> e/ou em terapia hipoglicemiante oral sem mudanças significativas nos últimos 3 meses no esquema de tratamento. Os participantes apresentavam hemoglobina glicada (HbA1c) de 6,5-10,5% (48-91 mmol/mol), com pelo menos 50% </w:t>
            </w:r>
            <w:proofErr w:type="spellStart"/>
            <w:r w:rsidRPr="00901272">
              <w:rPr>
                <w:rFonts w:ascii="Times New Roman" w:hAnsi="Times New Roman" w:cs="Times New Roman"/>
                <w:color w:val="000000"/>
              </w:rPr>
              <w:t>insulino-dependentes</w:t>
            </w:r>
            <w:proofErr w:type="spellEnd"/>
            <w:r w:rsidRPr="00901272">
              <w:rPr>
                <w:rFonts w:ascii="Times New Roman" w:hAnsi="Times New Roman" w:cs="Times New Roman"/>
                <w:color w:val="000000"/>
              </w:rPr>
              <w:t xml:space="preserve"> (≥20 UI) e DRC em estágio III (40% com TFG 30-44 ml/min/1,73 m² e 40% 45-59 ml/min/1,73 m²). A </w:t>
            </w:r>
            <w:proofErr w:type="spellStart"/>
            <w:r w:rsidRPr="00901272">
              <w:rPr>
                <w:rFonts w:ascii="Times New Roman" w:hAnsi="Times New Roman" w:cs="Times New Roman"/>
                <w:color w:val="000000"/>
              </w:rPr>
              <w:t>cotadutida</w:t>
            </w:r>
            <w:proofErr w:type="spellEnd"/>
            <w:r w:rsidRPr="00901272">
              <w:rPr>
                <w:rFonts w:ascii="Times New Roman" w:hAnsi="Times New Roman" w:cs="Times New Roman"/>
                <w:color w:val="000000"/>
              </w:rPr>
              <w:t xml:space="preserve"> foi administrada com dose inicial de 50 </w:t>
            </w:r>
            <w:proofErr w:type="spellStart"/>
            <w:r w:rsidRPr="00901272">
              <w:rPr>
                <w:rFonts w:ascii="Times New Roman" w:hAnsi="Times New Roman" w:cs="Times New Roman"/>
                <w:color w:val="000000"/>
              </w:rPr>
              <w:t>ug</w:t>
            </w:r>
            <w:proofErr w:type="spellEnd"/>
            <w:r w:rsidRPr="00901272">
              <w:rPr>
                <w:rFonts w:ascii="Times New Roman" w:hAnsi="Times New Roman" w:cs="Times New Roman"/>
                <w:color w:val="000000"/>
              </w:rPr>
              <w:t xml:space="preserve">/dia por 4 dias, seguida de 100 </w:t>
            </w:r>
            <w:proofErr w:type="spellStart"/>
            <w:r w:rsidRPr="00901272">
              <w:rPr>
                <w:rFonts w:ascii="Times New Roman" w:hAnsi="Times New Roman" w:cs="Times New Roman"/>
                <w:color w:val="000000"/>
              </w:rPr>
              <w:t>ug</w:t>
            </w:r>
            <w:proofErr w:type="spellEnd"/>
            <w:r w:rsidRPr="00901272">
              <w:rPr>
                <w:rFonts w:ascii="Times New Roman" w:hAnsi="Times New Roman" w:cs="Times New Roman"/>
                <w:color w:val="000000"/>
              </w:rPr>
              <w:t xml:space="preserve">/dia por 7 dias, 200 </w:t>
            </w:r>
            <w:proofErr w:type="spellStart"/>
            <w:r w:rsidRPr="00901272">
              <w:rPr>
                <w:rFonts w:ascii="Times New Roman" w:hAnsi="Times New Roman" w:cs="Times New Roman"/>
                <w:color w:val="000000"/>
              </w:rPr>
              <w:t>ug</w:t>
            </w:r>
            <w:proofErr w:type="spellEnd"/>
            <w:r w:rsidRPr="00901272">
              <w:rPr>
                <w:rFonts w:ascii="Times New Roman" w:hAnsi="Times New Roman" w:cs="Times New Roman"/>
                <w:color w:val="000000"/>
              </w:rPr>
              <w:t xml:space="preserve">/dia por 7 dias e 300 </w:t>
            </w:r>
            <w:proofErr w:type="spellStart"/>
            <w:r w:rsidRPr="00901272">
              <w:rPr>
                <w:rFonts w:ascii="Times New Roman" w:hAnsi="Times New Roman" w:cs="Times New Roman"/>
                <w:color w:val="000000"/>
              </w:rPr>
              <w:t>ug</w:t>
            </w:r>
            <w:proofErr w:type="spellEnd"/>
            <w:r w:rsidRPr="00901272">
              <w:rPr>
                <w:rFonts w:ascii="Times New Roman" w:hAnsi="Times New Roman" w:cs="Times New Roman"/>
                <w:color w:val="000000"/>
              </w:rPr>
              <w:t>/dia por 14 dias, totalizando 32 dias de tratamento.</w:t>
            </w:r>
          </w:p>
        </w:tc>
      </w:tr>
    </w:tbl>
    <w:p w14:paraId="628D08A9" w14:textId="0435619E" w:rsidR="006177DE" w:rsidRPr="004F3CD3" w:rsidRDefault="004F3CD3" w:rsidP="0060764B">
      <w:pPr>
        <w:pStyle w:val="Ttulo1"/>
        <w:tabs>
          <w:tab w:val="left" w:pos="358"/>
        </w:tabs>
        <w:spacing w:line="360" w:lineRule="auto"/>
        <w:ind w:left="0"/>
        <w:jc w:val="both"/>
        <w:rPr>
          <w:b w:val="0"/>
          <w:bCs w:val="0"/>
          <w:sz w:val="20"/>
          <w:szCs w:val="20"/>
        </w:rPr>
      </w:pPr>
      <w:r w:rsidRPr="004F3CD3">
        <w:rPr>
          <w:sz w:val="20"/>
          <w:szCs w:val="20"/>
        </w:rPr>
        <w:t>Fonte:</w:t>
      </w:r>
      <w:r w:rsidRPr="004F3CD3">
        <w:rPr>
          <w:b w:val="0"/>
          <w:bCs w:val="0"/>
          <w:sz w:val="20"/>
          <w:szCs w:val="20"/>
        </w:rPr>
        <w:t xml:space="preserve"> Autores (2025)</w:t>
      </w:r>
    </w:p>
    <w:p w14:paraId="5033ECCF" w14:textId="77777777" w:rsidR="004F3CD3" w:rsidRDefault="004F3CD3" w:rsidP="004F3CD3">
      <w:pPr>
        <w:tabs>
          <w:tab w:val="left" w:pos="745"/>
        </w:tabs>
        <w:spacing w:line="360" w:lineRule="auto"/>
        <w:jc w:val="both"/>
      </w:pPr>
    </w:p>
    <w:p w14:paraId="601E16C3" w14:textId="42385EB0" w:rsidR="007311F7" w:rsidRPr="00100C44" w:rsidRDefault="0060764B" w:rsidP="00100C44">
      <w:pPr>
        <w:tabs>
          <w:tab w:val="left" w:pos="745"/>
        </w:tabs>
        <w:spacing w:line="360" w:lineRule="auto"/>
        <w:ind w:firstLine="357"/>
        <w:jc w:val="both"/>
      </w:pPr>
      <w:r>
        <w:t xml:space="preserve">As variáveis “Redução ≥50% TFGe” e “valor de TFGe &lt;15 mL/min/1.73 m²” puderam ser avaliadas nos estudos de Perkovic </w:t>
      </w:r>
      <w:r w:rsidRPr="00100C44">
        <w:rPr>
          <w:i/>
          <w:iCs/>
        </w:rPr>
        <w:t>et al</w:t>
      </w:r>
      <w:r>
        <w:t xml:space="preserve">. (2024) e Mann </w:t>
      </w:r>
      <w:r w:rsidRPr="00100C44">
        <w:rPr>
          <w:i/>
          <w:iCs/>
        </w:rPr>
        <w:t>et al</w:t>
      </w:r>
      <w:r>
        <w:t>. (2024). A primeira teve um HR de 0,73 e 0,66, respectivamente. Ou seja, com base nesses estudos, a chance de haver uma redução na TFGe ≥50%, para a intervenção avaliada, é 27-34% menor em comparação ao placebo. Com base na média de eventos, no grupo intervenção houveram 9,3% (n=1767) e 9% (n=1489) eventos para essa variável, enquanto que para o placebo houveram 12% (n=1766) e 12,7% (n=1493), respectivamente. Para reduções críticas na TFGe (&lt;15 mL/min/1.73 m²), por sua vez, o HR foi de 0,8 e 0,72, expressando uma chance de 20-28% menos chance desse evento ocorrer para a intervenção em relação ao placebo. De acordo com a média de eventos, no grupo intervenção houveram uma porcentagem de 5,2% (n=1767) e 4,83% (n=1490) de eventos para essa variável em relação ao tamanho populacional. Para o placebo, por sua vez, houveram 6,2% (n=1766) e  6,3% (n=1493), respectivamente.</w:t>
      </w:r>
      <w:r w:rsidR="00100C44">
        <w:t xml:space="preserve"> </w:t>
      </w:r>
      <w:r>
        <w:t xml:space="preserve">Para a variável morte por causas renais Perkovic </w:t>
      </w:r>
      <w:r w:rsidRPr="00100C44">
        <w:rPr>
          <w:i/>
          <w:iCs/>
        </w:rPr>
        <w:t>et al.</w:t>
      </w:r>
      <w:r>
        <w:t xml:space="preserve"> (2024), foram observados 5 eventos para a intervenção (n=1767) e 5 eventos para o placebo (1766), com HR de 0,97 (IC 95% 0,27-3,49). Ou seja, o risco da intervenção ter mortes por causas renais é 3% menor em relação ao placebo. A necessidade transplante e/ou diálise Perkovic </w:t>
      </w:r>
      <w:r w:rsidRPr="00100C44">
        <w:rPr>
          <w:i/>
          <w:iCs/>
        </w:rPr>
        <w:t>et al</w:t>
      </w:r>
      <w:r>
        <w:t xml:space="preserve">. (2024) e Mann </w:t>
      </w:r>
      <w:r w:rsidRPr="00100C44">
        <w:rPr>
          <w:i/>
          <w:iCs/>
        </w:rPr>
        <w:t>et al.</w:t>
      </w:r>
      <w:r>
        <w:t xml:space="preserve"> (2024), por sua vez, </w:t>
      </w:r>
      <w:r>
        <w:lastRenderedPageBreak/>
        <w:t xml:space="preserve">houveram, para a intervenção um total de 4,9% (n=1767) e 5% (n=1490) de eventos, enquanto que para o placebo houveram 5,66% (n=1766) e 5,89% (n=1493) eventos. Os HRs encontrados nos dois estudos foram 0,84 (IC 95% 0,63-1,12) e 0,82 (IC 95% 0,6-1,12), respectivamente. Ou seja, para a intervenção desses estudos, houve uma chance de 16-18% menor em relação ao placebo, de evoluírem para necessidade de transplante e/ou diálise. A albuminúria, por sua vez, através da diferença de médias (MD), pôde ser avaliada em Mann </w:t>
      </w:r>
      <w:r w:rsidRPr="00100C44">
        <w:rPr>
          <w:i/>
          <w:iCs/>
        </w:rPr>
        <w:t>et al</w:t>
      </w:r>
      <w:r>
        <w:t xml:space="preserve">. (2024), Selvarajah et al. (2025) e Vernstrøm </w:t>
      </w:r>
      <w:r w:rsidRPr="00100C44">
        <w:rPr>
          <w:i/>
          <w:iCs/>
        </w:rPr>
        <w:t>et al.</w:t>
      </w:r>
      <w:r>
        <w:t xml:space="preserve"> (2023). Assim, os resultados encontrados foram para a intervenção, respectivamente, -309,35; -57,03 e -27,6, enquanto que para o placebo foram reduções de -153,7; -25,24 e -5,09. O HR para albuminúria foi de 0,68 (IC 95% 0,62-0,75) Perkovic </w:t>
      </w:r>
      <w:r w:rsidRPr="00100C44">
        <w:rPr>
          <w:i/>
          <w:iCs/>
        </w:rPr>
        <w:t>et al</w:t>
      </w:r>
      <w:r>
        <w:t>. (2024), ou seja, para a intervenção, foi observado um risco de 32% menos chance de evoluírem com albuminúria em relação ao placebo.</w:t>
      </w:r>
    </w:p>
    <w:p w14:paraId="0FFA7C45" w14:textId="77777777" w:rsidR="00901272" w:rsidRDefault="00901272" w:rsidP="000173D4">
      <w:pPr>
        <w:pStyle w:val="Ttulo1"/>
        <w:tabs>
          <w:tab w:val="left" w:pos="358"/>
        </w:tabs>
        <w:spacing w:line="360" w:lineRule="auto"/>
        <w:ind w:left="0"/>
        <w:jc w:val="both"/>
      </w:pPr>
    </w:p>
    <w:p w14:paraId="3A6C37E6" w14:textId="484841BC" w:rsidR="00CE6DB2" w:rsidRDefault="00920C40" w:rsidP="007311F7">
      <w:pPr>
        <w:pStyle w:val="Ttulo1"/>
        <w:numPr>
          <w:ilvl w:val="0"/>
          <w:numId w:val="1"/>
        </w:numPr>
        <w:tabs>
          <w:tab w:val="left" w:pos="358"/>
        </w:tabs>
        <w:spacing w:line="360" w:lineRule="auto"/>
        <w:ind w:left="0" w:firstLine="357"/>
        <w:jc w:val="both"/>
      </w:pPr>
      <w:r>
        <w:t>CONCLUSÕES</w:t>
      </w:r>
      <w:r w:rsidR="00DB3F5C">
        <w:t xml:space="preserve"> </w:t>
      </w:r>
    </w:p>
    <w:p w14:paraId="69543DEB" w14:textId="77777777" w:rsidR="00CE6DB2" w:rsidRDefault="00CE6DB2" w:rsidP="00CE6DB2">
      <w:pPr>
        <w:pStyle w:val="Ttulo1"/>
        <w:tabs>
          <w:tab w:val="left" w:pos="358"/>
        </w:tabs>
        <w:spacing w:line="360" w:lineRule="auto"/>
        <w:ind w:left="0" w:firstLine="357"/>
        <w:jc w:val="both"/>
      </w:pPr>
    </w:p>
    <w:p w14:paraId="42F1EB52" w14:textId="079555F7" w:rsidR="006177DE" w:rsidRDefault="000173D4" w:rsidP="00100C4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35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 robustez dos estudos selecionados e o baixo risco de viés definido pela ferramenta Rob2, permitem afirmar que houve superioridade para a intervenção (semaglutida) em relação ao placebo para os desfechos avaliados. Portanto, a semaglutida, é capaz</w:t>
      </w:r>
      <w:r w:rsidR="002F2AC9">
        <w:rPr>
          <w:color w:val="000000"/>
          <w:sz w:val="24"/>
          <w:szCs w:val="24"/>
        </w:rPr>
        <w:t xml:space="preserve"> de ofertar melhor prognóstico em relação a desfechos </w:t>
      </w:r>
      <w:r w:rsidR="002F2AC9">
        <w:rPr>
          <w:color w:val="000000"/>
          <w:sz w:val="24"/>
          <w:szCs w:val="24"/>
        </w:rPr>
        <w:lastRenderedPageBreak/>
        <w:t xml:space="preserve">renais desfavoráveis, cmo a </w:t>
      </w:r>
      <w:r w:rsidR="0060764B" w:rsidRPr="0060764B">
        <w:rPr>
          <w:color w:val="000000"/>
          <w:sz w:val="24"/>
          <w:szCs w:val="24"/>
        </w:rPr>
        <w:t>diminuição no risco de queda da TFG,</w:t>
      </w:r>
      <w:r w:rsidR="002F2AC9">
        <w:rPr>
          <w:color w:val="000000"/>
          <w:sz w:val="24"/>
          <w:szCs w:val="24"/>
        </w:rPr>
        <w:t xml:space="preserve"> da</w:t>
      </w:r>
      <w:r w:rsidR="0060764B" w:rsidRPr="0060764B">
        <w:rPr>
          <w:color w:val="000000"/>
          <w:sz w:val="24"/>
          <w:szCs w:val="24"/>
        </w:rPr>
        <w:t xml:space="preserve"> progressão da DRC, ocorrência de albuminúria e necessidade de diálise ou transplante</w:t>
      </w:r>
      <w:r w:rsidR="002F2AC9">
        <w:rPr>
          <w:color w:val="000000"/>
          <w:sz w:val="24"/>
          <w:szCs w:val="24"/>
        </w:rPr>
        <w:t xml:space="preserve">. </w:t>
      </w:r>
      <w:r w:rsidR="0060764B" w:rsidRPr="0060764B">
        <w:rPr>
          <w:color w:val="000000"/>
          <w:sz w:val="24"/>
          <w:szCs w:val="24"/>
        </w:rPr>
        <w:t>Assim, apesar de desfechos como morte renal necessitarem de mais estudos, foi possível concluir, através de</w:t>
      </w:r>
      <w:r w:rsidR="002F2AC9">
        <w:rPr>
          <w:color w:val="000000"/>
          <w:sz w:val="24"/>
          <w:szCs w:val="24"/>
        </w:rPr>
        <w:t>st</w:t>
      </w:r>
      <w:r w:rsidR="0060764B" w:rsidRPr="0060764B">
        <w:rPr>
          <w:color w:val="000000"/>
          <w:sz w:val="24"/>
          <w:szCs w:val="24"/>
        </w:rPr>
        <w:t xml:space="preserve">a revisão sistemática, que </w:t>
      </w:r>
      <w:r w:rsidR="002F2AC9">
        <w:rPr>
          <w:color w:val="000000"/>
          <w:sz w:val="24"/>
          <w:szCs w:val="24"/>
        </w:rPr>
        <w:t>a semaglutida é segura</w:t>
      </w:r>
      <w:r w:rsidR="0060764B" w:rsidRPr="0060764B">
        <w:rPr>
          <w:color w:val="000000"/>
          <w:sz w:val="24"/>
          <w:szCs w:val="24"/>
        </w:rPr>
        <w:t xml:space="preserve"> </w:t>
      </w:r>
      <w:r w:rsidR="002F2AC9">
        <w:rPr>
          <w:color w:val="000000"/>
          <w:sz w:val="24"/>
          <w:szCs w:val="24"/>
        </w:rPr>
        <w:t>para</w:t>
      </w:r>
      <w:r w:rsidR="0060764B" w:rsidRPr="0060764B">
        <w:rPr>
          <w:color w:val="000000"/>
          <w:sz w:val="24"/>
          <w:szCs w:val="24"/>
        </w:rPr>
        <w:t xml:space="preserve"> uso </w:t>
      </w:r>
      <w:r w:rsidR="002F2AC9">
        <w:rPr>
          <w:color w:val="000000"/>
          <w:sz w:val="24"/>
          <w:szCs w:val="24"/>
        </w:rPr>
        <w:t>em</w:t>
      </w:r>
      <w:r w:rsidR="0060764B" w:rsidRPr="0060764B">
        <w:rPr>
          <w:color w:val="000000"/>
          <w:sz w:val="24"/>
          <w:szCs w:val="24"/>
        </w:rPr>
        <w:t xml:space="preserve"> indivíduos doentes renais crônicos</w:t>
      </w:r>
      <w:r w:rsidR="00670917">
        <w:rPr>
          <w:color w:val="000000"/>
          <w:sz w:val="24"/>
          <w:szCs w:val="24"/>
        </w:rPr>
        <w:t xml:space="preserve"> </w:t>
      </w:r>
      <w:r w:rsidR="0060764B" w:rsidRPr="0060764B">
        <w:rPr>
          <w:color w:val="000000"/>
          <w:sz w:val="24"/>
          <w:szCs w:val="24"/>
        </w:rPr>
        <w:t xml:space="preserve">com TFG </w:t>
      </w:r>
      <w:r w:rsidR="00670917">
        <w:rPr>
          <w:color w:val="000000"/>
          <w:sz w:val="24"/>
          <w:szCs w:val="24"/>
        </w:rPr>
        <w:t>reduzida</w:t>
      </w:r>
      <w:r w:rsidR="0060764B" w:rsidRPr="0060764B">
        <w:rPr>
          <w:color w:val="000000"/>
          <w:sz w:val="24"/>
          <w:szCs w:val="24"/>
        </w:rPr>
        <w:t xml:space="preserve"> </w:t>
      </w:r>
      <w:r w:rsidR="00670917">
        <w:rPr>
          <w:color w:val="000000"/>
          <w:sz w:val="24"/>
          <w:szCs w:val="24"/>
        </w:rPr>
        <w:t>(&gt;</w:t>
      </w:r>
      <w:r w:rsidR="0060764B" w:rsidRPr="0060764B">
        <w:rPr>
          <w:color w:val="000000"/>
          <w:sz w:val="24"/>
          <w:szCs w:val="24"/>
        </w:rPr>
        <w:t>20 mL/min/1.73m²</w:t>
      </w:r>
      <w:r w:rsidR="00670917">
        <w:rPr>
          <w:color w:val="000000"/>
          <w:sz w:val="24"/>
          <w:szCs w:val="24"/>
        </w:rPr>
        <w:t xml:space="preserve">), </w:t>
      </w:r>
      <w:r w:rsidR="0060764B" w:rsidRPr="0060764B">
        <w:rPr>
          <w:color w:val="000000"/>
          <w:sz w:val="24"/>
          <w:szCs w:val="24"/>
        </w:rPr>
        <w:t>com DM2</w:t>
      </w:r>
      <w:r w:rsidR="00670917">
        <w:rPr>
          <w:color w:val="000000"/>
          <w:sz w:val="24"/>
          <w:szCs w:val="24"/>
        </w:rPr>
        <w:t xml:space="preserve"> e obesos</w:t>
      </w:r>
      <w:r w:rsidR="0060764B" w:rsidRPr="0060764B">
        <w:rPr>
          <w:color w:val="000000"/>
          <w:sz w:val="24"/>
          <w:szCs w:val="24"/>
        </w:rPr>
        <w:t>.</w:t>
      </w:r>
      <w:r w:rsidR="002F2AC9">
        <w:rPr>
          <w:color w:val="000000"/>
          <w:sz w:val="24"/>
          <w:szCs w:val="24"/>
        </w:rPr>
        <w:t xml:space="preserve"> Vale ressaltar que são necessários mais estudos tanto para avaliar se também há benefício para outras medicações da classe</w:t>
      </w:r>
      <w:r w:rsidR="00670917">
        <w:rPr>
          <w:color w:val="000000"/>
          <w:sz w:val="24"/>
          <w:szCs w:val="24"/>
        </w:rPr>
        <w:t xml:space="preserve"> -</w:t>
      </w:r>
      <w:r w:rsidR="002F2AC9">
        <w:rPr>
          <w:color w:val="000000"/>
          <w:sz w:val="24"/>
          <w:szCs w:val="24"/>
        </w:rPr>
        <w:t xml:space="preserve"> como a cotadutida</w:t>
      </w:r>
      <w:r w:rsidR="00670917">
        <w:rPr>
          <w:color w:val="000000"/>
          <w:sz w:val="24"/>
          <w:szCs w:val="24"/>
        </w:rPr>
        <w:t xml:space="preserve"> -</w:t>
      </w:r>
      <w:r w:rsidR="002F2AC9">
        <w:rPr>
          <w:color w:val="000000"/>
          <w:sz w:val="24"/>
          <w:szCs w:val="24"/>
        </w:rPr>
        <w:t>, bem como se indivíduos com TFG &lt;20</w:t>
      </w:r>
      <w:r w:rsidR="002F2AC9" w:rsidRPr="002F2AC9">
        <w:rPr>
          <w:color w:val="000000"/>
          <w:sz w:val="24"/>
          <w:szCs w:val="24"/>
        </w:rPr>
        <w:t xml:space="preserve"> </w:t>
      </w:r>
      <w:r w:rsidR="002F2AC9" w:rsidRPr="0060764B">
        <w:rPr>
          <w:color w:val="000000"/>
          <w:sz w:val="24"/>
          <w:szCs w:val="24"/>
        </w:rPr>
        <w:t>mL/min/1.73m²</w:t>
      </w:r>
      <w:r w:rsidR="002F2AC9">
        <w:rPr>
          <w:color w:val="000000"/>
          <w:sz w:val="24"/>
          <w:szCs w:val="24"/>
        </w:rPr>
        <w:t>, não obesos (IMC &lt;30) e DRC não diabéticos também teriam benefício para essa modalidade terapêutica.</w:t>
      </w:r>
    </w:p>
    <w:p w14:paraId="52F9241B" w14:textId="77777777" w:rsidR="0060764B" w:rsidRDefault="0060764B" w:rsidP="00CE6DB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357"/>
        <w:jc w:val="both"/>
        <w:rPr>
          <w:color w:val="000000"/>
          <w:sz w:val="24"/>
          <w:szCs w:val="24"/>
        </w:rPr>
      </w:pPr>
    </w:p>
    <w:p w14:paraId="55DD6F12" w14:textId="77777777" w:rsidR="006177DE" w:rsidRDefault="00A6025C" w:rsidP="00CE6DB2">
      <w:pPr>
        <w:pStyle w:val="Ttulo1"/>
        <w:numPr>
          <w:ilvl w:val="0"/>
          <w:numId w:val="1"/>
        </w:numPr>
        <w:tabs>
          <w:tab w:val="left" w:pos="358"/>
        </w:tabs>
        <w:spacing w:line="360" w:lineRule="auto"/>
        <w:ind w:left="0" w:firstLine="357"/>
        <w:jc w:val="both"/>
      </w:pPr>
      <w:r>
        <w:t xml:space="preserve">FINANCIAMENTOS </w:t>
      </w:r>
    </w:p>
    <w:p w14:paraId="6286B1D7" w14:textId="06957AD0" w:rsidR="0060764B" w:rsidRDefault="0060764B" w:rsidP="0060764B">
      <w:pPr>
        <w:pStyle w:val="Ttulo1"/>
        <w:tabs>
          <w:tab w:val="left" w:pos="358"/>
        </w:tabs>
        <w:spacing w:line="360" w:lineRule="auto"/>
        <w:ind w:left="0"/>
      </w:pPr>
    </w:p>
    <w:p w14:paraId="778604D1" w14:textId="584CF55D" w:rsidR="006177DE" w:rsidRPr="00E34911" w:rsidRDefault="0060764B" w:rsidP="00CE6DB2">
      <w:pPr>
        <w:pStyle w:val="Ttulo1"/>
        <w:tabs>
          <w:tab w:val="left" w:pos="358"/>
        </w:tabs>
        <w:spacing w:line="360" w:lineRule="auto"/>
        <w:ind w:left="0" w:firstLine="357"/>
        <w:rPr>
          <w:b w:val="0"/>
        </w:rPr>
      </w:pPr>
      <w:r w:rsidRPr="00E34911">
        <w:rPr>
          <w:b w:val="0"/>
        </w:rPr>
        <w:t>O presente trabalho foi realizado de forma voluntária, através do Programa de</w:t>
      </w:r>
      <w:r w:rsidR="0097740D" w:rsidRPr="00E34911">
        <w:rPr>
          <w:b w:val="0"/>
        </w:rPr>
        <w:t xml:space="preserve"> Voluntários em</w:t>
      </w:r>
      <w:r w:rsidRPr="00E34911">
        <w:rPr>
          <w:b w:val="0"/>
        </w:rPr>
        <w:t xml:space="preserve"> Iniciação Científica </w:t>
      </w:r>
      <w:r w:rsidR="0097740D" w:rsidRPr="00E34911">
        <w:rPr>
          <w:b w:val="0"/>
        </w:rPr>
        <w:t>(PIVIC) da Universidade Federal do Norte do Tocantins.</w:t>
      </w:r>
    </w:p>
    <w:p w14:paraId="6B73CBD2" w14:textId="77777777" w:rsidR="006177DE" w:rsidRDefault="006177DE">
      <w:pPr>
        <w:pStyle w:val="Ttulo1"/>
        <w:tabs>
          <w:tab w:val="left" w:pos="358"/>
        </w:tabs>
        <w:spacing w:line="360" w:lineRule="auto"/>
        <w:ind w:left="0"/>
      </w:pPr>
    </w:p>
    <w:p w14:paraId="545F27E8" w14:textId="77777777" w:rsidR="006177DE" w:rsidRDefault="00A6025C">
      <w:pPr>
        <w:pStyle w:val="Ttulo1"/>
        <w:numPr>
          <w:ilvl w:val="0"/>
          <w:numId w:val="1"/>
        </w:numPr>
        <w:tabs>
          <w:tab w:val="left" w:pos="358"/>
        </w:tabs>
        <w:spacing w:line="360" w:lineRule="auto"/>
        <w:ind w:left="0" w:hanging="238"/>
        <w:jc w:val="both"/>
      </w:pPr>
      <w:r>
        <w:t xml:space="preserve">REFERÊNCIAS </w:t>
      </w:r>
    </w:p>
    <w:p w14:paraId="618AC96B" w14:textId="77777777" w:rsidR="006177DE" w:rsidRDefault="006177DE">
      <w:pPr>
        <w:pStyle w:val="Ttulo1"/>
        <w:spacing w:line="360" w:lineRule="auto"/>
        <w:ind w:left="0"/>
        <w:jc w:val="both"/>
      </w:pPr>
    </w:p>
    <w:p w14:paraId="74F0A3CA" w14:textId="77777777" w:rsidR="0097740D" w:rsidRPr="00E34911" w:rsidRDefault="0097740D" w:rsidP="0097740D">
      <w:pPr>
        <w:jc w:val="both"/>
        <w:rPr>
          <w:bCs/>
          <w:sz w:val="24"/>
          <w:szCs w:val="24"/>
        </w:rPr>
      </w:pPr>
      <w:r w:rsidRPr="00E34911">
        <w:rPr>
          <w:bCs/>
          <w:sz w:val="24"/>
          <w:szCs w:val="24"/>
        </w:rPr>
        <w:lastRenderedPageBreak/>
        <w:t xml:space="preserve">FILHO, R. L. S. et al. Tratamento farmacológico da hiperglicemia no DM2. </w:t>
      </w:r>
      <w:r w:rsidRPr="00E34911">
        <w:rPr>
          <w:b/>
          <w:sz w:val="24"/>
          <w:szCs w:val="24"/>
        </w:rPr>
        <w:t xml:space="preserve">Diretriz da Sociedade Brasileira de Diabetes (2023). </w:t>
      </w:r>
      <w:r w:rsidRPr="00E34911">
        <w:rPr>
          <w:bCs/>
          <w:sz w:val="24"/>
          <w:szCs w:val="24"/>
        </w:rPr>
        <w:t xml:space="preserve">DOI: 10.29327/557753.2022-10. </w:t>
      </w:r>
    </w:p>
    <w:p w14:paraId="4EC87265" w14:textId="77777777" w:rsidR="0097740D" w:rsidRPr="00E34911" w:rsidRDefault="0097740D" w:rsidP="0097740D">
      <w:pPr>
        <w:jc w:val="both"/>
        <w:rPr>
          <w:bCs/>
          <w:sz w:val="24"/>
          <w:szCs w:val="24"/>
        </w:rPr>
      </w:pPr>
    </w:p>
    <w:p w14:paraId="7AD969D3" w14:textId="77777777" w:rsidR="0097740D" w:rsidRPr="00E34911" w:rsidRDefault="0097740D" w:rsidP="0097740D">
      <w:pPr>
        <w:jc w:val="both"/>
        <w:rPr>
          <w:bCs/>
          <w:sz w:val="24"/>
          <w:szCs w:val="24"/>
        </w:rPr>
      </w:pPr>
      <w:r w:rsidRPr="00E34911">
        <w:rPr>
          <w:bCs/>
          <w:sz w:val="24"/>
          <w:szCs w:val="24"/>
        </w:rPr>
        <w:t>MANN, Johannes F. E.; ROSSING, Peter; BAKRIS, George et al. Effects of semaglutide with and without concomitant SGLT2 inhibitor use in participants with type 2 diabetes and chronic kidney disease in the FLOW trial</w:t>
      </w:r>
      <w:r w:rsidRPr="00E34911">
        <w:rPr>
          <w:b/>
          <w:sz w:val="24"/>
          <w:szCs w:val="24"/>
        </w:rPr>
        <w:t>. Nature Medicine,</w:t>
      </w:r>
      <w:r w:rsidRPr="00E34911">
        <w:rPr>
          <w:bCs/>
          <w:sz w:val="24"/>
          <w:szCs w:val="24"/>
        </w:rPr>
        <w:t xml:space="preserve"> v. 30, n. 10, p. 2849–2856, 24 jun. 2024. DOI: 10.1038/s41591-024-03133-0.</w:t>
      </w:r>
    </w:p>
    <w:p w14:paraId="01BDBB64" w14:textId="77777777" w:rsidR="0097740D" w:rsidRPr="00E34911" w:rsidRDefault="0097740D" w:rsidP="0097740D">
      <w:pPr>
        <w:jc w:val="both"/>
        <w:rPr>
          <w:bCs/>
          <w:sz w:val="24"/>
          <w:szCs w:val="24"/>
        </w:rPr>
      </w:pPr>
    </w:p>
    <w:p w14:paraId="66CAA8FE" w14:textId="77777777" w:rsidR="0097740D" w:rsidRPr="00E34911" w:rsidRDefault="0097740D" w:rsidP="0097740D">
      <w:pPr>
        <w:jc w:val="both"/>
        <w:rPr>
          <w:bCs/>
          <w:sz w:val="24"/>
          <w:szCs w:val="24"/>
        </w:rPr>
      </w:pPr>
      <w:r w:rsidRPr="00E34911">
        <w:rPr>
          <w:bCs/>
          <w:sz w:val="24"/>
          <w:szCs w:val="24"/>
        </w:rPr>
        <w:t xml:space="preserve">PERKOVIC, Vlado; TUTTLE, Katherine R.; ROSSING, Peter et al. Effects of Semaglutide on Chronic Kidney Disease in Patients with Type 2 Diabetes. </w:t>
      </w:r>
      <w:r w:rsidRPr="00E34911">
        <w:rPr>
          <w:b/>
          <w:sz w:val="24"/>
          <w:szCs w:val="24"/>
        </w:rPr>
        <w:t>The New England Journal of Medicine</w:t>
      </w:r>
      <w:r w:rsidRPr="00E34911">
        <w:rPr>
          <w:bCs/>
          <w:sz w:val="24"/>
          <w:szCs w:val="24"/>
        </w:rPr>
        <w:t>, v. 391, n. 2, p. 109–121, 11 jul. 2024. Disponível em: https://doi.org/10.1056/NEJMoa2403347.</w:t>
      </w:r>
    </w:p>
    <w:p w14:paraId="07C204ED" w14:textId="77777777" w:rsidR="0097740D" w:rsidRPr="00E34911" w:rsidRDefault="0097740D" w:rsidP="0097740D">
      <w:pPr>
        <w:jc w:val="both"/>
        <w:rPr>
          <w:bCs/>
          <w:sz w:val="24"/>
          <w:szCs w:val="24"/>
        </w:rPr>
      </w:pPr>
    </w:p>
    <w:p w14:paraId="3943AAC0" w14:textId="77777777" w:rsidR="0097740D" w:rsidRPr="00E34911" w:rsidRDefault="0097740D" w:rsidP="0097740D">
      <w:pPr>
        <w:jc w:val="both"/>
        <w:rPr>
          <w:bCs/>
          <w:sz w:val="24"/>
          <w:szCs w:val="24"/>
        </w:rPr>
      </w:pPr>
      <w:r w:rsidRPr="00E34911">
        <w:rPr>
          <w:bCs/>
          <w:sz w:val="24"/>
          <w:szCs w:val="24"/>
        </w:rPr>
        <w:t xml:space="preserve">PROSPERO. </w:t>
      </w:r>
      <w:r w:rsidRPr="00E34911">
        <w:rPr>
          <w:b/>
          <w:sz w:val="24"/>
          <w:szCs w:val="24"/>
        </w:rPr>
        <w:t>International prospective register of systematic reviews.</w:t>
      </w:r>
      <w:r w:rsidRPr="00E34911">
        <w:rPr>
          <w:bCs/>
          <w:sz w:val="24"/>
          <w:szCs w:val="24"/>
        </w:rPr>
        <w:t xml:space="preserve"> Disponível em:</w:t>
      </w:r>
    </w:p>
    <w:p w14:paraId="73FA597E" w14:textId="77777777" w:rsidR="0097740D" w:rsidRPr="00E34911" w:rsidRDefault="0097740D" w:rsidP="0097740D">
      <w:pPr>
        <w:jc w:val="both"/>
        <w:rPr>
          <w:bCs/>
          <w:sz w:val="24"/>
          <w:szCs w:val="24"/>
        </w:rPr>
      </w:pPr>
      <w:r w:rsidRPr="00E34911">
        <w:rPr>
          <w:bCs/>
          <w:sz w:val="24"/>
          <w:szCs w:val="24"/>
        </w:rPr>
        <w:t>https://www.crd.york.ac.uk/prospero/.</w:t>
      </w:r>
    </w:p>
    <w:p w14:paraId="66483D7E" w14:textId="77777777" w:rsidR="0097740D" w:rsidRPr="00E34911" w:rsidRDefault="0097740D" w:rsidP="0097740D">
      <w:pPr>
        <w:jc w:val="both"/>
        <w:rPr>
          <w:bCs/>
          <w:sz w:val="24"/>
          <w:szCs w:val="24"/>
        </w:rPr>
      </w:pPr>
    </w:p>
    <w:p w14:paraId="7C6BFB63" w14:textId="77777777" w:rsidR="0097740D" w:rsidRPr="00E34911" w:rsidRDefault="0097740D" w:rsidP="0097740D">
      <w:pPr>
        <w:jc w:val="both"/>
        <w:rPr>
          <w:bCs/>
          <w:sz w:val="24"/>
          <w:szCs w:val="24"/>
        </w:rPr>
      </w:pPr>
      <w:r w:rsidRPr="00E34911">
        <w:rPr>
          <w:bCs/>
          <w:sz w:val="24"/>
          <w:szCs w:val="24"/>
        </w:rPr>
        <w:t xml:space="preserve">PAGE, M. J. </w:t>
      </w:r>
      <w:r w:rsidRPr="00E34911">
        <w:rPr>
          <w:b/>
          <w:sz w:val="24"/>
          <w:szCs w:val="24"/>
        </w:rPr>
        <w:t>The PRISMA 2020 statement</w:t>
      </w:r>
      <w:r w:rsidRPr="00E34911">
        <w:rPr>
          <w:bCs/>
          <w:sz w:val="24"/>
          <w:szCs w:val="24"/>
        </w:rPr>
        <w:t>: an updated guideline for reporting systematic reviews. BMJ, v. 372, n. 71, 4 jan 2021. DOI: 10.1136/bmj.n71.</w:t>
      </w:r>
    </w:p>
    <w:p w14:paraId="55980564" w14:textId="77777777" w:rsidR="0097740D" w:rsidRPr="00E34911" w:rsidRDefault="0097740D" w:rsidP="0097740D">
      <w:pPr>
        <w:jc w:val="both"/>
        <w:rPr>
          <w:bCs/>
          <w:sz w:val="24"/>
          <w:szCs w:val="24"/>
        </w:rPr>
      </w:pPr>
    </w:p>
    <w:p w14:paraId="4413B40E" w14:textId="77777777" w:rsidR="0097740D" w:rsidRPr="00E34911" w:rsidRDefault="0097740D" w:rsidP="0097740D">
      <w:pPr>
        <w:jc w:val="both"/>
        <w:rPr>
          <w:bCs/>
          <w:sz w:val="24"/>
          <w:szCs w:val="24"/>
        </w:rPr>
      </w:pPr>
      <w:r w:rsidRPr="00E34911">
        <w:rPr>
          <w:bCs/>
          <w:sz w:val="24"/>
          <w:szCs w:val="24"/>
        </w:rPr>
        <w:t xml:space="preserve">PARKER, Victoria E. R. et al. Efficacy and safety of cotadutide, a dual glucagon-like peptide-1 and glucagon receptor agonist, in a randomized phase 2a study of patients with type 2 diabetes and chronic kidney disease. </w:t>
      </w:r>
      <w:r w:rsidRPr="00E34911">
        <w:rPr>
          <w:b/>
          <w:sz w:val="24"/>
          <w:szCs w:val="24"/>
        </w:rPr>
        <w:t>Diabetes, Obesity and Metabolism</w:t>
      </w:r>
      <w:r w:rsidRPr="00E34911">
        <w:rPr>
          <w:bCs/>
          <w:sz w:val="24"/>
          <w:szCs w:val="24"/>
        </w:rPr>
        <w:t>, v. 24, n. 7, p. 1360–1369, 2022. DOI: 10.1111/dom.14712.</w:t>
      </w:r>
    </w:p>
    <w:p w14:paraId="42EF580D" w14:textId="77777777" w:rsidR="0097740D" w:rsidRPr="00E34911" w:rsidRDefault="0097740D" w:rsidP="0097740D">
      <w:pPr>
        <w:jc w:val="both"/>
        <w:rPr>
          <w:bCs/>
          <w:sz w:val="24"/>
          <w:szCs w:val="24"/>
        </w:rPr>
      </w:pPr>
    </w:p>
    <w:p w14:paraId="7311B1D4" w14:textId="77777777" w:rsidR="0097740D" w:rsidRPr="00E34911" w:rsidRDefault="0097740D" w:rsidP="0097740D">
      <w:pPr>
        <w:jc w:val="both"/>
        <w:rPr>
          <w:bCs/>
          <w:sz w:val="24"/>
          <w:szCs w:val="24"/>
        </w:rPr>
      </w:pPr>
      <w:r w:rsidRPr="00E34911">
        <w:rPr>
          <w:bCs/>
          <w:sz w:val="24"/>
          <w:szCs w:val="24"/>
        </w:rPr>
        <w:t xml:space="preserve">SELVARAJAH, Viknesh et al. A randomized phase 2b trial examined the effects of the glucagon-like peptide-1 and </w:t>
      </w:r>
      <w:r w:rsidRPr="00E34911">
        <w:rPr>
          <w:bCs/>
          <w:sz w:val="24"/>
          <w:szCs w:val="24"/>
        </w:rPr>
        <w:lastRenderedPageBreak/>
        <w:t xml:space="preserve">glucagon receptor agonist cotadutide on kidney outcomes in patients with diabetic kidney disease. </w:t>
      </w:r>
      <w:r w:rsidRPr="00E34911">
        <w:rPr>
          <w:b/>
          <w:sz w:val="24"/>
          <w:szCs w:val="24"/>
        </w:rPr>
        <w:t>Kidney International</w:t>
      </w:r>
      <w:r w:rsidRPr="00E34911">
        <w:rPr>
          <w:bCs/>
          <w:sz w:val="24"/>
          <w:szCs w:val="24"/>
        </w:rPr>
        <w:t xml:space="preserve">, v. 106, n. 6, p. 1170–1180, dez. 2024. DOI: 10.1016/j.kint.2024.08.023. </w:t>
      </w:r>
    </w:p>
    <w:p w14:paraId="08DFFA52" w14:textId="77777777" w:rsidR="0097740D" w:rsidRPr="00E34911" w:rsidRDefault="0097740D" w:rsidP="0097740D">
      <w:pPr>
        <w:jc w:val="both"/>
        <w:rPr>
          <w:bCs/>
          <w:sz w:val="24"/>
          <w:szCs w:val="24"/>
        </w:rPr>
      </w:pPr>
    </w:p>
    <w:p w14:paraId="2EF1FA16" w14:textId="1392C946" w:rsidR="006177DE" w:rsidRPr="00E34911" w:rsidRDefault="0097740D" w:rsidP="0097740D">
      <w:pPr>
        <w:jc w:val="both"/>
        <w:rPr>
          <w:sz w:val="24"/>
          <w:szCs w:val="24"/>
        </w:rPr>
      </w:pPr>
      <w:r w:rsidRPr="00E34911">
        <w:rPr>
          <w:bCs/>
          <w:sz w:val="24"/>
          <w:szCs w:val="24"/>
        </w:rPr>
        <w:t xml:space="preserve">VERNSTRØM, Liv et al. Separate and combined effects of empagliflozin and semaglutide on vascular function: A 32-week randomized trial. </w:t>
      </w:r>
      <w:r w:rsidRPr="00E34911">
        <w:rPr>
          <w:b/>
          <w:sz w:val="24"/>
          <w:szCs w:val="24"/>
        </w:rPr>
        <w:t>Diabetes, Obesity and Metabolism</w:t>
      </w:r>
      <w:r w:rsidRPr="00E34911">
        <w:rPr>
          <w:bCs/>
          <w:sz w:val="24"/>
          <w:szCs w:val="24"/>
        </w:rPr>
        <w:t>, v. 26, n. 5, p. 1624–1635, maio 2024. DOI: 10.1111/dom.15464.</w:t>
      </w:r>
    </w:p>
    <w:p w14:paraId="1413DC8F" w14:textId="77777777" w:rsidR="006177DE" w:rsidRDefault="006177DE">
      <w:pPr>
        <w:spacing w:line="360" w:lineRule="auto"/>
      </w:pPr>
    </w:p>
    <w:p w14:paraId="59012720" w14:textId="77777777" w:rsidR="006177DE" w:rsidRDefault="006177DE"/>
    <w:sectPr w:rsidR="006177DE">
      <w:headerReference w:type="default" r:id="rId12"/>
      <w:type w:val="continuous"/>
      <w:pgSz w:w="11910" w:h="16840"/>
      <w:pgMar w:top="1701" w:right="1134" w:bottom="1134" w:left="1701" w:header="44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019C1F" w14:textId="77777777" w:rsidR="00027CD5" w:rsidRDefault="00027CD5">
      <w:r>
        <w:separator/>
      </w:r>
    </w:p>
  </w:endnote>
  <w:endnote w:type="continuationSeparator" w:id="0">
    <w:p w14:paraId="4C1CD176" w14:textId="77777777" w:rsidR="00027CD5" w:rsidRDefault="00027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EEC37" w14:textId="77777777" w:rsidR="00027CD5" w:rsidRDefault="00027CD5">
      <w:r>
        <w:separator/>
      </w:r>
    </w:p>
  </w:footnote>
  <w:footnote w:type="continuationSeparator" w:id="0">
    <w:p w14:paraId="4E06D3FE" w14:textId="77777777" w:rsidR="00027CD5" w:rsidRDefault="00027C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C80B2" w14:textId="446A9C35" w:rsidR="00EA3E2D" w:rsidRDefault="00EA3E2D" w:rsidP="00EA3E2D">
    <w:pPr>
      <w:pStyle w:val="NormalWeb"/>
    </w:pPr>
    <w:r>
      <w:rPr>
        <w:noProof/>
      </w:rPr>
      <w:drawing>
        <wp:inline distT="0" distB="0" distL="0" distR="0" wp14:anchorId="2048297E" wp14:editId="3B1C36AF">
          <wp:extent cx="5762625" cy="1922145"/>
          <wp:effectExtent l="0" t="0" r="9525" b="190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1922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6CD2093" w14:textId="77777777" w:rsidR="006177DE" w:rsidRDefault="006177DE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0"/>
        <w:szCs w:val="20"/>
      </w:rPr>
    </w:pPr>
  </w:p>
  <w:tbl>
    <w:tblPr>
      <w:tblStyle w:val="a"/>
      <w:tblW w:w="9315" w:type="dxa"/>
      <w:tblInd w:w="-255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600" w:firstRow="0" w:lastRow="0" w:firstColumn="0" w:lastColumn="0" w:noHBand="1" w:noVBand="1"/>
    </w:tblPr>
    <w:tblGrid>
      <w:gridCol w:w="9315"/>
    </w:tblGrid>
    <w:tr w:rsidR="006177DE" w14:paraId="09E78F71" w14:textId="77777777">
      <w:tc>
        <w:tcPr>
          <w:tcW w:w="9315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shd w:val="clear" w:color="auto" w:fill="FFFFFF"/>
          <w:tcMar>
            <w:top w:w="100" w:type="dxa"/>
            <w:left w:w="100" w:type="dxa"/>
            <w:bottom w:w="100" w:type="dxa"/>
            <w:right w:w="100" w:type="dxa"/>
          </w:tcMar>
        </w:tcPr>
        <w:p w14:paraId="4667745B" w14:textId="2D13F272" w:rsidR="006177DE" w:rsidRDefault="006177DE">
          <w:pPr>
            <w:spacing w:line="14" w:lineRule="auto"/>
            <w:rPr>
              <w:sz w:val="20"/>
              <w:szCs w:val="20"/>
            </w:rPr>
          </w:pPr>
        </w:p>
      </w:tc>
    </w:tr>
  </w:tbl>
  <w:p w14:paraId="1376A75D" w14:textId="77777777" w:rsidR="006177DE" w:rsidRDefault="006177DE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410D9" w14:textId="77777777" w:rsidR="006177DE" w:rsidRDefault="006177D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E6736"/>
    <w:multiLevelType w:val="hybridMultilevel"/>
    <w:tmpl w:val="053418CE"/>
    <w:lvl w:ilvl="0" w:tplc="D45C8BA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613CAF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248AA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EE36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CC16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2E29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94A2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1445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4E64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40314"/>
    <w:multiLevelType w:val="multilevel"/>
    <w:tmpl w:val="7F402C74"/>
    <w:lvl w:ilvl="0">
      <w:start w:val="1"/>
      <w:numFmt w:val="decimal"/>
      <w:lvlText w:val="%1."/>
      <w:lvlJc w:val="left"/>
      <w:pPr>
        <w:ind w:left="357" w:hanging="239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numFmt w:val="bullet"/>
      <w:lvlText w:val="•"/>
      <w:lvlJc w:val="left"/>
      <w:pPr>
        <w:ind w:left="1296" w:hanging="240"/>
      </w:pPr>
    </w:lvl>
    <w:lvl w:ilvl="2">
      <w:numFmt w:val="bullet"/>
      <w:lvlText w:val="•"/>
      <w:lvlJc w:val="left"/>
      <w:pPr>
        <w:ind w:left="2233" w:hanging="240"/>
      </w:pPr>
    </w:lvl>
    <w:lvl w:ilvl="3">
      <w:numFmt w:val="bullet"/>
      <w:lvlText w:val="•"/>
      <w:lvlJc w:val="left"/>
      <w:pPr>
        <w:ind w:left="3169" w:hanging="240"/>
      </w:pPr>
    </w:lvl>
    <w:lvl w:ilvl="4">
      <w:numFmt w:val="bullet"/>
      <w:lvlText w:val="•"/>
      <w:lvlJc w:val="left"/>
      <w:pPr>
        <w:ind w:left="4106" w:hanging="240"/>
      </w:pPr>
    </w:lvl>
    <w:lvl w:ilvl="5">
      <w:numFmt w:val="bullet"/>
      <w:lvlText w:val="•"/>
      <w:lvlJc w:val="left"/>
      <w:pPr>
        <w:ind w:left="5043" w:hanging="240"/>
      </w:pPr>
    </w:lvl>
    <w:lvl w:ilvl="6">
      <w:numFmt w:val="bullet"/>
      <w:lvlText w:val="•"/>
      <w:lvlJc w:val="left"/>
      <w:pPr>
        <w:ind w:left="5979" w:hanging="240"/>
      </w:pPr>
    </w:lvl>
    <w:lvl w:ilvl="7">
      <w:numFmt w:val="bullet"/>
      <w:lvlText w:val="•"/>
      <w:lvlJc w:val="left"/>
      <w:pPr>
        <w:ind w:left="6916" w:hanging="240"/>
      </w:pPr>
    </w:lvl>
    <w:lvl w:ilvl="8">
      <w:numFmt w:val="bullet"/>
      <w:lvlText w:val="•"/>
      <w:lvlJc w:val="left"/>
      <w:pPr>
        <w:ind w:left="7853" w:hanging="240"/>
      </w:pPr>
    </w:lvl>
  </w:abstractNum>
  <w:abstractNum w:abstractNumId="2" w15:restartNumberingAfterBreak="0">
    <w:nsid w:val="63D1FEDD"/>
    <w:multiLevelType w:val="hybridMultilevel"/>
    <w:tmpl w:val="BC56BF62"/>
    <w:lvl w:ilvl="0" w:tplc="BB0AED3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99CE02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842C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4E54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CE8C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6E8B6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8AAA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A608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EA3F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15BA10"/>
    <w:multiLevelType w:val="hybridMultilevel"/>
    <w:tmpl w:val="D638CF06"/>
    <w:lvl w:ilvl="0" w:tplc="C7F80A6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1DF815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C479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A49A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443D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F70F2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720F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5023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0E221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02B889"/>
    <w:multiLevelType w:val="hybridMultilevel"/>
    <w:tmpl w:val="4FBA0E44"/>
    <w:lvl w:ilvl="0" w:tplc="CABC465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C87238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9CA9B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1689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AE2A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78268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B690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9271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9C99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C06193"/>
    <w:multiLevelType w:val="hybridMultilevel"/>
    <w:tmpl w:val="8D707186"/>
    <w:lvl w:ilvl="0" w:tplc="B8B233C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5936F1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3EBE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4441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166B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64201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08A6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909E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80E5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4906824">
    <w:abstractNumId w:val="1"/>
  </w:num>
  <w:num w:numId="2" w16cid:durableId="1541622943">
    <w:abstractNumId w:val="0"/>
  </w:num>
  <w:num w:numId="3" w16cid:durableId="2135326199">
    <w:abstractNumId w:val="4"/>
  </w:num>
  <w:num w:numId="4" w16cid:durableId="1243219981">
    <w:abstractNumId w:val="5"/>
  </w:num>
  <w:num w:numId="5" w16cid:durableId="1930388982">
    <w:abstractNumId w:val="3"/>
  </w:num>
  <w:num w:numId="6" w16cid:durableId="2315451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7DE"/>
    <w:rsid w:val="000173D4"/>
    <w:rsid w:val="00027CD5"/>
    <w:rsid w:val="00100C44"/>
    <w:rsid w:val="002E2A4E"/>
    <w:rsid w:val="002F2AC9"/>
    <w:rsid w:val="00333AE2"/>
    <w:rsid w:val="00424749"/>
    <w:rsid w:val="004346E4"/>
    <w:rsid w:val="00487061"/>
    <w:rsid w:val="004F3CD3"/>
    <w:rsid w:val="0050493F"/>
    <w:rsid w:val="00543BFF"/>
    <w:rsid w:val="0060764B"/>
    <w:rsid w:val="006177DE"/>
    <w:rsid w:val="006575B2"/>
    <w:rsid w:val="00670917"/>
    <w:rsid w:val="00684373"/>
    <w:rsid w:val="006C5A2E"/>
    <w:rsid w:val="006F7F29"/>
    <w:rsid w:val="007311F7"/>
    <w:rsid w:val="00825BD5"/>
    <w:rsid w:val="008E08B4"/>
    <w:rsid w:val="00901272"/>
    <w:rsid w:val="00920C40"/>
    <w:rsid w:val="0097740D"/>
    <w:rsid w:val="00A072E0"/>
    <w:rsid w:val="00A14B12"/>
    <w:rsid w:val="00A3330C"/>
    <w:rsid w:val="00A6025C"/>
    <w:rsid w:val="00A64D9D"/>
    <w:rsid w:val="00C55D5C"/>
    <w:rsid w:val="00CE6DB2"/>
    <w:rsid w:val="00D04834"/>
    <w:rsid w:val="00D64C32"/>
    <w:rsid w:val="00DB3F5C"/>
    <w:rsid w:val="00E34911"/>
    <w:rsid w:val="00E4121C"/>
    <w:rsid w:val="00EA3E2D"/>
    <w:rsid w:val="00EB1A66"/>
    <w:rsid w:val="00F82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99195"/>
  <w15:docId w15:val="{A0B0833C-9C9A-4674-B179-7F460DB0F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3CD3"/>
  </w:style>
  <w:style w:type="paragraph" w:styleId="Ttulo1">
    <w:name w:val="heading 1"/>
    <w:basedOn w:val="Normal"/>
    <w:link w:val="Ttulo1Char"/>
    <w:uiPriority w:val="9"/>
    <w:qFormat/>
    <w:rsid w:val="00F97DA9"/>
    <w:pPr>
      <w:ind w:left="117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har">
    <w:name w:val="Título 1 Char"/>
    <w:basedOn w:val="Fontepargpadro"/>
    <w:link w:val="Ttulo1"/>
    <w:uiPriority w:val="9"/>
    <w:rsid w:val="00F97DA9"/>
    <w:rPr>
      <w:rFonts w:ascii="Times New Roman" w:eastAsia="Times New Roman" w:hAnsi="Times New Roman" w:cs="Times New Roman"/>
      <w:b/>
      <w:bCs/>
      <w:sz w:val="24"/>
      <w:szCs w:val="24"/>
      <w:lang w:val="pt-PT" w:eastAsia="pt-BR"/>
    </w:rPr>
  </w:style>
  <w:style w:type="paragraph" w:styleId="Corpodetexto">
    <w:name w:val="Body Text"/>
    <w:basedOn w:val="Normal"/>
    <w:link w:val="CorpodetextoChar"/>
    <w:uiPriority w:val="1"/>
    <w:qFormat/>
    <w:rsid w:val="00F97DA9"/>
    <w:pPr>
      <w:autoSpaceDE w:val="0"/>
      <w:autoSpaceDN w:val="0"/>
    </w:pPr>
    <w:rPr>
      <w:sz w:val="24"/>
      <w:szCs w:val="24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F97DA9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CE6DB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DB2"/>
  </w:style>
  <w:style w:type="paragraph" w:styleId="Rodap">
    <w:name w:val="footer"/>
    <w:basedOn w:val="Normal"/>
    <w:link w:val="RodapChar"/>
    <w:uiPriority w:val="99"/>
    <w:unhideWhenUsed/>
    <w:rsid w:val="00CE6DB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DB2"/>
  </w:style>
  <w:style w:type="paragraph" w:styleId="NormalWeb">
    <w:name w:val="Normal (Web)"/>
    <w:basedOn w:val="Normal"/>
    <w:uiPriority w:val="99"/>
    <w:semiHidden/>
    <w:unhideWhenUsed/>
    <w:rsid w:val="00EA3E2D"/>
    <w:pPr>
      <w:widowControl/>
      <w:spacing w:before="100" w:beforeAutospacing="1" w:after="100" w:afterAutospacing="1"/>
    </w:pPr>
    <w:rPr>
      <w:sz w:val="24"/>
      <w:szCs w:val="24"/>
      <w:lang w:val="pt-BR"/>
    </w:rPr>
  </w:style>
  <w:style w:type="paragraph" w:styleId="PargrafodaLista">
    <w:name w:val="List Paragraph"/>
    <w:basedOn w:val="Normal"/>
    <w:uiPriority w:val="34"/>
    <w:qFormat/>
    <w:rsid w:val="007311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55D5C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55D5C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4F3CD3"/>
    <w:pPr>
      <w:widowControl/>
    </w:pPr>
    <w:rPr>
      <w:rFonts w:asciiTheme="minorHAnsi" w:eastAsiaTheme="minorHAnsi" w:hAnsiTheme="minorHAnsi" w:cstheme="minorBidi"/>
      <w:kern w:val="2"/>
      <w:sz w:val="24"/>
      <w:szCs w:val="24"/>
      <w:lang w:val="pt-BR"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2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aphael.ferreira@ufnt.edu.b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gontijo.bio@uft.edu.b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na.moribe@ufnt.edu.br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hd9uVqz04KMr6+fa3hCFijtwhw==">CgMxLjA4AHIhMXhtT3pjTU1ZcVJBMjJYbXNhVG5TaEotMXFKbkYwLUlk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2332</Words>
  <Characters>12594</Characters>
  <Application>Microsoft Office Word</Application>
  <DocSecurity>0</DocSecurity>
  <Lines>104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Ana Carolyne</cp:lastModifiedBy>
  <cp:revision>2</cp:revision>
  <dcterms:created xsi:type="dcterms:W3CDTF">2025-10-09T00:35:00Z</dcterms:created>
  <dcterms:modified xsi:type="dcterms:W3CDTF">2025-10-09T00:35:00Z</dcterms:modified>
</cp:coreProperties>
</file>