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46697302"/>
        <w:docPartObj>
          <w:docPartGallery w:val="Cover Pages"/>
          <w:docPartUnique/>
        </w:docPartObj>
      </w:sdtPr>
      <w:sdtEndPr/>
      <w:sdtContent>
        <w:p w14:paraId="376EA4EB" w14:textId="1A2244EB" w:rsidR="0053021A" w:rsidRPr="00434DE6" w:rsidRDefault="0053021A">
          <w:r w:rsidRPr="00434DE6"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59C5C9E1" wp14:editId="48CC6E7F">
                <wp:simplePos x="0" y="0"/>
                <wp:positionH relativeFrom="column">
                  <wp:posOffset>-1090736</wp:posOffset>
                </wp:positionH>
                <wp:positionV relativeFrom="paragraph">
                  <wp:posOffset>-923925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77777777" w:rsidR="0027518C" w:rsidRPr="00434DE6" w:rsidRDefault="0053021A">
          <w:r w:rsidRPr="00434DE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62ED6870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<w:pict>
                  <v:roundrect w14:anchorId="33E47367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" fillcolor="#1a9b3c" stroked="f" strokeweight="1pt">
                    <v:stroke joinstyle="miter"/>
                  </v:roundrect>
                </w:pict>
              </mc:Fallback>
            </mc:AlternateContent>
          </w:r>
          <w:r w:rsidRPr="00434DE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05F2756B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6847205</wp:posOffset>
                    </wp:positionV>
                    <wp:extent cx="3694430" cy="136207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EDCFA" w14:textId="77777777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>INSERIR TÍTULO DO GT AQUI INSERIR TÍTULO DO GT AQUI INSERIR TÍTULO DO GT AQUI INSERIR TÍTULO DO GT AQUI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4.95pt;margin-top:539.15pt;width:290.9pt;height:10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" filled="f" stroked="f" strokeweight=".5pt">
                    <v:textbox>
                      <w:txbxContent>
                        <w:p w14:paraId="638EDCFA" w14:textId="77777777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>INSERIR TÍTULO DO GT AQUI INSERIR TÍTULO DO GT AQUI INSERIR TÍTULO DO GT AQUI INSERIR TÍTULO DO GT AQUI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34DE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4F7CE88E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77777777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" filled="f" stroked="f" strokeweight=".5pt">
                    <v:textbox>
                      <w:txbxContent>
                        <w:p w14:paraId="7AC046C5" w14:textId="77777777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 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34DE6">
            <w:br w:type="page"/>
          </w:r>
        </w:p>
      </w:sdtContent>
    </w:sdt>
    <w:p w14:paraId="2DD22C58" w14:textId="452C3FB4" w:rsidR="00216EFF" w:rsidRPr="00434DE6" w:rsidRDefault="00434DE6" w:rsidP="00216EFF">
      <w:pPr>
        <w:spacing w:after="240" w:line="360" w:lineRule="auto"/>
        <w:jc w:val="center"/>
        <w:rPr>
          <w:rFonts w:eastAsia="Arial"/>
          <w:b/>
          <w:bCs/>
        </w:rPr>
      </w:pPr>
      <w:r w:rsidRPr="00434DE6">
        <w:rPr>
          <w:rFonts w:eastAsia="Arial"/>
          <w:b/>
          <w:bCs/>
        </w:rPr>
        <w:lastRenderedPageBreak/>
        <w:t>A destruição das políticas públicas de acesso à água no semiárido brasileiro</w:t>
      </w:r>
      <w:r w:rsidR="002B5428">
        <w:rPr>
          <w:rStyle w:val="Refdenotaderodap"/>
          <w:rFonts w:eastAsia="Arial"/>
          <w:b/>
          <w:bCs/>
        </w:rPr>
        <w:footnoteReference w:id="1"/>
      </w:r>
    </w:p>
    <w:p w14:paraId="4569F68F" w14:textId="77777777" w:rsidR="00216EFF" w:rsidRPr="00434DE6" w:rsidRDefault="00216EFF" w:rsidP="00216EFF">
      <w:pPr>
        <w:spacing w:line="360" w:lineRule="auto"/>
        <w:jc w:val="center"/>
        <w:rPr>
          <w:rFonts w:eastAsia="Arial"/>
        </w:rPr>
      </w:pPr>
    </w:p>
    <w:p w14:paraId="0D249CF3" w14:textId="77777777" w:rsidR="00216EFF" w:rsidRPr="00434DE6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</w:p>
    <w:p w14:paraId="50A5D750" w14:textId="78D5E3E0" w:rsidR="00216EFF" w:rsidRPr="00434DE6" w:rsidRDefault="00434DE6" w:rsidP="00216EFF">
      <w:pPr>
        <w:spacing w:line="360" w:lineRule="auto"/>
        <w:ind w:hanging="2"/>
        <w:jc w:val="center"/>
        <w:rPr>
          <w:rFonts w:eastAsia="Arial" w:cs="Arial"/>
          <w:vertAlign w:val="superscript"/>
        </w:rPr>
      </w:pPr>
      <w:r w:rsidRPr="00434DE6">
        <w:rPr>
          <w:rFonts w:eastAsia="Arial" w:cs="Arial"/>
        </w:rPr>
        <w:t>Mateus Costa Santos</w:t>
      </w:r>
      <w:r w:rsidR="00216EFF" w:rsidRPr="00434DE6">
        <w:rPr>
          <w:rStyle w:val="Refdenotaderodap"/>
          <w:rFonts w:eastAsia="Arial" w:cs="Arial"/>
        </w:rPr>
        <w:footnoteReference w:id="2"/>
      </w:r>
    </w:p>
    <w:p w14:paraId="05420B62" w14:textId="3395BC00" w:rsidR="00216EFF" w:rsidRPr="00434DE6" w:rsidRDefault="00434DE6" w:rsidP="00216EFF">
      <w:pPr>
        <w:spacing w:line="360" w:lineRule="auto"/>
        <w:ind w:hanging="2"/>
        <w:jc w:val="center"/>
        <w:rPr>
          <w:rFonts w:eastAsia="Arial" w:cs="Arial"/>
        </w:rPr>
      </w:pPr>
      <w:r w:rsidRPr="00434DE6">
        <w:rPr>
          <w:rFonts w:eastAsia="Arial" w:cs="Arial"/>
        </w:rPr>
        <w:t xml:space="preserve">José </w:t>
      </w:r>
      <w:proofErr w:type="spellStart"/>
      <w:r w:rsidRPr="00434DE6">
        <w:rPr>
          <w:rFonts w:eastAsia="Arial" w:cs="Arial"/>
        </w:rPr>
        <w:t>Eloízio</w:t>
      </w:r>
      <w:proofErr w:type="spellEnd"/>
      <w:r w:rsidRPr="00434DE6">
        <w:rPr>
          <w:rFonts w:eastAsia="Arial" w:cs="Arial"/>
        </w:rPr>
        <w:t xml:space="preserve"> da Costa</w:t>
      </w:r>
      <w:r w:rsidR="00216EFF" w:rsidRPr="00434DE6">
        <w:rPr>
          <w:rStyle w:val="Refdenotaderodap"/>
          <w:rFonts w:eastAsia="Arial" w:cs="Arial"/>
        </w:rPr>
        <w:footnoteReference w:id="3"/>
      </w:r>
    </w:p>
    <w:p w14:paraId="51BB509E" w14:textId="77777777" w:rsidR="00216EFF" w:rsidRPr="00434DE6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0C32F20E" w14:textId="5674926F" w:rsidR="00216EFF" w:rsidRPr="00434DE6" w:rsidRDefault="00216EFF" w:rsidP="00216EFF">
      <w:pPr>
        <w:spacing w:line="360" w:lineRule="auto"/>
        <w:ind w:hanging="2"/>
        <w:rPr>
          <w:rFonts w:eastAsia="Arial" w:cs="Arial"/>
        </w:rPr>
      </w:pPr>
      <w:r w:rsidRPr="00434DE6">
        <w:rPr>
          <w:rFonts w:eastAsia="Arial" w:cs="Arial"/>
          <w:b/>
        </w:rPr>
        <w:t xml:space="preserve">GT </w:t>
      </w:r>
      <w:r w:rsidR="00434DE6" w:rsidRPr="00434DE6">
        <w:rPr>
          <w:rFonts w:eastAsia="Arial" w:cs="Arial"/>
          <w:b/>
        </w:rPr>
        <w:t>6</w:t>
      </w:r>
      <w:r w:rsidRPr="00434DE6">
        <w:rPr>
          <w:rFonts w:eastAsia="Arial" w:cs="Arial"/>
          <w:b/>
        </w:rPr>
        <w:t>:</w:t>
      </w:r>
      <w:r w:rsidRPr="00434DE6">
        <w:rPr>
          <w:rFonts w:eastAsia="Arial" w:cs="Arial"/>
        </w:rPr>
        <w:t xml:space="preserve"> </w:t>
      </w:r>
      <w:r w:rsidR="00434DE6" w:rsidRPr="00434DE6">
        <w:rPr>
          <w:rFonts w:eastAsia="Arial" w:cs="Arial"/>
        </w:rPr>
        <w:t>A problemática das águas, modos de vida e transições produtivas nos espaços rurais</w:t>
      </w:r>
    </w:p>
    <w:p w14:paraId="197CC6C0" w14:textId="77777777" w:rsidR="00216EFF" w:rsidRPr="00434DE6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62E1680C" w14:textId="77777777" w:rsidR="00216EFF" w:rsidRPr="00434DE6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7C618C51" w14:textId="77777777" w:rsidR="00216EFF" w:rsidRPr="00434DE6" w:rsidRDefault="00216EFF" w:rsidP="00216EFF">
      <w:pPr>
        <w:spacing w:line="360" w:lineRule="auto"/>
        <w:ind w:hanging="2"/>
        <w:jc w:val="center"/>
        <w:rPr>
          <w:rFonts w:eastAsia="Arial" w:cs="Arial"/>
          <w:b/>
        </w:rPr>
      </w:pPr>
      <w:r w:rsidRPr="00434DE6">
        <w:rPr>
          <w:rFonts w:eastAsia="Arial" w:cs="Arial"/>
          <w:b/>
        </w:rPr>
        <w:t xml:space="preserve">RESUMO </w:t>
      </w:r>
    </w:p>
    <w:p w14:paraId="4550F836" w14:textId="4F098997" w:rsidR="00216EFF" w:rsidRPr="00434DE6" w:rsidRDefault="008C4A6B" w:rsidP="008C4A6B">
      <w:pPr>
        <w:ind w:hanging="2"/>
        <w:jc w:val="both"/>
        <w:rPr>
          <w:rFonts w:eastAsia="Arial" w:cs="Arial"/>
        </w:rPr>
      </w:pPr>
      <w:r>
        <w:rPr>
          <w:rFonts w:eastAsia="Arial" w:cs="Arial"/>
          <w:color w:val="000000"/>
        </w:rPr>
        <w:t xml:space="preserve">O estudo apresentado </w:t>
      </w:r>
      <w:r w:rsidR="00D66DB0">
        <w:rPr>
          <w:rFonts w:eastAsia="Arial" w:cs="Arial"/>
          <w:color w:val="000000"/>
        </w:rPr>
        <w:t>retrata</w:t>
      </w:r>
      <w:r>
        <w:rPr>
          <w:rFonts w:eastAsia="Arial" w:cs="Arial"/>
          <w:color w:val="000000"/>
        </w:rPr>
        <w:t xml:space="preserve"> o panorama sociopolítico vivenciado no Brasil na última década com referência às políticas públicas de acesso à água voltadas para as áreas semiárid</w:t>
      </w:r>
      <w:r w:rsidR="00D66DB0">
        <w:rPr>
          <w:rFonts w:eastAsia="Arial" w:cs="Arial"/>
          <w:color w:val="000000"/>
        </w:rPr>
        <w:t>as</w:t>
      </w:r>
      <w:r>
        <w:rPr>
          <w:rFonts w:eastAsia="Arial" w:cs="Arial"/>
          <w:color w:val="000000"/>
        </w:rPr>
        <w:t xml:space="preserve"> </w:t>
      </w:r>
      <w:r w:rsidR="00D66DB0">
        <w:rPr>
          <w:rFonts w:eastAsia="Arial" w:cs="Arial"/>
          <w:color w:val="000000"/>
        </w:rPr>
        <w:t>do país</w:t>
      </w:r>
      <w:r>
        <w:rPr>
          <w:rFonts w:eastAsia="Arial" w:cs="Arial"/>
          <w:color w:val="000000"/>
        </w:rPr>
        <w:t>. O objetivo está em analisar o quadro de repasse financeiro e direcionamento político do Estado brasileiro para as chamadas tecnologias sociais de convivência com o semiárido a partir de 2015. Nesse ínterim</w:t>
      </w:r>
      <w:r w:rsidR="00D66DB0">
        <w:rPr>
          <w:rFonts w:eastAsia="Arial" w:cs="Arial"/>
          <w:color w:val="000000"/>
        </w:rPr>
        <w:t>,</w:t>
      </w:r>
      <w:r>
        <w:rPr>
          <w:rFonts w:eastAsia="Arial" w:cs="Arial"/>
          <w:color w:val="000000"/>
        </w:rPr>
        <w:t xml:space="preserve"> é vistoriado também a atuação da lei de políticas de convivência implantada no estado da Bahia. O texto apresentado faz parte de uma pesquisa de doutoramento no sentido de analisar as políticas públicas de acesso à água no semiárido, sobretudo em um território baiano</w:t>
      </w:r>
      <w:r w:rsidR="00D66DB0">
        <w:rPr>
          <w:rFonts w:eastAsia="Arial" w:cs="Arial"/>
          <w:color w:val="000000"/>
        </w:rPr>
        <w:t>, dessa forma, o</w:t>
      </w:r>
      <w:r>
        <w:rPr>
          <w:rFonts w:eastAsia="Arial" w:cs="Arial"/>
          <w:color w:val="000000"/>
        </w:rPr>
        <w:t xml:space="preserve">s procedimentos metodológicos </w:t>
      </w:r>
      <w:r w:rsidR="00D66DB0">
        <w:rPr>
          <w:rFonts w:eastAsia="Arial" w:cs="Arial"/>
          <w:color w:val="000000"/>
        </w:rPr>
        <w:t xml:space="preserve">aqui utilizados </w:t>
      </w:r>
      <w:r>
        <w:rPr>
          <w:rFonts w:eastAsia="Arial" w:cs="Arial"/>
          <w:color w:val="000000"/>
        </w:rPr>
        <w:t xml:space="preserve">estão veiculados </w:t>
      </w:r>
      <w:r w:rsidR="00D66DB0">
        <w:rPr>
          <w:rFonts w:eastAsia="Arial" w:cs="Arial"/>
          <w:color w:val="000000"/>
        </w:rPr>
        <w:t>a fontes teóricas, jornalísticas, leis e gráficos. A respeito dos resultados, observou a diminuição ou a extinção de recursos, bem como</w:t>
      </w:r>
      <w:r w:rsidR="00792E1E">
        <w:rPr>
          <w:rFonts w:eastAsia="Arial" w:cs="Arial"/>
          <w:color w:val="000000"/>
        </w:rPr>
        <w:t>,</w:t>
      </w:r>
      <w:r w:rsidR="00D66DB0">
        <w:rPr>
          <w:rFonts w:eastAsia="Arial" w:cs="Arial"/>
          <w:color w:val="000000"/>
        </w:rPr>
        <w:t xml:space="preserve"> a interrupção das políticas de convivência frente a falta de uma política de Estado.</w:t>
      </w:r>
    </w:p>
    <w:p w14:paraId="4E4F01F6" w14:textId="77777777" w:rsidR="00216EFF" w:rsidRPr="00434DE6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</w:p>
    <w:p w14:paraId="480B2C1C" w14:textId="21A95A01" w:rsidR="00216EFF" w:rsidRPr="00434DE6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  <w:r w:rsidRPr="00434DE6">
        <w:rPr>
          <w:rFonts w:eastAsia="Arial" w:cs="Arial"/>
        </w:rPr>
        <w:t xml:space="preserve">Palavras-chave: </w:t>
      </w:r>
      <w:r w:rsidR="00434DE6">
        <w:rPr>
          <w:rFonts w:eastAsia="Arial" w:cs="Arial"/>
        </w:rPr>
        <w:t>Acesso à água; Políticas públicas; Semiárido.</w:t>
      </w:r>
    </w:p>
    <w:p w14:paraId="1ABB7E9C" w14:textId="77777777" w:rsidR="00216EFF" w:rsidRPr="00434DE6" w:rsidRDefault="00216EFF" w:rsidP="00216EFF">
      <w:pPr>
        <w:spacing w:line="360" w:lineRule="auto"/>
        <w:ind w:hanging="2"/>
        <w:jc w:val="both"/>
        <w:rPr>
          <w:rFonts w:eastAsia="Arial" w:cs="Arial"/>
          <w:color w:val="000000"/>
        </w:rPr>
      </w:pPr>
    </w:p>
    <w:p w14:paraId="2129FCFD" w14:textId="62DB4299" w:rsidR="002E6AD2" w:rsidRPr="00434DE6" w:rsidRDefault="002E6AD2" w:rsidP="002E6AD2">
      <w:pPr>
        <w:spacing w:line="360" w:lineRule="auto"/>
        <w:jc w:val="both"/>
        <w:rPr>
          <w:rFonts w:eastAsia="Arial" w:cs="Arial"/>
          <w:b/>
        </w:rPr>
      </w:pPr>
      <w:r w:rsidRPr="00434DE6">
        <w:rPr>
          <w:rFonts w:eastAsia="Arial" w:cs="Arial"/>
          <w:b/>
        </w:rPr>
        <w:t>INTRODUÇÃO</w:t>
      </w:r>
    </w:p>
    <w:p w14:paraId="0C23CA81" w14:textId="5A3B0F86" w:rsidR="00FD6D70" w:rsidRDefault="00FD6D70" w:rsidP="002E6AD2">
      <w:pPr>
        <w:spacing w:line="360" w:lineRule="auto"/>
        <w:ind w:firstLine="708"/>
        <w:jc w:val="both"/>
        <w:rPr>
          <w:rFonts w:eastAsia="Arial" w:cs="Arial"/>
        </w:rPr>
      </w:pPr>
      <w:r w:rsidRPr="00434DE6">
        <w:rPr>
          <w:rFonts w:eastAsia="Arial" w:cs="Arial"/>
        </w:rPr>
        <w:lastRenderedPageBreak/>
        <w:t>As políticas públicas</w:t>
      </w:r>
      <w:r w:rsidR="002E6AD2">
        <w:rPr>
          <w:rFonts w:eastAsia="Arial" w:cs="Arial"/>
        </w:rPr>
        <w:t xml:space="preserve"> </w:t>
      </w:r>
      <w:r w:rsidRPr="00434DE6">
        <w:rPr>
          <w:rFonts w:eastAsia="Arial" w:cs="Arial"/>
        </w:rPr>
        <w:t xml:space="preserve">apresentam importância mister quando se trata da promoção de um desenvolvimento rural linear, especialmente no contexto </w:t>
      </w:r>
      <w:r w:rsidR="002E6AD2">
        <w:rPr>
          <w:rFonts w:eastAsia="Arial" w:cs="Arial"/>
        </w:rPr>
        <w:t>do semiárido brasileiro</w:t>
      </w:r>
      <w:r w:rsidRPr="00434DE6">
        <w:rPr>
          <w:rFonts w:eastAsia="Arial" w:cs="Arial"/>
        </w:rPr>
        <w:t xml:space="preserve">. O objetivo </w:t>
      </w:r>
      <w:r w:rsidR="002E6AD2">
        <w:rPr>
          <w:rFonts w:eastAsia="Arial" w:cs="Arial"/>
        </w:rPr>
        <w:t>deste estudo está em chamar atenção para a</w:t>
      </w:r>
      <w:r w:rsidR="003A686A">
        <w:rPr>
          <w:rFonts w:eastAsia="Arial" w:cs="Arial"/>
        </w:rPr>
        <w:t>s</w:t>
      </w:r>
      <w:r w:rsidR="002E6AD2">
        <w:rPr>
          <w:rFonts w:eastAsia="Arial" w:cs="Arial"/>
        </w:rPr>
        <w:t xml:space="preserve"> </w:t>
      </w:r>
      <w:r w:rsidR="003A686A">
        <w:rPr>
          <w:rFonts w:eastAsia="Arial" w:cs="Arial"/>
        </w:rPr>
        <w:t xml:space="preserve">fragilidades das políticas públicas de acesso à água no sentido de que não há uma sequência dos programas de acesso à água. A intenção aqui </w:t>
      </w:r>
      <w:r w:rsidRPr="00434DE6">
        <w:rPr>
          <w:rFonts w:eastAsia="Arial" w:cs="Arial"/>
        </w:rPr>
        <w:t xml:space="preserve">não é denunciar que as políticas foram ou vão ser destruídas, mas evidenciar o contexto sociopolítico </w:t>
      </w:r>
      <w:r w:rsidR="004813B9">
        <w:rPr>
          <w:rFonts w:eastAsia="Arial" w:cs="Arial"/>
        </w:rPr>
        <w:t>estabelecido</w:t>
      </w:r>
      <w:r w:rsidRPr="00434DE6">
        <w:rPr>
          <w:rFonts w:eastAsia="Arial" w:cs="Arial"/>
        </w:rPr>
        <w:t xml:space="preserve"> no Brasil na última década e os efeitos que atingem diretamente a população rural do semiárido brasileiro.</w:t>
      </w:r>
    </w:p>
    <w:p w14:paraId="276E26FB" w14:textId="4DEE060A" w:rsidR="00B6506C" w:rsidRDefault="004813B9" w:rsidP="002E6AD2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t>Esse texto é parte do resultado da tese de doutorado sobre as políticas públicas de acesso à água no Território Sudoeste Baiano</w:t>
      </w:r>
      <w:r w:rsidR="00792E1E">
        <w:rPr>
          <w:rFonts w:eastAsia="Arial" w:cs="Arial"/>
        </w:rPr>
        <w:t xml:space="preserve"> TSB</w:t>
      </w:r>
      <w:r>
        <w:rPr>
          <w:rFonts w:eastAsia="Arial" w:cs="Arial"/>
        </w:rPr>
        <w:t xml:space="preserve">. Nele, busca-se trazer uma análise acerca do processo de direcionamento de recursos, bem como a atenção dada aos espaços rurais do semiárido pelos gestores do Estado brasileiro </w:t>
      </w:r>
      <w:r w:rsidR="00B6506C">
        <w:rPr>
          <w:rFonts w:eastAsia="Arial" w:cs="Arial"/>
        </w:rPr>
        <w:t>na</w:t>
      </w:r>
      <w:r>
        <w:rPr>
          <w:rFonts w:eastAsia="Arial" w:cs="Arial"/>
        </w:rPr>
        <w:t xml:space="preserve"> última década. De modo particular, é </w:t>
      </w:r>
      <w:r w:rsidR="00B6506C">
        <w:rPr>
          <w:rFonts w:eastAsia="Arial" w:cs="Arial"/>
        </w:rPr>
        <w:t>debatido a atuação dos governos da Bahia frente a política de convivência com o semiárido.</w:t>
      </w:r>
    </w:p>
    <w:p w14:paraId="26CF76F3" w14:textId="1BEB7427" w:rsidR="004813B9" w:rsidRPr="00434DE6" w:rsidRDefault="00B6506C" w:rsidP="002E6AD2">
      <w:pPr>
        <w:spacing w:line="360" w:lineRule="auto"/>
        <w:ind w:firstLine="708"/>
        <w:jc w:val="both"/>
        <w:rPr>
          <w:rFonts w:eastAsia="Arial" w:cs="Arial"/>
        </w:rPr>
      </w:pPr>
      <w:r>
        <w:rPr>
          <w:rFonts w:eastAsia="Arial" w:cs="Arial"/>
        </w:rPr>
        <w:t xml:space="preserve">Os procedimentos metodológicos fundamentam-se na literatura existente, em entrevistas realizadas durante a pesquisa, matérias jornalísticas, leis e o recurso gráfico. Em diante, foram expressamente relevantes </w:t>
      </w:r>
      <w:r w:rsidR="00453661">
        <w:rPr>
          <w:rFonts w:eastAsia="Arial" w:cs="Arial"/>
        </w:rPr>
        <w:t>na condução das análises realizadas.</w:t>
      </w:r>
    </w:p>
    <w:p w14:paraId="237D274D" w14:textId="17FC45A9" w:rsidR="002E6AD2" w:rsidRDefault="00453661" w:rsidP="00FD6D70">
      <w:pPr>
        <w:spacing w:line="360" w:lineRule="auto"/>
        <w:ind w:firstLine="709"/>
        <w:jc w:val="both"/>
        <w:rPr>
          <w:rFonts w:eastAsia="Arial" w:cs="Arial"/>
        </w:rPr>
      </w:pPr>
      <w:r>
        <w:rPr>
          <w:rFonts w:eastAsia="Arial" w:cs="Arial"/>
        </w:rPr>
        <w:t xml:space="preserve">Os resultados são emblemáticos, não há uma política de Estado para o Brasil no que concerne o acesso à água para o que se entende da região semiárida. Desde o segundo mandato da Presidente Dilma </w:t>
      </w:r>
      <w:proofErr w:type="spellStart"/>
      <w:r>
        <w:rPr>
          <w:rFonts w:eastAsia="Arial" w:cs="Arial"/>
        </w:rPr>
        <w:t>Roussef</w:t>
      </w:r>
      <w:proofErr w:type="spellEnd"/>
      <w:r>
        <w:rPr>
          <w:rFonts w:eastAsia="Arial" w:cs="Arial"/>
        </w:rPr>
        <w:t xml:space="preserve"> até o governo de Jair Bolsonaro o que se observou foi a diminuição </w:t>
      </w:r>
      <w:r w:rsidR="008F76A3">
        <w:rPr>
          <w:rFonts w:eastAsia="Arial" w:cs="Arial"/>
        </w:rPr>
        <w:t xml:space="preserve">ou até eliminação total </w:t>
      </w:r>
      <w:r>
        <w:rPr>
          <w:rFonts w:eastAsia="Arial" w:cs="Arial"/>
        </w:rPr>
        <w:t>dos recursos para a construção de tecnologias sociais de convi</w:t>
      </w:r>
      <w:r w:rsidR="008F76A3">
        <w:rPr>
          <w:rFonts w:eastAsia="Arial" w:cs="Arial"/>
        </w:rPr>
        <w:t>vência com o semiárido. Da mesma forma, no estado da Bahia há uma legislação favorável à referida política, todavia, apresenta-se de forma incipiente.</w:t>
      </w:r>
    </w:p>
    <w:p w14:paraId="0877CCE4" w14:textId="440914B9" w:rsidR="002E6AD2" w:rsidRDefault="002E6AD2" w:rsidP="008F76A3">
      <w:pPr>
        <w:spacing w:line="360" w:lineRule="auto"/>
        <w:jc w:val="both"/>
        <w:rPr>
          <w:rFonts w:eastAsia="Arial" w:cs="Arial"/>
        </w:rPr>
      </w:pPr>
    </w:p>
    <w:p w14:paraId="2B6CDD1E" w14:textId="0A7E0A48" w:rsidR="008F76A3" w:rsidRPr="008F76A3" w:rsidRDefault="008F76A3" w:rsidP="008F76A3">
      <w:pPr>
        <w:jc w:val="both"/>
        <w:rPr>
          <w:rFonts w:eastAsia="Arial" w:cs="Arial"/>
          <w:b/>
        </w:rPr>
      </w:pPr>
      <w:r w:rsidRPr="008F76A3">
        <w:rPr>
          <w:rFonts w:eastAsia="Arial" w:cs="Arial"/>
          <w:b/>
        </w:rPr>
        <w:t>CONTEXTOS E FRAGILIDADE</w:t>
      </w:r>
      <w:r w:rsidR="00ED21CF">
        <w:rPr>
          <w:rFonts w:eastAsia="Arial" w:cs="Arial"/>
          <w:b/>
        </w:rPr>
        <w:t>S</w:t>
      </w:r>
      <w:r w:rsidRPr="008F76A3">
        <w:rPr>
          <w:rFonts w:eastAsia="Arial" w:cs="Arial"/>
          <w:b/>
        </w:rPr>
        <w:t xml:space="preserve"> DAS POLÍTICAS PÚBLICAS DE ACESSO À ÁGUA NO SEMIÁRIDO </w:t>
      </w:r>
    </w:p>
    <w:p w14:paraId="44B7F32D" w14:textId="77777777" w:rsidR="008F76A3" w:rsidRDefault="008F76A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</w:p>
    <w:p w14:paraId="49C6D63D" w14:textId="205D24BB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lastRenderedPageBreak/>
        <w:t xml:space="preserve">O contexto das políticas públicas de acesso à água no semiárido </w:t>
      </w:r>
      <w:r w:rsidR="000C7D3C" w:rsidRPr="000C7D3C">
        <w:rPr>
          <w:rFonts w:cs="Arial"/>
          <w:color w:val="000000" w:themeColor="text1"/>
        </w:rPr>
        <w:t xml:space="preserve">brasileiro </w:t>
      </w:r>
      <w:r w:rsidRPr="000C7D3C">
        <w:rPr>
          <w:rFonts w:cs="Arial"/>
          <w:color w:val="000000" w:themeColor="text1"/>
        </w:rPr>
        <w:t>é marcado por constantes lutas e alertas da sociedade civil</w:t>
      </w:r>
      <w:r w:rsidR="000C7D3C" w:rsidRPr="000C7D3C">
        <w:rPr>
          <w:rFonts w:cs="Arial"/>
          <w:color w:val="000000" w:themeColor="text1"/>
        </w:rPr>
        <w:t xml:space="preserve"> organizada. Um retrato desse processo foi, ainda no governo da presidente Dilma </w:t>
      </w:r>
      <w:proofErr w:type="spellStart"/>
      <w:r w:rsidR="000C7D3C" w:rsidRPr="000C7D3C">
        <w:rPr>
          <w:rFonts w:cs="Arial"/>
          <w:color w:val="000000" w:themeColor="text1"/>
        </w:rPr>
        <w:t>Roussef</w:t>
      </w:r>
      <w:proofErr w:type="spellEnd"/>
      <w:r w:rsidR="000C7D3C" w:rsidRPr="000C7D3C">
        <w:rPr>
          <w:rFonts w:cs="Arial"/>
          <w:color w:val="000000" w:themeColor="text1"/>
        </w:rPr>
        <w:t xml:space="preserve"> (2011-2016) com a</w:t>
      </w:r>
      <w:r w:rsidRPr="000C7D3C">
        <w:rPr>
          <w:rFonts w:cs="Arial"/>
          <w:color w:val="000000" w:themeColor="text1"/>
        </w:rPr>
        <w:t xml:space="preserve"> metodologia das cisternas de polietileno</w:t>
      </w:r>
      <w:r w:rsidR="000C7D3C" w:rsidRPr="000C7D3C">
        <w:rPr>
          <w:rFonts w:cs="Arial"/>
          <w:color w:val="000000" w:themeColor="text1"/>
        </w:rPr>
        <w:t>, na qual foi</w:t>
      </w:r>
      <w:r w:rsidRPr="000C7D3C">
        <w:rPr>
          <w:rFonts w:cs="Arial"/>
          <w:color w:val="000000" w:themeColor="text1"/>
        </w:rPr>
        <w:t xml:space="preserve"> marcada como mais uma ação de combate à seca ao movimentar apenas o crescimento econômico de quem as fabrica, o que não contribuiu sequer para a alocação de empresas regionais. Ademais, alguns problemas foram apresentados pela deformação da infraestrutura decorrente das altas temperaturas em localidades do Nordeste e do questionamento da durabilidade da cisterna de plástico. Ainda assim, </w:t>
      </w:r>
      <w:r w:rsidR="000C7D3C" w:rsidRPr="000C7D3C">
        <w:rPr>
          <w:rFonts w:cs="Arial"/>
          <w:color w:val="000000" w:themeColor="text1"/>
        </w:rPr>
        <w:t>a atenção dada pelo governo</w:t>
      </w:r>
      <w:r w:rsidRPr="000C7D3C">
        <w:rPr>
          <w:rFonts w:cs="Arial"/>
          <w:color w:val="000000" w:themeColor="text1"/>
        </w:rPr>
        <w:t xml:space="preserve"> representou acréscimos para os espaços rurais</w:t>
      </w:r>
      <w:r w:rsidR="00261A18">
        <w:rPr>
          <w:rFonts w:cs="Arial"/>
          <w:color w:val="000000" w:themeColor="text1"/>
        </w:rPr>
        <w:t>.</w:t>
      </w:r>
    </w:p>
    <w:p w14:paraId="6C15D0AD" w14:textId="7E0CDE71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 xml:space="preserve">Conforme Vale (2020) e com base nos dados do Gráfico </w:t>
      </w:r>
      <w:r w:rsidR="000C7D3C" w:rsidRPr="000C7D3C">
        <w:rPr>
          <w:rFonts w:cs="Arial"/>
          <w:color w:val="000000" w:themeColor="text1"/>
        </w:rPr>
        <w:t>1</w:t>
      </w:r>
      <w:r w:rsidRPr="000C7D3C">
        <w:rPr>
          <w:rFonts w:cs="Arial"/>
          <w:color w:val="000000" w:themeColor="text1"/>
        </w:rPr>
        <w:t xml:space="preserve">, a seguir, a política pública de convivência com o semiárido sofreu uma diminuição de orçamento entre os anos de 2015 e 2018. No primeiro mandato da presidente Dilma foi destinado aproximadamente 900 milhões de reais e no segundo mandato até o golpe de estado sofrido pela mesma o montante não chegou a 100 milhões de reais. Com o afastamento de Dilma Rousseff, o seu vice, Michel Temer, assumiu interinamente a presidência do país, entre 12 de maio de 2016 e dezembro de 2018. </w:t>
      </w:r>
    </w:p>
    <w:p w14:paraId="6FC61F4D" w14:textId="6BF58855" w:rsidR="00DB7303" w:rsidRDefault="00DB7303" w:rsidP="008F76A3">
      <w:pPr>
        <w:spacing w:line="360" w:lineRule="auto"/>
        <w:ind w:firstLine="709"/>
        <w:jc w:val="both"/>
        <w:rPr>
          <w:rFonts w:cs="Arial"/>
          <w:color w:val="000000" w:themeColor="text1"/>
          <w:shd w:val="clear" w:color="auto" w:fill="FFFFFF"/>
        </w:rPr>
      </w:pPr>
      <w:r w:rsidRPr="000C7D3C">
        <w:rPr>
          <w:rFonts w:cs="Arial"/>
          <w:color w:val="000000" w:themeColor="text1"/>
        </w:rPr>
        <w:t>O governo Temer ficou marcado, entre outros aspectos, pela Proposta de Emenda à Constituição (PEC) do teto de gastos por 20 anos, ou seja,</w:t>
      </w:r>
      <w:r w:rsidRPr="000C7D3C">
        <w:rPr>
          <w:rFonts w:cs="Arial"/>
          <w:color w:val="000000" w:themeColor="text1"/>
          <w:shd w:val="clear" w:color="auto" w:fill="FFFFFF"/>
        </w:rPr>
        <w:t xml:space="preserve"> os investimentos feitos pelo governo se limitavam apenas ao valor anterior, somente com a correção da inflação. Tal elemento extinguiria ainda mais o orçamento para as pautas da agricultura familiar e demais políticas públicas.</w:t>
      </w:r>
      <w:bookmarkStart w:id="0" w:name="_Toc196310407"/>
      <w:bookmarkStart w:id="1" w:name="_Hlk189150621"/>
    </w:p>
    <w:p w14:paraId="457C0709" w14:textId="3056D2BB" w:rsidR="008F76A3" w:rsidRDefault="008F76A3" w:rsidP="008F76A3">
      <w:pPr>
        <w:spacing w:line="360" w:lineRule="auto"/>
        <w:ind w:firstLine="709"/>
        <w:jc w:val="both"/>
        <w:rPr>
          <w:rFonts w:eastAsiaTheme="minorEastAsia" w:cs="Arial"/>
          <w:color w:val="000000" w:themeColor="text1"/>
        </w:rPr>
      </w:pPr>
    </w:p>
    <w:p w14:paraId="0DDF1DA3" w14:textId="4380B78D" w:rsidR="00ED21CF" w:rsidRDefault="00ED21CF" w:rsidP="008F76A3">
      <w:pPr>
        <w:spacing w:line="360" w:lineRule="auto"/>
        <w:ind w:firstLine="709"/>
        <w:jc w:val="both"/>
        <w:rPr>
          <w:rFonts w:eastAsiaTheme="minorEastAsia" w:cs="Arial"/>
          <w:color w:val="000000" w:themeColor="text1"/>
        </w:rPr>
      </w:pPr>
    </w:p>
    <w:p w14:paraId="3C0E850C" w14:textId="1412FB9F" w:rsidR="00ED21CF" w:rsidRDefault="00ED21CF" w:rsidP="008F76A3">
      <w:pPr>
        <w:spacing w:line="360" w:lineRule="auto"/>
        <w:ind w:firstLine="709"/>
        <w:jc w:val="both"/>
        <w:rPr>
          <w:rFonts w:eastAsiaTheme="minorEastAsia" w:cs="Arial"/>
          <w:color w:val="000000" w:themeColor="text1"/>
        </w:rPr>
      </w:pPr>
    </w:p>
    <w:p w14:paraId="374BC992" w14:textId="7180B277" w:rsidR="00ED21CF" w:rsidRDefault="00ED21CF" w:rsidP="008F76A3">
      <w:pPr>
        <w:spacing w:line="360" w:lineRule="auto"/>
        <w:ind w:firstLine="709"/>
        <w:jc w:val="both"/>
        <w:rPr>
          <w:rFonts w:eastAsiaTheme="minorEastAsia" w:cs="Arial"/>
          <w:color w:val="000000" w:themeColor="text1"/>
        </w:rPr>
      </w:pPr>
    </w:p>
    <w:p w14:paraId="07B28EA6" w14:textId="77777777" w:rsidR="00ED21CF" w:rsidRPr="000C7D3C" w:rsidRDefault="00ED21CF" w:rsidP="008F76A3">
      <w:pPr>
        <w:spacing w:line="360" w:lineRule="auto"/>
        <w:ind w:firstLine="709"/>
        <w:jc w:val="both"/>
        <w:rPr>
          <w:rFonts w:eastAsiaTheme="minorEastAsia" w:cs="Arial"/>
          <w:color w:val="000000" w:themeColor="text1"/>
        </w:rPr>
      </w:pPr>
    </w:p>
    <w:p w14:paraId="1EABD053" w14:textId="7F261F27" w:rsidR="00DB7303" w:rsidRPr="000C7D3C" w:rsidRDefault="00DB7303" w:rsidP="00DB7303">
      <w:pPr>
        <w:pStyle w:val="Legenda"/>
        <w:jc w:val="center"/>
        <w:rPr>
          <w:rFonts w:cs="Arial"/>
          <w:b w:val="0"/>
          <w:bCs w:val="0"/>
          <w:color w:val="000000" w:themeColor="text1"/>
          <w:sz w:val="40"/>
          <w:szCs w:val="24"/>
          <w:shd w:val="clear" w:color="auto" w:fill="FFFFFF"/>
        </w:rPr>
      </w:pPr>
      <w:r w:rsidRPr="000C7D3C">
        <w:rPr>
          <w:rFonts w:cs="Arial"/>
          <w:b w:val="0"/>
          <w:bCs w:val="0"/>
          <w:color w:val="000000" w:themeColor="text1"/>
          <w:sz w:val="24"/>
          <w:szCs w:val="24"/>
        </w:rPr>
        <w:lastRenderedPageBreak/>
        <w:t xml:space="preserve">Gráfico </w:t>
      </w:r>
      <w:r w:rsidR="000C7D3C" w:rsidRPr="000C7D3C">
        <w:rPr>
          <w:rFonts w:cs="Arial"/>
          <w:b w:val="0"/>
          <w:bCs w:val="0"/>
          <w:color w:val="000000" w:themeColor="text1"/>
          <w:sz w:val="24"/>
          <w:szCs w:val="24"/>
        </w:rPr>
        <w:t>1</w:t>
      </w:r>
      <w:r w:rsidRPr="000C7D3C">
        <w:rPr>
          <w:rFonts w:cs="Arial"/>
          <w:b w:val="0"/>
          <w:bCs w:val="0"/>
          <w:color w:val="000000" w:themeColor="text1"/>
          <w:sz w:val="24"/>
          <w:szCs w:val="24"/>
        </w:rPr>
        <w:t xml:space="preserve"> - Valores conveniados dos governos brasileiros para a construção de cisternas (2003-2022)</w:t>
      </w:r>
      <w:bookmarkEnd w:id="0"/>
    </w:p>
    <w:bookmarkEnd w:id="1"/>
    <w:p w14:paraId="4063C3AA" w14:textId="77777777" w:rsidR="00DB7303" w:rsidRPr="000C7D3C" w:rsidRDefault="00DB7303" w:rsidP="00DB7303">
      <w:pPr>
        <w:jc w:val="center"/>
        <w:rPr>
          <w:rFonts w:cs="Arial"/>
          <w:color w:val="000000" w:themeColor="text1"/>
          <w:shd w:val="clear" w:color="auto" w:fill="FFFFFF"/>
        </w:rPr>
      </w:pPr>
      <w:r w:rsidRPr="000C7D3C">
        <w:rPr>
          <w:rFonts w:cs="Arial"/>
          <w:noProof/>
        </w:rPr>
        <w:drawing>
          <wp:inline distT="0" distB="0" distL="0" distR="0" wp14:anchorId="7A8F0387" wp14:editId="5B875D09">
            <wp:extent cx="5616635" cy="2743200"/>
            <wp:effectExtent l="0" t="0" r="3175" b="0"/>
            <wp:docPr id="38" name="Gráfico 38">
              <a:extLst xmlns:a="http://schemas.openxmlformats.org/drawingml/2006/main">
                <a:ext uri="{FF2B5EF4-FFF2-40B4-BE49-F238E27FC236}">
                  <a16:creationId xmlns:a16="http://schemas.microsoft.com/office/drawing/2014/main" id="{A984A632-F903-478C-9FAF-164A48E5A6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E561D7C" w14:textId="77777777" w:rsidR="00DB7303" w:rsidRPr="000C7D3C" w:rsidRDefault="00DB7303" w:rsidP="00DB7303">
      <w:pPr>
        <w:jc w:val="center"/>
        <w:rPr>
          <w:rFonts w:cs="Arial"/>
          <w:color w:val="000000" w:themeColor="text1"/>
          <w:sz w:val="20"/>
          <w:shd w:val="clear" w:color="auto" w:fill="FFFFFF"/>
        </w:rPr>
      </w:pPr>
      <w:r w:rsidRPr="000C7D3C">
        <w:rPr>
          <w:rFonts w:cs="Arial"/>
          <w:color w:val="000000" w:themeColor="text1"/>
          <w:sz w:val="20"/>
          <w:shd w:val="clear" w:color="auto" w:fill="FFFFFF"/>
        </w:rPr>
        <w:t xml:space="preserve">Fonte: Adaptado pelo autor (2025) com base no Portal da Transparência/Vale (2020). </w:t>
      </w:r>
    </w:p>
    <w:p w14:paraId="58B5F7E2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  <w:sz w:val="20"/>
          <w:shd w:val="clear" w:color="auto" w:fill="FFFFFF"/>
        </w:rPr>
      </w:pPr>
      <w:r w:rsidRPr="000C7D3C">
        <w:rPr>
          <w:rFonts w:cs="Arial"/>
          <w:color w:val="000000" w:themeColor="text1"/>
          <w:sz w:val="20"/>
          <w:shd w:val="clear" w:color="auto" w:fill="FFFFFF"/>
        </w:rPr>
        <w:tab/>
      </w:r>
    </w:p>
    <w:p w14:paraId="57F39123" w14:textId="4363ED65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  <w:sz w:val="20"/>
          <w:shd w:val="clear" w:color="auto" w:fill="FFFFFF"/>
        </w:rPr>
      </w:pPr>
      <w:r w:rsidRPr="000C7D3C">
        <w:rPr>
          <w:rFonts w:cs="Arial"/>
          <w:color w:val="000000" w:themeColor="text1"/>
          <w:shd w:val="clear" w:color="auto" w:fill="FFFFFF"/>
        </w:rPr>
        <w:t>A agenda da construção de cisternas no governo Temer acelerou a diminuição ainda mais massiva desse aporte orçamentário para o Programa Água para Todos, iniciado ainda no segundo governo Dilma.</w:t>
      </w:r>
      <w:r w:rsidRPr="000C7D3C">
        <w:rPr>
          <w:rFonts w:cs="Arial"/>
          <w:color w:val="000000" w:themeColor="text1"/>
          <w:sz w:val="20"/>
          <w:shd w:val="clear" w:color="auto" w:fill="FFFFFF"/>
        </w:rPr>
        <w:t xml:space="preserve"> </w:t>
      </w:r>
      <w:r w:rsidRPr="000C7D3C">
        <w:rPr>
          <w:rFonts w:cs="Arial"/>
          <w:color w:val="000000" w:themeColor="text1"/>
          <w:shd w:val="clear" w:color="auto" w:fill="FFFFFF"/>
        </w:rPr>
        <w:t>Vale (2020) menciona que, entre</w:t>
      </w:r>
      <w:r w:rsidRPr="000C7D3C">
        <w:rPr>
          <w:rFonts w:cs="Arial"/>
          <w:color w:val="000000" w:themeColor="text1"/>
          <w:sz w:val="20"/>
          <w:shd w:val="clear" w:color="auto" w:fill="FFFFFF"/>
        </w:rPr>
        <w:t xml:space="preserve"> </w:t>
      </w:r>
      <w:r w:rsidRPr="000C7D3C">
        <w:rPr>
          <w:rFonts w:cs="Arial"/>
          <w:color w:val="000000" w:themeColor="text1"/>
          <w:shd w:val="clear" w:color="auto" w:fill="FFFFFF"/>
        </w:rPr>
        <w:t xml:space="preserve">2017 e 2018, o Estado firmou um convênio com a ASA no valor de 52.491.925,52 (cinquenta e dois milhões quatrocentos e noventa e um mil novecentos e vinte e cinco reais e cinquenta e dois centavos) e reduziu-se para 20 milhões no último ano do governo Temer, fundamentado também na maximização da contenção de gastos, o que reforçou a estratégia política para a extinção do </w:t>
      </w:r>
      <w:r w:rsidR="00792E1E">
        <w:rPr>
          <w:rFonts w:cs="Arial"/>
          <w:color w:val="000000" w:themeColor="text1"/>
          <w:shd w:val="clear" w:color="auto" w:fill="FFFFFF"/>
        </w:rPr>
        <w:t>Programa Um Milhão de Cisternas (</w:t>
      </w:r>
      <w:r w:rsidRPr="000C7D3C">
        <w:rPr>
          <w:rFonts w:cs="Arial"/>
          <w:color w:val="000000" w:themeColor="text1"/>
          <w:shd w:val="clear" w:color="auto" w:fill="FFFFFF"/>
        </w:rPr>
        <w:t>P1MC</w:t>
      </w:r>
      <w:r w:rsidR="00792E1E">
        <w:rPr>
          <w:rFonts w:cs="Arial"/>
          <w:color w:val="000000" w:themeColor="text1"/>
          <w:shd w:val="clear" w:color="auto" w:fill="FFFFFF"/>
        </w:rPr>
        <w:t>)</w:t>
      </w:r>
      <w:r w:rsidRPr="000C7D3C">
        <w:rPr>
          <w:rFonts w:cs="Arial"/>
          <w:color w:val="000000" w:themeColor="text1"/>
          <w:shd w:val="clear" w:color="auto" w:fill="FFFFFF"/>
        </w:rPr>
        <w:t>.</w:t>
      </w:r>
    </w:p>
    <w:p w14:paraId="3613C51B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>A gestão Temer deu celeridade às reformas de gastos e trabalhista que levaram o país para a efetivação de uma política em prol da hegemonia e interesses da classe empresarial dominante do Brasil e do exterior, o que comprovou, mais uma vez, a vocação político-econômica do país de autodestruição em benefício do desenvolvimento capitalista de outrem e soa quase como um destino irremediável (Vale, 2020).</w:t>
      </w:r>
    </w:p>
    <w:p w14:paraId="2F7D6B09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lastRenderedPageBreak/>
        <w:t>Nesse contexto, alguns ministérios e secretarias foram obstruídos, entre eles o Ministério do Desenvolvimento Agrário (MDA), por meio da Medida Provisória n.º 726, de 12 de maio de 2016, instituição ligada às políticas de desenvolvimento rural e territorial no Brasil e que está diretamente conectada às ações das políticas de acesso à água, com a transferência de suas competências para a Secretaria Especial da Agricultura Familiar e do Desenvolvimento Agrário (SEAD).</w:t>
      </w:r>
    </w:p>
    <w:p w14:paraId="79800405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proofErr w:type="spellStart"/>
      <w:r w:rsidRPr="000C7D3C">
        <w:rPr>
          <w:rFonts w:cs="Arial"/>
          <w:color w:val="000000" w:themeColor="text1"/>
        </w:rPr>
        <w:t>Figueredo</w:t>
      </w:r>
      <w:proofErr w:type="spellEnd"/>
      <w:r w:rsidRPr="000C7D3C">
        <w:rPr>
          <w:rFonts w:cs="Arial"/>
          <w:color w:val="000000" w:themeColor="text1"/>
        </w:rPr>
        <w:t xml:space="preserve"> (2020) aponta para um desmonte institucional da Política de Desenvolvimento Territorial a partir de 2016 e, consequentemente, a continuação de uma agenda que pautasse ações e projetos voltados para a redução das desigualdades regionais, assim como o combate à pobreza nos espaços rurais. Tal panorama foi intensificado com a eleição de 2018 vencida por Jair Messias Bolsonaro, que com a sua política impediu a continuidade das atividades da agricultura familiar, com perdas significativas de muitos direitos angariados nas últimas décadas. </w:t>
      </w:r>
    </w:p>
    <w:p w14:paraId="3F272628" w14:textId="32E95EEE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 xml:space="preserve">De acordo com o Coordenador do </w:t>
      </w:r>
      <w:r w:rsidR="000C7D3C">
        <w:rPr>
          <w:rFonts w:cs="Arial"/>
          <w:color w:val="000000" w:themeColor="text1"/>
        </w:rPr>
        <w:t xml:space="preserve">Centro de Convivência </w:t>
      </w:r>
      <w:r w:rsidR="00261A18">
        <w:rPr>
          <w:rFonts w:cs="Arial"/>
          <w:color w:val="000000" w:themeColor="text1"/>
        </w:rPr>
        <w:t>e Desenvolvimento Agroecológico do Sudoeste da Bahia (</w:t>
      </w:r>
      <w:r w:rsidRPr="000C7D3C">
        <w:rPr>
          <w:rFonts w:cs="Arial"/>
          <w:color w:val="000000" w:themeColor="text1"/>
        </w:rPr>
        <w:t>CEDASB</w:t>
      </w:r>
      <w:r w:rsidR="00261A18">
        <w:rPr>
          <w:rFonts w:cs="Arial"/>
          <w:color w:val="000000" w:themeColor="text1"/>
        </w:rPr>
        <w:t>), instituição vinculada à Articulação do Semiárido Brasileiro (ASA)</w:t>
      </w:r>
      <w:r w:rsidRPr="000C7D3C">
        <w:rPr>
          <w:rFonts w:cs="Arial"/>
          <w:color w:val="000000" w:themeColor="text1"/>
        </w:rPr>
        <w:t>, desde 2016 houve um desmonte das políticas públicas direcionadas às tecnologias sociais no semiárido, o que interferiu diretamente na continuidade dos programas de acesso à água.</w:t>
      </w:r>
    </w:p>
    <w:p w14:paraId="5BEFAD90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</w:p>
    <w:p w14:paraId="14E24FC5" w14:textId="77777777" w:rsidR="00DB7303" w:rsidRPr="00261A18" w:rsidRDefault="00DB7303" w:rsidP="00DB7303">
      <w:pPr>
        <w:ind w:left="2268"/>
        <w:jc w:val="both"/>
        <w:rPr>
          <w:rFonts w:cs="Arial"/>
          <w:color w:val="000000" w:themeColor="text1"/>
          <w:sz w:val="22"/>
        </w:rPr>
      </w:pPr>
      <w:r w:rsidRPr="00261A18">
        <w:rPr>
          <w:rFonts w:cs="Arial"/>
          <w:color w:val="000000" w:themeColor="text1"/>
          <w:sz w:val="22"/>
        </w:rPr>
        <w:t>De forma bastante objetiva, após o golpe não conseguimos acessar nenhum edital de cisternas para serem construídas no sudoeste baiano. Finalizamos em 2016, 2017 e 2018, programas e editais que tínhamos acessado e finalizamos esses editais e no período do governo Bolsonaro não foi lançado nenhum edital para construção de cisternas que o CEDASB conseguisse ter acesso. Então tudo isso significa que durante seis e a oito anos nós não construímos tecnologias sociais no Território Sudoeste Baiano por conta da ausência de recursos, salvo um único edital de cisternas que foi lançado pela CAR e que o CEDASB concorreu e acabou executando (Entrevista, 2025).</w:t>
      </w:r>
      <w:r w:rsidRPr="00261A18">
        <w:rPr>
          <w:rStyle w:val="Refdenotaderodap"/>
          <w:rFonts w:cs="Arial"/>
          <w:color w:val="000000" w:themeColor="text1"/>
          <w:sz w:val="22"/>
        </w:rPr>
        <w:footnoteReference w:id="4"/>
      </w:r>
    </w:p>
    <w:p w14:paraId="491B05F8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</w:p>
    <w:p w14:paraId="2CC0C6EC" w14:textId="3DEB93AC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lastRenderedPageBreak/>
        <w:t>Esse relato mostra a ausência de uma política na esfera federal, ou pelo menos a continuidade dos incentivos voltados para a construção de cisternas no semiárido, onde, por ao menos seis anos, não foram executados programas de acesso à água voltados para as tecnologias sociais.</w:t>
      </w:r>
    </w:p>
    <w:p w14:paraId="7A9C1EAD" w14:textId="6B971321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 xml:space="preserve">De acordo com o gráfico </w:t>
      </w:r>
      <w:r w:rsidR="00261A18">
        <w:rPr>
          <w:rFonts w:cs="Arial"/>
          <w:color w:val="000000" w:themeColor="text1"/>
        </w:rPr>
        <w:t>1</w:t>
      </w:r>
      <w:r w:rsidRPr="000C7D3C">
        <w:rPr>
          <w:rFonts w:cs="Arial"/>
          <w:color w:val="000000" w:themeColor="text1"/>
        </w:rPr>
        <w:t>, nesses investimentos durante o governo Bolsonaro demonstrados estão inclusos todos os valores gastos com o Água para todos, não somente da construção de cisternas. As ações desenvolvidas pelas O</w:t>
      </w:r>
      <w:r w:rsidR="00261A18">
        <w:rPr>
          <w:rFonts w:cs="Arial"/>
          <w:color w:val="000000" w:themeColor="text1"/>
        </w:rPr>
        <w:t>rganizações da Sociedade Civil (</w:t>
      </w:r>
      <w:proofErr w:type="spellStart"/>
      <w:r w:rsidR="00261A18">
        <w:rPr>
          <w:rFonts w:cs="Arial"/>
          <w:color w:val="000000" w:themeColor="text1"/>
        </w:rPr>
        <w:t>O</w:t>
      </w:r>
      <w:r w:rsidRPr="000C7D3C">
        <w:rPr>
          <w:rFonts w:cs="Arial"/>
          <w:color w:val="000000" w:themeColor="text1"/>
        </w:rPr>
        <w:t>SCs</w:t>
      </w:r>
      <w:proofErr w:type="spellEnd"/>
      <w:r w:rsidR="00261A18">
        <w:rPr>
          <w:rFonts w:cs="Arial"/>
          <w:color w:val="000000" w:themeColor="text1"/>
        </w:rPr>
        <w:t>)</w:t>
      </w:r>
      <w:r w:rsidRPr="000C7D3C">
        <w:rPr>
          <w:rFonts w:cs="Arial"/>
          <w:color w:val="000000" w:themeColor="text1"/>
        </w:rPr>
        <w:t xml:space="preserve"> nesses anos estiveram relacionadas com chamadas públicas anteriores, minando, quase por inteiro, a construção das tecnologias sociais, conforme reportagem apresentada na Figura 1, adiante.</w:t>
      </w:r>
    </w:p>
    <w:p w14:paraId="4B8C8E8B" w14:textId="0F82E1D7" w:rsidR="00DB7303" w:rsidRPr="000C7D3C" w:rsidRDefault="00DB7303" w:rsidP="00DB7303">
      <w:pPr>
        <w:pStyle w:val="Legenda"/>
        <w:spacing w:after="0" w:line="360" w:lineRule="auto"/>
        <w:jc w:val="center"/>
        <w:rPr>
          <w:rFonts w:cs="Arial"/>
          <w:b w:val="0"/>
          <w:bCs w:val="0"/>
          <w:color w:val="000000" w:themeColor="text1"/>
          <w:sz w:val="24"/>
          <w:szCs w:val="24"/>
        </w:rPr>
      </w:pPr>
      <w:bookmarkStart w:id="2" w:name="_Toc196310088"/>
      <w:r w:rsidRPr="000C7D3C">
        <w:rPr>
          <w:rFonts w:cs="Arial"/>
          <w:b w:val="0"/>
          <w:bCs w:val="0"/>
          <w:color w:val="000000" w:themeColor="text1"/>
          <w:sz w:val="24"/>
          <w:szCs w:val="24"/>
        </w:rPr>
        <w:t xml:space="preserve">Figura </w:t>
      </w:r>
      <w:r w:rsidR="00606988">
        <w:rPr>
          <w:rFonts w:cs="Arial"/>
          <w:b w:val="0"/>
          <w:bCs w:val="0"/>
          <w:color w:val="000000" w:themeColor="text1"/>
          <w:sz w:val="24"/>
          <w:szCs w:val="24"/>
        </w:rPr>
        <w:t>1</w:t>
      </w:r>
      <w:r w:rsidRPr="000C7D3C">
        <w:rPr>
          <w:rFonts w:cs="Arial"/>
          <w:b w:val="0"/>
          <w:bCs w:val="0"/>
          <w:color w:val="000000" w:themeColor="text1"/>
          <w:sz w:val="24"/>
          <w:szCs w:val="24"/>
        </w:rPr>
        <w:t xml:space="preserve"> - Manchete evidencia cortes no programa de construção de cisternas</w:t>
      </w:r>
      <w:bookmarkEnd w:id="2"/>
    </w:p>
    <w:p w14:paraId="6A45471B" w14:textId="77777777" w:rsidR="00DB7303" w:rsidRPr="000C7D3C" w:rsidRDefault="00DB7303" w:rsidP="00DB7303">
      <w:pPr>
        <w:jc w:val="center"/>
        <w:rPr>
          <w:rFonts w:cs="Arial"/>
          <w:color w:val="000000" w:themeColor="text1"/>
          <w:sz w:val="20"/>
        </w:rPr>
      </w:pPr>
      <w:r w:rsidRPr="000C7D3C">
        <w:rPr>
          <w:rFonts w:cs="Arial"/>
          <w:noProof/>
          <w:sz w:val="18"/>
        </w:rPr>
        <w:drawing>
          <wp:inline distT="0" distB="0" distL="0" distR="0" wp14:anchorId="7308FA02" wp14:editId="6FB75F05">
            <wp:extent cx="5081270" cy="4343400"/>
            <wp:effectExtent l="19050" t="19050" r="24130" b="1905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9"/>
                    <a:stretch/>
                  </pic:blipFill>
                  <pic:spPr bwMode="auto">
                    <a:xfrm>
                      <a:off x="0" y="0"/>
                      <a:ext cx="5099501" cy="4358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5C420" w14:textId="77777777" w:rsidR="00DB7303" w:rsidRPr="000C7D3C" w:rsidRDefault="00DB7303" w:rsidP="00DB7303">
      <w:pPr>
        <w:jc w:val="center"/>
        <w:rPr>
          <w:rFonts w:cs="Arial"/>
          <w:color w:val="000000" w:themeColor="text1"/>
          <w:sz w:val="20"/>
        </w:rPr>
      </w:pPr>
      <w:r w:rsidRPr="000C7D3C">
        <w:rPr>
          <w:rFonts w:cs="Arial"/>
          <w:color w:val="000000" w:themeColor="text1"/>
          <w:sz w:val="20"/>
        </w:rPr>
        <w:t>Fonte: Brasil de Fato (2021).</w:t>
      </w:r>
    </w:p>
    <w:p w14:paraId="5BD458EE" w14:textId="5ACD208B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lastRenderedPageBreak/>
        <w:t xml:space="preserve"> A reportagem retrata o quadro decadente da política adotada no governo Bolsonaro ao evidenciar o pior índice de construção de cisternas no ano de 2020 o que condiz com a não priorização da gestão para a convivência com o semiárido. Seguramente, a preocupação, naquele momento, era se manter no poder, alterando a dinâmica dos repasses de verbas públicas, o chamado “orçamento secreto”, que nada mais é do que a instrumentalização do dinheiro público para as emendas parlamentares (Conti, 2024). </w:t>
      </w:r>
    </w:p>
    <w:p w14:paraId="7C64934D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>Em tese, cabe ao Poder Executivo elaborar as leis orçamentárias e ser o principal executor e ao Poder Legislativo a apreciação, deliberação, aprovação e consequentemente a fiscalização. Nesse contexto prático são mantidas constantemente as tensões e disputas pelos recursos públicos. Na contradição posta, verifica-se a participação do Poder Legislativo na elaboração das leis orçamentárias, por meio de emendas e, após isso, encaminhado ao Poder Executivo para execução, o que tem caracterizado inversamente a preocupação de direcionamento das prioridades de aplicações do recurso, bem como os obstáculos para a necessária transparência, fundamental para a democratização, controle e fiscalização dos recursos públicos (Conti, 2024). Essa prática pode, dentre outros fatores, fortalecer os redutos eleitorais que representam a velha política do coronelismo, desta vez repaginada.</w:t>
      </w:r>
    </w:p>
    <w:p w14:paraId="30F020C5" w14:textId="0A665395" w:rsidR="00DB7303" w:rsidRPr="000C7D3C" w:rsidRDefault="00DB7303" w:rsidP="00261A18">
      <w:pPr>
        <w:spacing w:line="360" w:lineRule="auto"/>
        <w:ind w:firstLine="709"/>
        <w:jc w:val="both"/>
        <w:rPr>
          <w:rFonts w:eastAsia="Times New Roman" w:cs="Arial"/>
          <w:color w:val="000000" w:themeColor="text1"/>
        </w:rPr>
      </w:pPr>
      <w:r w:rsidRPr="000C7D3C">
        <w:rPr>
          <w:rFonts w:cs="Arial"/>
          <w:color w:val="000000" w:themeColor="text1"/>
        </w:rPr>
        <w:t xml:space="preserve">Todos esses condicionantes atingem não somente as escalas maiores dos espaços de decisão em Brasília, mas adentram, sobremodo, os territórios dispersos do país. No TSB, as políticas públicas voltadas para o espaço rural foram impactadas durante as transições de governos, principalmente no governo Bolsonaro. </w:t>
      </w:r>
    </w:p>
    <w:p w14:paraId="0726028E" w14:textId="7B7939C4" w:rsidR="00DB7303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 xml:space="preserve">No caso do CEDASB, como OSC presente no </w:t>
      </w:r>
      <w:r w:rsidR="00261A18">
        <w:rPr>
          <w:rFonts w:cs="Arial"/>
          <w:color w:val="000000" w:themeColor="text1"/>
        </w:rPr>
        <w:t>Território Sudoeste Baiano</w:t>
      </w:r>
      <w:r w:rsidRPr="000C7D3C">
        <w:rPr>
          <w:rFonts w:cs="Arial"/>
          <w:color w:val="000000" w:themeColor="text1"/>
        </w:rPr>
        <w:t xml:space="preserve">, nota-se que, em coesão conjuntural analisada anteriormente, entre 2011 e 2014, foi quando a organização conseguiu executar maior número de tecnologias sociais de convivência no território de atuação, além do acompanhamento pautado na agroecologia, nos anos de 2015 e 2016, denominado ATER agroecológico. Essa ação </w:t>
      </w:r>
      <w:r w:rsidRPr="000C7D3C">
        <w:rPr>
          <w:rFonts w:cs="Arial"/>
          <w:color w:val="000000" w:themeColor="text1"/>
        </w:rPr>
        <w:lastRenderedPageBreak/>
        <w:t>estava planejada para ir até 2018, porém, com a extinção do MDA, a SEAD encerrou o projeto, o que impediu a continuidade (Vale, 2020). Nesse aspecto, a mencionada OSC apresentava dependência preponderante das chamadas da Associação Programa Um Milhão de Cisternas para o Semiárido (AP1MC); caracterizada como OCIP, executou, no período mencionado, ações financiadas por empresas como a Fundação Banco do Brasil (FBB) e o Banco Nacional de Desenvolvimento Econômico e Social (BNDS).</w:t>
      </w:r>
    </w:p>
    <w:p w14:paraId="74AA0A10" w14:textId="77777777" w:rsidR="001654F5" w:rsidRDefault="001654F5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</w:p>
    <w:p w14:paraId="73F68DAC" w14:textId="3A50FD60" w:rsidR="008F76A3" w:rsidRDefault="008F76A3" w:rsidP="008F76A3">
      <w:pPr>
        <w:spacing w:line="360" w:lineRule="auto"/>
        <w:jc w:val="both"/>
        <w:rPr>
          <w:rFonts w:cs="Arial"/>
          <w:color w:val="000000" w:themeColor="text1"/>
        </w:rPr>
      </w:pPr>
      <w:r w:rsidRPr="001654F5">
        <w:rPr>
          <w:rFonts w:cs="Arial"/>
          <w:color w:val="000000" w:themeColor="text1"/>
        </w:rPr>
        <w:t>A política convivência com o semiárido no estado da Bahia e seus rebatimentos</w:t>
      </w:r>
    </w:p>
    <w:p w14:paraId="50152590" w14:textId="77777777" w:rsidR="001654F5" w:rsidRPr="001654F5" w:rsidRDefault="001654F5" w:rsidP="008F76A3">
      <w:pPr>
        <w:spacing w:line="360" w:lineRule="auto"/>
        <w:jc w:val="both"/>
        <w:rPr>
          <w:rFonts w:cs="Arial"/>
          <w:color w:val="000000" w:themeColor="text1"/>
        </w:rPr>
      </w:pPr>
    </w:p>
    <w:p w14:paraId="583CC505" w14:textId="2FE04DD5" w:rsidR="00DB7303" w:rsidRPr="000C7D3C" w:rsidRDefault="001654F5" w:rsidP="001654F5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Com o fim do MDA na esfera nacional, a Bahia apresentou-se uma</w:t>
      </w:r>
      <w:r w:rsidR="00DB7303" w:rsidRPr="000C7D3C">
        <w:rPr>
          <w:rFonts w:cs="Arial"/>
          <w:color w:val="000000" w:themeColor="text1"/>
        </w:rPr>
        <w:t xml:space="preserve"> continuidade </w:t>
      </w:r>
      <w:r>
        <w:rPr>
          <w:rFonts w:cs="Arial"/>
          <w:color w:val="000000" w:themeColor="text1"/>
        </w:rPr>
        <w:t xml:space="preserve">diante </w:t>
      </w:r>
      <w:r w:rsidR="00DB7303" w:rsidRPr="000C7D3C">
        <w:rPr>
          <w:rFonts w:cs="Arial"/>
          <w:color w:val="000000" w:themeColor="text1"/>
        </w:rPr>
        <w:t>da política de desenvolvimento territorial na Bahia em dezembro de 2014, através da Lei Nº 13.214</w:t>
      </w:r>
      <w:r>
        <w:rPr>
          <w:rFonts w:cs="Arial"/>
          <w:color w:val="000000" w:themeColor="text1"/>
        </w:rPr>
        <w:t>.</w:t>
      </w:r>
      <w:r w:rsidR="00DB7303" w:rsidRPr="000C7D3C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C</w:t>
      </w:r>
      <w:r w:rsidR="00DB7303" w:rsidRPr="000C7D3C">
        <w:rPr>
          <w:rFonts w:cs="Arial"/>
          <w:color w:val="000000" w:themeColor="text1"/>
        </w:rPr>
        <w:t>omo medida de fortalecimento das políticas públicas, esse aspecto pouco se alterou, com uma certa descentralização da política nacional. A construção de cisternas, acompanhando a agenda nacional, foi mais incisiva no segundo mandato do governo de Jacques Wagner (2011-2014) e nos governos de Rui Costa (2015-2022), também seguidos do fator federal, foram minguados os recursos estaduais voltados para a implementação de tecnologias sociais (Vale, 2020; CEDASB, 202</w:t>
      </w:r>
      <w:r w:rsidR="00214B7C">
        <w:rPr>
          <w:rFonts w:cs="Arial"/>
          <w:color w:val="000000" w:themeColor="text1"/>
        </w:rPr>
        <w:t>5</w:t>
      </w:r>
      <w:r w:rsidR="00DB7303" w:rsidRPr="000C7D3C">
        <w:rPr>
          <w:rFonts w:cs="Arial"/>
          <w:color w:val="000000" w:themeColor="text1"/>
        </w:rPr>
        <w:t>). Nesse contexto de tímido investimento, foi sancionada pelo então Governador a Lei Estadual de Convivência com o Semiárido da Bahia Decreto Estadual nº 17.951, de 22 de setembro de 2017.</w:t>
      </w:r>
      <w:r w:rsidR="00DB7303" w:rsidRPr="000C7D3C">
        <w:rPr>
          <w:rStyle w:val="Refdenotaderodap"/>
          <w:rFonts w:cs="Arial"/>
          <w:color w:val="000000" w:themeColor="text1"/>
        </w:rPr>
        <w:footnoteReference w:id="5"/>
      </w:r>
    </w:p>
    <w:p w14:paraId="2E5F3CF0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>O que se observa é a contradição da referida lei e as ações após sua promulgação. Como força de lei a dotação de recursos deveria ser direcionada pelo governo estadual para o planejamento e execução de políticas de convivência com o semiárido, como abordam os dois primeiros artigos explícitos:</w:t>
      </w:r>
    </w:p>
    <w:p w14:paraId="16B1A127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</w:p>
    <w:p w14:paraId="3780001A" w14:textId="77777777" w:rsidR="00DB7303" w:rsidRPr="000C7D3C" w:rsidRDefault="00DB7303" w:rsidP="00DB7303">
      <w:pPr>
        <w:ind w:left="2268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lastRenderedPageBreak/>
        <w:t xml:space="preserve"> Art. 1º Fica instituída a Política Estadual de Convivência com o Semiárido, que observará princípios, objetivos, diretrizes, mecanismos de financiamento, de gestão, de monitoramento e de avaliação, constantes desta Lei. </w:t>
      </w:r>
    </w:p>
    <w:p w14:paraId="4490C25B" w14:textId="77777777" w:rsidR="00DB7303" w:rsidRPr="000C7D3C" w:rsidRDefault="00DB7303" w:rsidP="00DB7303">
      <w:pPr>
        <w:ind w:left="2268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>Art. 2º A Política Estadual de Convivência com o Semiárido, como componente estratégico do desenvolvimento sustentável do Estado da Bahia, é um instrumento de gestão e planejamento intersetorial e transversal de políticas e programas governamentais e ações da sociedade civil.</w:t>
      </w:r>
    </w:p>
    <w:p w14:paraId="007CFFE5" w14:textId="0A122BAC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</w:rPr>
        <w:br/>
      </w:r>
      <w:r w:rsidRPr="000C7D3C">
        <w:rPr>
          <w:rFonts w:cs="Arial"/>
        </w:rPr>
        <w:tab/>
      </w:r>
      <w:r w:rsidRPr="000C7D3C">
        <w:rPr>
          <w:rFonts w:cs="Arial"/>
          <w:color w:val="000000" w:themeColor="text1"/>
        </w:rPr>
        <w:t xml:space="preserve">No entanto, a prática adotada por Rui Costa, não compatibiliza com os parâmetros da lei de Convivência, visto que não garantiu a continuidade e nem a ampliação dos instrumentos de convivência no estado e foi ampliado, nesse mesmo tempo, o investimento de R$ 221 milhões para a execução, pela </w:t>
      </w:r>
      <w:r w:rsidR="00261A18">
        <w:rPr>
          <w:rFonts w:cs="Arial"/>
          <w:color w:val="000000" w:themeColor="text1"/>
        </w:rPr>
        <w:t>Companhia de Engenharia Hídrica e de Saneamento da Bahia (</w:t>
      </w:r>
      <w:r w:rsidRPr="000C7D3C">
        <w:rPr>
          <w:rFonts w:cs="Arial"/>
          <w:color w:val="000000" w:themeColor="text1"/>
        </w:rPr>
        <w:t>CERB</w:t>
      </w:r>
      <w:r w:rsidR="00261A18">
        <w:rPr>
          <w:rFonts w:cs="Arial"/>
          <w:color w:val="000000" w:themeColor="text1"/>
        </w:rPr>
        <w:t>)</w:t>
      </w:r>
      <w:r w:rsidRPr="000C7D3C">
        <w:rPr>
          <w:rFonts w:cs="Arial"/>
          <w:color w:val="000000" w:themeColor="text1"/>
        </w:rPr>
        <w:t xml:space="preserve">, da implantação, ampliação e recuperação de mil sistemas simplificados de abastecimento de água, além da implantação de módulos sanitários residenciais, por meio do Bahia Produtiva, projeto executado pela </w:t>
      </w:r>
      <w:r w:rsidR="00261A18">
        <w:rPr>
          <w:rFonts w:cs="Arial"/>
          <w:color w:val="000000" w:themeColor="text1"/>
        </w:rPr>
        <w:t>Companhia de Desenvolvimento e Ação regional (</w:t>
      </w:r>
      <w:r w:rsidRPr="000C7D3C">
        <w:rPr>
          <w:rFonts w:cs="Arial"/>
          <w:color w:val="000000" w:themeColor="text1"/>
        </w:rPr>
        <w:t>CAR</w:t>
      </w:r>
      <w:r w:rsidR="003A686A">
        <w:rPr>
          <w:rFonts w:cs="Arial"/>
          <w:color w:val="000000" w:themeColor="text1"/>
        </w:rPr>
        <w:t>/ SDR</w:t>
      </w:r>
      <w:r w:rsidR="00261A18">
        <w:rPr>
          <w:rFonts w:cs="Arial"/>
          <w:color w:val="000000" w:themeColor="text1"/>
        </w:rPr>
        <w:t>)</w:t>
      </w:r>
      <w:r w:rsidR="003A686A">
        <w:rPr>
          <w:rFonts w:cs="Arial"/>
          <w:color w:val="000000" w:themeColor="text1"/>
        </w:rPr>
        <w:t xml:space="preserve"> </w:t>
      </w:r>
      <w:r w:rsidRPr="000C7D3C">
        <w:rPr>
          <w:rFonts w:cs="Arial"/>
          <w:color w:val="000000" w:themeColor="text1"/>
        </w:rPr>
        <w:t>(Bahia, 2017).</w:t>
      </w:r>
    </w:p>
    <w:p w14:paraId="567197B5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>A Lei trata-se de um instrumento de gestão e planejamento intersetorial e transversal de políticas e programas governamentais e ações da sociedade civil, mas o que foi instituído não teve participação das OCS do estado da Bahia, pelo contrário, impossibilitou a convergência das políticas de convivência que fortalecesse os espaços rurais semiáridos e famílias agricultoras. O entendimento, aqui, não é o que foi preterido pelo Estado, mas o não ajuste aos diversos campos de interesse e que fossem pautadas e cumpridas as diretrizes da Lei estadual, sendo a participação da sociedade civil e suas organizações levada em conta, através de um conjunto de procedimentos para a dotação do ciclo das políticas públicas dos programas e políticas públicas que poderiam ser implementados (Vale, 2020).</w:t>
      </w:r>
    </w:p>
    <w:p w14:paraId="5ED5D857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 xml:space="preserve">O que se observa é que o cenário estadual, mesmo em campos ideológicos e político-partidários diferentes, acompanhou a esfera Federal no que diz respeito ao </w:t>
      </w:r>
      <w:r w:rsidRPr="000C7D3C">
        <w:rPr>
          <w:rFonts w:cs="Arial"/>
          <w:color w:val="000000" w:themeColor="text1"/>
        </w:rPr>
        <w:lastRenderedPageBreak/>
        <w:t>andamento e descontinuidade de um planejamento estratégico e ações descontínuas com relação às práticas de convivência com o semiárido.</w:t>
      </w:r>
    </w:p>
    <w:p w14:paraId="4CD961E3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 xml:space="preserve">Apesar do frágil cumprimento da legislação, a Lei Nº 13.572 é uma importante ferramenta para uma política de Estado e esse é um gargalo que o país enfrenta diante da instabilidade nos governos da década de 2010 e 2020, pois a maioria das políticas implementadas no semiárido são programas de governo. A </w:t>
      </w:r>
      <w:r w:rsidRPr="000C7D3C">
        <w:rPr>
          <w:rFonts w:cs="Arial"/>
          <w:i/>
          <w:iCs/>
          <w:color w:val="000000" w:themeColor="text1"/>
        </w:rPr>
        <w:t>priori</w:t>
      </w:r>
      <w:r w:rsidRPr="000C7D3C">
        <w:rPr>
          <w:rFonts w:cs="Arial"/>
          <w:color w:val="000000" w:themeColor="text1"/>
        </w:rPr>
        <w:t>, as políticas sociais estão envoltas em projetos de desenvolvimento econômico, com uma visão de Brasil que não é sustentada em governos subsequentes, pelo contrário, são destruídas. Isso ultrapassa a lógica de poder governamental, afeta diretamente a possibilidade de melhoria efetiva das condições de vida da população e a diminuição das desigualdades, mas, em especial, a legitimidade do aumento das contradições do país, de modo amplo e especificamente no Sudoeste Baiano.</w:t>
      </w:r>
    </w:p>
    <w:p w14:paraId="4A8D2AF7" w14:textId="03D2D931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 xml:space="preserve">A partir de 2023, com a volta do Governo </w:t>
      </w:r>
      <w:r w:rsidR="003A686A">
        <w:rPr>
          <w:rFonts w:cs="Arial"/>
          <w:color w:val="000000" w:themeColor="text1"/>
        </w:rPr>
        <w:t>de Luís Inácio Lula da Silva</w:t>
      </w:r>
      <w:r w:rsidRPr="000C7D3C">
        <w:rPr>
          <w:rFonts w:cs="Arial"/>
          <w:color w:val="000000" w:themeColor="text1"/>
        </w:rPr>
        <w:t xml:space="preserve">, emergiu a possibilidade de propor um alinhamento com os organismos federais que tratam do Semiárido, de modo a compatibilizar os interesses institucionais que, nem sempre, estão compatibilizados com um projeto nacional. Outro grande desafio é trazer para a agenda políticas públicas adequadas, de convivência no espaço rural e uma delas foi sancionada por meio da </w:t>
      </w:r>
      <w:hyperlink r:id="rId10" w:tgtFrame="_blank" w:history="1">
        <w:r w:rsidRPr="00214B7C">
          <w:rPr>
            <w:rStyle w:val="Hyperlink"/>
            <w:rFonts w:cs="Arial"/>
            <w:color w:val="000000" w:themeColor="text1"/>
            <w:u w:val="none"/>
          </w:rPr>
          <w:t>Portaria nº 992, de 4 de junho de 2024</w:t>
        </w:r>
      </w:hyperlink>
      <w:r w:rsidRPr="00214B7C">
        <w:rPr>
          <w:rStyle w:val="Hyperlink"/>
          <w:rFonts w:cs="Arial"/>
          <w:color w:val="000000" w:themeColor="text1"/>
          <w:u w:val="none"/>
        </w:rPr>
        <w:t>,</w:t>
      </w:r>
      <w:r w:rsidRPr="000C7D3C">
        <w:rPr>
          <w:rFonts w:cs="Arial"/>
          <w:color w:val="000000" w:themeColor="text1"/>
        </w:rPr>
        <w:t xml:space="preserve"> que oferece instrumentos jurídicos a serem utilizados pelos parceiros do MDS na execução do Programa Nacional de Apoio à Captação de Água de Chuva e Outras Tecnologias Sociais de Acesso à Água  (Programa Cisternas). Ainda em 2023 foi retomado o referido programa, tanto para o semiárido quanto para a Amazônia, sendo 58.2 mil e 4.4 mil, respectivamente, com a dotação de R$ 600 milhões de reais, segundo o MDS (2024). Em entrevista com o CEDASB foi reforçado esse ânimo com as possibilidades dos programas de cisternas: </w:t>
      </w:r>
    </w:p>
    <w:p w14:paraId="24B615FB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</w:rPr>
      </w:pPr>
    </w:p>
    <w:p w14:paraId="78760643" w14:textId="77777777" w:rsidR="00DB7303" w:rsidRPr="000C7D3C" w:rsidRDefault="00DB7303" w:rsidP="00DB7303">
      <w:pPr>
        <w:ind w:left="2268"/>
        <w:jc w:val="both"/>
        <w:rPr>
          <w:rFonts w:cs="Arial"/>
        </w:rPr>
      </w:pPr>
      <w:r w:rsidRPr="000C7D3C">
        <w:rPr>
          <w:rFonts w:cs="Arial"/>
        </w:rPr>
        <w:t xml:space="preserve">A partir de 2023, os programas de convivência com o semiárido voltaram, não com a força do fim do Governo Dilma, mas com uma perspectiva interessante desde a transição do último </w:t>
      </w:r>
      <w:r w:rsidRPr="000C7D3C">
        <w:rPr>
          <w:rFonts w:cs="Arial"/>
        </w:rPr>
        <w:lastRenderedPageBreak/>
        <w:t>governo e teve recurso destinados para a implementação e no final de 2023 foram lançados os primeiros editais de cisternas já nessa nova fase política que o Brasil está vivendo (Entrevista, 2025).</w:t>
      </w:r>
      <w:r w:rsidRPr="000C7D3C">
        <w:rPr>
          <w:rStyle w:val="Refdenotaderodap"/>
          <w:rFonts w:cs="Arial"/>
        </w:rPr>
        <w:footnoteReference w:id="6"/>
      </w:r>
    </w:p>
    <w:p w14:paraId="62DB2E80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</w:rPr>
      </w:pPr>
    </w:p>
    <w:p w14:paraId="0D93CF93" w14:textId="77777777" w:rsidR="00DB7303" w:rsidRPr="000C7D3C" w:rsidRDefault="00DB7303" w:rsidP="00DB7303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0C7D3C">
        <w:rPr>
          <w:rFonts w:cs="Arial"/>
          <w:color w:val="000000" w:themeColor="text1"/>
        </w:rPr>
        <w:t>A perspectiva em curso é a continuidade de políticas de governo sem uma segurança de continuação, visto que, com as mudanças gerenciais entre governos, há a interrupção de programas e políticas públicas de água, como foi experienciado na última década. Outro elemento é a subserviência de um Estado aos interesses da classe dominante, ou melhor, a apropriação do Estado pelas forças hegemônicas que são bem representadas e ativas em todos os aspectos para as flexibilizações legislativas necessárias a um projeto de poder que não leva em conta, por exemplo, o acesso à água nas regiões semiáridas do país, pelo contrário, ampliam-se as tentativas de privatização das empresas públicas de saneamento.</w:t>
      </w:r>
    </w:p>
    <w:p w14:paraId="3DACBDC4" w14:textId="0DF38761" w:rsidR="002E6AD2" w:rsidRDefault="002E6AD2" w:rsidP="00FD6D70">
      <w:pPr>
        <w:spacing w:line="360" w:lineRule="auto"/>
        <w:ind w:firstLine="709"/>
        <w:jc w:val="both"/>
        <w:rPr>
          <w:rFonts w:eastAsia="Arial" w:cs="Arial"/>
        </w:rPr>
      </w:pPr>
    </w:p>
    <w:p w14:paraId="529D5E7E" w14:textId="083D1DDC" w:rsidR="001654F5" w:rsidRPr="001654F5" w:rsidRDefault="001654F5" w:rsidP="001654F5">
      <w:pPr>
        <w:spacing w:line="360" w:lineRule="auto"/>
        <w:jc w:val="both"/>
        <w:rPr>
          <w:rFonts w:eastAsia="Arial" w:cs="Arial"/>
          <w:b/>
        </w:rPr>
      </w:pPr>
      <w:r w:rsidRPr="001654F5">
        <w:rPr>
          <w:rFonts w:eastAsia="Arial" w:cs="Arial"/>
          <w:b/>
        </w:rPr>
        <w:t>CONSIDERAÇÕES FINAIS</w:t>
      </w:r>
    </w:p>
    <w:p w14:paraId="0F6F6BDB" w14:textId="6AF87EC5" w:rsidR="001654F5" w:rsidRPr="00147B63" w:rsidRDefault="001654F5" w:rsidP="001654F5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147B63">
        <w:rPr>
          <w:rFonts w:cs="Arial"/>
          <w:color w:val="000000" w:themeColor="text1"/>
        </w:rPr>
        <w:t xml:space="preserve">O debate sobre a água e as relações que permeiam o acesso a esse elemento tão importante para a vida humana é um tema urgente no contexto </w:t>
      </w:r>
      <w:r w:rsidRPr="00147B63">
        <w:rPr>
          <w:rFonts w:cs="Arial"/>
          <w:color w:val="000000" w:themeColor="text1"/>
        </w:rPr>
        <w:t>do semiárido brasileiro</w:t>
      </w:r>
      <w:r w:rsidRPr="00147B63">
        <w:rPr>
          <w:rFonts w:cs="Arial"/>
          <w:color w:val="000000" w:themeColor="text1"/>
        </w:rPr>
        <w:t>, tendo em vista a rede de permanências construídas ao longo do tempo, sobremodo no espaço rural. Nesse aspecto, a inserção das políticas públicas de acesso à água no semiárido brasileiro</w:t>
      </w:r>
      <w:r w:rsidRPr="00147B63">
        <w:rPr>
          <w:rFonts w:cs="Arial"/>
          <w:color w:val="000000" w:themeColor="text1"/>
        </w:rPr>
        <w:t xml:space="preserve"> promovem perspectivas </w:t>
      </w:r>
      <w:r w:rsidRPr="00147B63">
        <w:rPr>
          <w:rFonts w:cs="Arial"/>
          <w:color w:val="000000" w:themeColor="text1"/>
        </w:rPr>
        <w:t>frente à melhoria das condições de vida dos agricultores familiares do TSB.</w:t>
      </w:r>
    </w:p>
    <w:p w14:paraId="3B6AAE1C" w14:textId="4232CAA5" w:rsidR="001654F5" w:rsidRPr="00147B63" w:rsidRDefault="001654F5" w:rsidP="001654F5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147B63">
        <w:rPr>
          <w:rFonts w:cs="Arial"/>
          <w:color w:val="000000" w:themeColor="text1"/>
        </w:rPr>
        <w:t>Embora o diálogo entre Estado e sociedade civil tenha sido facilitado, se apresentam entraves com para a continuidade da promoção de políticas públicas de acesso à água na última década, sobretudo com a instabilidade política dos governos brasileiros</w:t>
      </w:r>
      <w:r w:rsidR="00147B63" w:rsidRPr="00147B63">
        <w:rPr>
          <w:rFonts w:cs="Arial"/>
          <w:color w:val="000000" w:themeColor="text1"/>
        </w:rPr>
        <w:t xml:space="preserve"> e a falta de uma política de Estado</w:t>
      </w:r>
      <w:r w:rsidRPr="00147B63">
        <w:rPr>
          <w:rFonts w:cs="Arial"/>
          <w:color w:val="000000" w:themeColor="text1"/>
        </w:rPr>
        <w:t xml:space="preserve">. Em decorrência dessas mudanças no cenário nacional, alteraram-se também, as prioridades, ou seja, o fortalecimento da agricultura familiar e as perspectivas de convivência com o semiárido perderam </w:t>
      </w:r>
      <w:r w:rsidRPr="00147B63">
        <w:rPr>
          <w:rFonts w:cs="Arial"/>
          <w:color w:val="000000" w:themeColor="text1"/>
        </w:rPr>
        <w:lastRenderedPageBreak/>
        <w:t>espaço para outras demandas de interesses mercadológicos, que não viam nos programas em curso o diálogo com organização sociai</w:t>
      </w:r>
      <w:r w:rsidRPr="00147B63">
        <w:rPr>
          <w:rFonts w:cs="Arial"/>
          <w:color w:val="000000" w:themeColor="text1"/>
        </w:rPr>
        <w:t>s ao passo de fragilizar ou extinguir os recursos destinado a essas políticas.</w:t>
      </w:r>
      <w:r w:rsidRPr="00147B63">
        <w:rPr>
          <w:rFonts w:cs="Arial"/>
          <w:color w:val="000000" w:themeColor="text1"/>
        </w:rPr>
        <w:t xml:space="preserve"> </w:t>
      </w:r>
    </w:p>
    <w:p w14:paraId="785B7E76" w14:textId="72E4B79D" w:rsidR="001654F5" w:rsidRPr="00147B63" w:rsidRDefault="001654F5" w:rsidP="001654F5">
      <w:pPr>
        <w:spacing w:line="360" w:lineRule="auto"/>
        <w:ind w:firstLine="709"/>
        <w:jc w:val="both"/>
        <w:rPr>
          <w:rFonts w:cs="Arial"/>
          <w:color w:val="000000" w:themeColor="text1"/>
        </w:rPr>
      </w:pPr>
      <w:r w:rsidRPr="00147B63">
        <w:rPr>
          <w:rFonts w:cs="Arial"/>
          <w:color w:val="000000" w:themeColor="text1"/>
        </w:rPr>
        <w:t xml:space="preserve">Verificou-se que, </w:t>
      </w:r>
      <w:r w:rsidR="00147B63" w:rsidRPr="00147B63">
        <w:rPr>
          <w:rFonts w:cs="Arial"/>
          <w:color w:val="000000" w:themeColor="text1"/>
        </w:rPr>
        <w:t>m</w:t>
      </w:r>
      <w:r w:rsidRPr="00147B63">
        <w:rPr>
          <w:rFonts w:cs="Arial"/>
          <w:color w:val="000000" w:themeColor="text1"/>
        </w:rPr>
        <w:t xml:space="preserve">esmo com avanços, a promulgação da Lei de Convivência com o Semiárido, os governos do estado atuaram de forma contraditória perante a referida Lei que condiciona o papel das organizações civis baianas à relevância e parceria na continuidade de implantação das tecnologias sociais. Verifica-se que ainda são tímidas essas ações, contudo, por outro lado, há o direcionamento das obras hídricas por meio da CERB em apropriar-se de tal contexto do semiárido para a prática de uma política verticalizada. </w:t>
      </w:r>
      <w:r w:rsidR="00147B63" w:rsidRPr="00147B63">
        <w:rPr>
          <w:rFonts w:cs="Arial"/>
          <w:color w:val="000000" w:themeColor="text1"/>
        </w:rPr>
        <w:t>Com a mudança de governo na esfera federal, a partir de 2023, novas chamadas públicas foram abertas e o ressurgimento de perspectivas voltadas para as políticas públicas de acesso à água.</w:t>
      </w:r>
    </w:p>
    <w:p w14:paraId="596AB551" w14:textId="6595C569" w:rsidR="001654F5" w:rsidRDefault="001654F5" w:rsidP="00147B63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405F45A" w14:textId="77777777" w:rsidR="00147B63" w:rsidRPr="00434DE6" w:rsidRDefault="00147B63" w:rsidP="00147B63">
      <w:pPr>
        <w:spacing w:line="360" w:lineRule="auto"/>
        <w:ind w:hanging="2"/>
        <w:rPr>
          <w:rFonts w:eastAsia="Arial" w:cs="Arial"/>
          <w:b/>
          <w:color w:val="000000"/>
        </w:rPr>
      </w:pPr>
      <w:r w:rsidRPr="00434DE6">
        <w:rPr>
          <w:rFonts w:eastAsia="Arial" w:cs="Arial"/>
          <w:b/>
          <w:color w:val="000000"/>
          <w:highlight w:val="white"/>
        </w:rPr>
        <w:t>REFERÊNCIAS</w:t>
      </w:r>
    </w:p>
    <w:p w14:paraId="56895D2C" w14:textId="77777777" w:rsidR="00214B7C" w:rsidRDefault="00214B7C" w:rsidP="00147B63">
      <w:pPr>
        <w:rPr>
          <w:rFonts w:ascii="Arial" w:hAnsi="Arial" w:cs="Arial"/>
          <w:color w:val="000000" w:themeColor="text1"/>
          <w:shd w:val="clear" w:color="auto" w:fill="FFFFFF"/>
        </w:rPr>
      </w:pPr>
    </w:p>
    <w:p w14:paraId="1625F88E" w14:textId="1402E08D" w:rsidR="00214B7C" w:rsidRDefault="00214B7C" w:rsidP="00147B63">
      <w:pPr>
        <w:rPr>
          <w:rFonts w:cs="Arial"/>
          <w:color w:val="000000" w:themeColor="text1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 xml:space="preserve">BAHIA. </w:t>
      </w:r>
      <w:r w:rsidRPr="000C7D3C">
        <w:rPr>
          <w:rFonts w:cs="Arial"/>
          <w:color w:val="000000" w:themeColor="text1"/>
        </w:rPr>
        <w:t>Decreto Estadual nº 17.951, de 22 de setembro de 2017</w:t>
      </w:r>
      <w:r>
        <w:rPr>
          <w:rFonts w:cs="Arial"/>
          <w:color w:val="000000" w:themeColor="text1"/>
        </w:rPr>
        <w:t>.</w:t>
      </w:r>
    </w:p>
    <w:p w14:paraId="4D6D3CB7" w14:textId="42455730" w:rsidR="00214B7C" w:rsidRDefault="00214B7C" w:rsidP="00147B63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______.</w:t>
      </w:r>
    </w:p>
    <w:p w14:paraId="091745F2" w14:textId="6EC85306" w:rsidR="00147B63" w:rsidRPr="00FC0BC8" w:rsidRDefault="00147B63" w:rsidP="00147B63">
      <w:pPr>
        <w:rPr>
          <w:rFonts w:ascii="Arial" w:hAnsi="Arial" w:cs="Arial"/>
          <w:color w:val="000000" w:themeColor="text1"/>
          <w:shd w:val="clear" w:color="auto" w:fill="FFFFFF"/>
        </w:rPr>
      </w:pPr>
      <w:r w:rsidRPr="00FC0BC8">
        <w:rPr>
          <w:rFonts w:ascii="Arial" w:hAnsi="Arial" w:cs="Arial"/>
          <w:color w:val="000000" w:themeColor="text1"/>
          <w:shd w:val="clear" w:color="auto" w:fill="FFFFFF"/>
        </w:rPr>
        <w:t xml:space="preserve">CONTI, J. M. As Emendas Parlamentares, o “Orçamento Secreto”, a cooptação e corrupção na política. </w:t>
      </w:r>
      <w:r w:rsidRPr="00FC0BC8">
        <w:rPr>
          <w:rStyle w:val="Forte"/>
          <w:rFonts w:ascii="Arial" w:hAnsi="Arial" w:cs="Arial"/>
          <w:color w:val="000000" w:themeColor="text1"/>
          <w:shd w:val="clear" w:color="auto" w:fill="FFFFFF"/>
        </w:rPr>
        <w:t>A luta pelo direito financeiro</w:t>
      </w:r>
      <w:r w:rsidRPr="00FC0BC8">
        <w:rPr>
          <w:rFonts w:ascii="Arial" w:hAnsi="Arial" w:cs="Arial"/>
          <w:color w:val="000000" w:themeColor="text1"/>
          <w:shd w:val="clear" w:color="auto" w:fill="FFFFFF"/>
        </w:rPr>
        <w:t xml:space="preserve">. São Paulo: </w:t>
      </w:r>
      <w:proofErr w:type="spellStart"/>
      <w:r w:rsidRPr="00FC0BC8">
        <w:rPr>
          <w:rFonts w:ascii="Arial" w:hAnsi="Arial" w:cs="Arial"/>
          <w:color w:val="000000" w:themeColor="text1"/>
          <w:shd w:val="clear" w:color="auto" w:fill="FFFFFF"/>
        </w:rPr>
        <w:t>Blucher</w:t>
      </w:r>
      <w:proofErr w:type="spellEnd"/>
      <w:r w:rsidRPr="00FC0BC8">
        <w:rPr>
          <w:rFonts w:ascii="Arial" w:hAnsi="Arial" w:cs="Arial"/>
          <w:color w:val="000000" w:themeColor="text1"/>
          <w:shd w:val="clear" w:color="auto" w:fill="FFFFFF"/>
        </w:rPr>
        <w:t xml:space="preserve">, 2024. p. 214-217. Disponível em: </w:t>
      </w:r>
      <w:hyperlink r:id="rId11" w:history="1">
        <w:r w:rsidRPr="00FC0BC8">
          <w:rPr>
            <w:rStyle w:val="Hyperlink"/>
            <w:rFonts w:ascii="Arial" w:hAnsi="Arial" w:cs="Arial"/>
            <w:color w:val="000000" w:themeColor="text1"/>
            <w:shd w:val="clear" w:color="auto" w:fill="FFFFFF"/>
          </w:rPr>
          <w:t>https://direito.usp.br/noticia/fa5e70e83422-as-emendas-parlamentares-o-orcamento-secreto-a-cooptacao-e-corrupcao-na-politica-</w:t>
        </w:r>
      </w:hyperlink>
      <w:r w:rsidRPr="00FC0BC8">
        <w:rPr>
          <w:rFonts w:ascii="Arial" w:hAnsi="Arial" w:cs="Arial"/>
          <w:color w:val="000000" w:themeColor="text1"/>
          <w:shd w:val="clear" w:color="auto" w:fill="FFFFFF"/>
        </w:rPr>
        <w:t xml:space="preserve"> Acesso em: 28 dez. 2024.</w:t>
      </w:r>
    </w:p>
    <w:p w14:paraId="3DC32F9A" w14:textId="18DB7B0A" w:rsidR="00147B63" w:rsidRDefault="00147B63" w:rsidP="00147B63">
      <w:pPr>
        <w:spacing w:line="360" w:lineRule="auto"/>
        <w:jc w:val="both"/>
        <w:rPr>
          <w:rFonts w:eastAsia="Arial" w:cs="Arial"/>
        </w:rPr>
      </w:pPr>
    </w:p>
    <w:p w14:paraId="7932BA4D" w14:textId="2A220D0B" w:rsidR="004904EC" w:rsidRDefault="004904EC" w:rsidP="004904EC">
      <w:pPr>
        <w:shd w:val="clear" w:color="auto" w:fill="FFFFFF"/>
        <w:rPr>
          <w:rFonts w:ascii="Arial" w:eastAsia="Times New Roman" w:hAnsi="Arial" w:cs="Arial"/>
          <w:color w:val="000000" w:themeColor="text1"/>
        </w:rPr>
      </w:pPr>
      <w:r w:rsidRPr="00FC0BC8">
        <w:rPr>
          <w:rFonts w:ascii="Arial" w:eastAsia="Times New Roman" w:hAnsi="Arial" w:cs="Arial"/>
          <w:color w:val="000000" w:themeColor="text1"/>
        </w:rPr>
        <w:t xml:space="preserve">FIGUEIREDO, D. A. </w:t>
      </w:r>
      <w:r w:rsidRPr="00FC0BC8">
        <w:rPr>
          <w:rFonts w:ascii="Arial" w:eastAsia="Times New Roman" w:hAnsi="Arial" w:cs="Arial"/>
          <w:b/>
          <w:bCs/>
          <w:color w:val="000000" w:themeColor="text1"/>
        </w:rPr>
        <w:t xml:space="preserve">Desenvolvimento Territorial e a Atuação da </w:t>
      </w:r>
      <w:proofErr w:type="spellStart"/>
      <w:r w:rsidRPr="00FC0BC8">
        <w:rPr>
          <w:rFonts w:ascii="Arial" w:eastAsia="Times New Roman" w:hAnsi="Arial" w:cs="Arial"/>
          <w:b/>
          <w:bCs/>
          <w:color w:val="000000" w:themeColor="text1"/>
        </w:rPr>
        <w:t>Cofaspi</w:t>
      </w:r>
      <w:proofErr w:type="spellEnd"/>
      <w:r w:rsidRPr="00FC0BC8">
        <w:rPr>
          <w:rFonts w:ascii="Arial" w:eastAsia="Times New Roman" w:hAnsi="Arial" w:cs="Arial"/>
          <w:b/>
          <w:bCs/>
          <w:color w:val="000000" w:themeColor="text1"/>
        </w:rPr>
        <w:t xml:space="preserve"> no Território de Identidade Piemonte da Diamantina-BA</w:t>
      </w:r>
      <w:r w:rsidRPr="00FC0BC8">
        <w:rPr>
          <w:rFonts w:ascii="Arial" w:eastAsia="Times New Roman" w:hAnsi="Arial" w:cs="Arial"/>
          <w:color w:val="000000" w:themeColor="text1"/>
        </w:rPr>
        <w:t>. 2020. 145f. Dissertação (Mestrado em Geografia) – Programa de Pós-graduação em Geografia, Universidade Estadual do Sudoeste da Bahia. Vitória da Conquista, 2019.</w:t>
      </w:r>
    </w:p>
    <w:p w14:paraId="775B1637" w14:textId="77777777" w:rsidR="004904EC" w:rsidRPr="00FC0BC8" w:rsidRDefault="004904EC" w:rsidP="004904EC">
      <w:pPr>
        <w:shd w:val="clear" w:color="auto" w:fill="FFFFFF"/>
        <w:rPr>
          <w:rFonts w:ascii="Arial" w:eastAsia="Times New Roman" w:hAnsi="Arial" w:cs="Arial"/>
          <w:color w:val="000000" w:themeColor="text1"/>
        </w:rPr>
      </w:pPr>
    </w:p>
    <w:p w14:paraId="62240D58" w14:textId="77777777" w:rsidR="00147B63" w:rsidRPr="00FC0BC8" w:rsidRDefault="00147B63" w:rsidP="00147B63">
      <w:pPr>
        <w:rPr>
          <w:rFonts w:ascii="Arial" w:hAnsi="Arial" w:cs="Arial"/>
          <w:color w:val="000000" w:themeColor="text1"/>
        </w:rPr>
      </w:pPr>
      <w:r w:rsidRPr="00FC0BC8">
        <w:rPr>
          <w:rFonts w:ascii="Arial" w:hAnsi="Arial" w:cs="Arial"/>
          <w:color w:val="000000" w:themeColor="text1"/>
        </w:rPr>
        <w:t xml:space="preserve">VALE, E. P. A. </w:t>
      </w:r>
      <w:r w:rsidRPr="00FC0BC8">
        <w:rPr>
          <w:rFonts w:ascii="Arial" w:hAnsi="Arial" w:cs="Arial"/>
          <w:b/>
          <w:color w:val="000000" w:themeColor="text1"/>
        </w:rPr>
        <w:t xml:space="preserve">O “Desmonte” das Políticas Públicas de Convivência com o Semiárido: </w:t>
      </w:r>
      <w:r w:rsidRPr="00FC0BC8">
        <w:rPr>
          <w:rFonts w:ascii="Arial" w:hAnsi="Arial" w:cs="Arial"/>
          <w:bCs/>
          <w:color w:val="000000" w:themeColor="text1"/>
        </w:rPr>
        <w:t>o Estado e a articulação semiárido brasileiro Entre 2014-2019. 2020</w:t>
      </w:r>
      <w:r w:rsidRPr="00FC0BC8">
        <w:rPr>
          <w:rFonts w:ascii="Arial" w:hAnsi="Arial" w:cs="Arial"/>
          <w:color w:val="000000" w:themeColor="text1"/>
        </w:rPr>
        <w:t>. 176 f. Dissertação (Mestrado em Geografia) – Universidade Estadual do Sudoeste da Bahia, Vitória da Conquista, 2020.</w:t>
      </w:r>
    </w:p>
    <w:p w14:paraId="370BFE35" w14:textId="72192A40" w:rsidR="00147B63" w:rsidRDefault="00147B63" w:rsidP="00147B63">
      <w:pPr>
        <w:spacing w:line="360" w:lineRule="auto"/>
        <w:jc w:val="both"/>
        <w:rPr>
          <w:rFonts w:eastAsia="Arial" w:cs="Arial"/>
        </w:rPr>
      </w:pPr>
    </w:p>
    <w:p w14:paraId="4A76BF4D" w14:textId="77777777" w:rsidR="004904EC" w:rsidRPr="000C7D3C" w:rsidRDefault="004904EC" w:rsidP="00147B63">
      <w:pPr>
        <w:spacing w:line="360" w:lineRule="auto"/>
        <w:jc w:val="both"/>
        <w:rPr>
          <w:rFonts w:eastAsia="Arial" w:cs="Arial"/>
        </w:rPr>
      </w:pPr>
      <w:bookmarkStart w:id="3" w:name="_GoBack"/>
      <w:bookmarkEnd w:id="3"/>
    </w:p>
    <w:sectPr w:rsidR="004904EC" w:rsidRPr="000C7D3C" w:rsidSect="00434DE6">
      <w:footerReference w:type="default" r:id="rId12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19CA2" w14:textId="77777777" w:rsidR="00A46581" w:rsidRDefault="00A46581" w:rsidP="0027518C">
      <w:r>
        <w:separator/>
      </w:r>
    </w:p>
  </w:endnote>
  <w:endnote w:type="continuationSeparator" w:id="0">
    <w:p w14:paraId="048554F0" w14:textId="77777777" w:rsidR="00A46581" w:rsidRDefault="00A46581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6226C" w14:textId="4E227B22" w:rsidR="0027518C" w:rsidRDefault="0027518C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53D2E" w14:textId="77777777" w:rsidR="00A46581" w:rsidRDefault="00A46581" w:rsidP="0027518C">
      <w:r>
        <w:separator/>
      </w:r>
    </w:p>
  </w:footnote>
  <w:footnote w:type="continuationSeparator" w:id="0">
    <w:p w14:paraId="55229021" w14:textId="77777777" w:rsidR="00A46581" w:rsidRDefault="00A46581" w:rsidP="0027518C">
      <w:r>
        <w:continuationSeparator/>
      </w:r>
    </w:p>
  </w:footnote>
  <w:footnote w:id="1">
    <w:p w14:paraId="4D94B88D" w14:textId="6D69AF7C" w:rsidR="002B5428" w:rsidRPr="002B5428" w:rsidRDefault="002B5428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>
        <w:rPr>
          <w:lang w:val="pt-BR"/>
        </w:rPr>
        <w:t xml:space="preserve">Agradecimento </w:t>
      </w:r>
      <w:r w:rsidR="00ED21CF">
        <w:rPr>
          <w:lang w:val="pt-BR"/>
        </w:rPr>
        <w:t>à Coordenação de Aperfeiçoamento de Pessoal de Nível superior (CAPES)</w:t>
      </w:r>
    </w:p>
  </w:footnote>
  <w:footnote w:id="2">
    <w:p w14:paraId="6DBA78B4" w14:textId="1EBC9DAB" w:rsidR="00216EFF" w:rsidRPr="0018293E" w:rsidRDefault="00216EFF" w:rsidP="00216EFF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 w:rsidR="002E6AD2">
        <w:rPr>
          <w:rFonts w:ascii="Avenir Book" w:eastAsia="Arial" w:hAnsi="Avenir Book" w:cs="Arial"/>
        </w:rPr>
        <w:t>Secretaria da Educação da Bahia</w:t>
      </w:r>
      <w:r w:rsidRPr="0018293E">
        <w:rPr>
          <w:rFonts w:ascii="Avenir Book" w:eastAsia="Arial" w:hAnsi="Avenir Book" w:cs="Arial"/>
        </w:rPr>
        <w:t xml:space="preserve">, </w:t>
      </w:r>
      <w:r w:rsidR="002E6AD2">
        <w:rPr>
          <w:rFonts w:ascii="Avenir Book" w:eastAsia="Arial" w:hAnsi="Avenir Book" w:cs="Arial"/>
        </w:rPr>
        <w:t xml:space="preserve">Professor da rede estadual, </w:t>
      </w:r>
      <w:hyperlink r:id="rId1" w:history="1">
        <w:r w:rsidR="002E6AD2" w:rsidRPr="00A139AB">
          <w:rPr>
            <w:rStyle w:val="Hyperlink"/>
            <w:rFonts w:ascii="Avenir Book" w:eastAsia="Arial" w:hAnsi="Avenir Book" w:cs="Arial"/>
          </w:rPr>
          <w:t>mateuscosan@gmail.com</w:t>
        </w:r>
      </w:hyperlink>
      <w:r w:rsidRPr="0018293E">
        <w:rPr>
          <w:rFonts w:ascii="Avenir Book" w:eastAsia="Arial" w:hAnsi="Avenir Book" w:cs="Arial"/>
        </w:rPr>
        <w:t>.</w:t>
      </w:r>
      <w:r w:rsidR="00D66DB0">
        <w:rPr>
          <w:rFonts w:ascii="Avenir Book" w:eastAsia="Arial" w:hAnsi="Avenir Book" w:cs="Arial"/>
        </w:rPr>
        <w:t xml:space="preserve"> </w:t>
      </w:r>
    </w:p>
  </w:footnote>
  <w:footnote w:id="3">
    <w:p w14:paraId="25B57293" w14:textId="35E2AACF" w:rsidR="00216EFF" w:rsidRPr="0018293E" w:rsidRDefault="00216EFF" w:rsidP="00216EFF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 w:rsidR="002E6AD2">
        <w:rPr>
          <w:rFonts w:ascii="Avenir Book" w:eastAsia="Arial" w:hAnsi="Avenir Book" w:cs="Arial"/>
        </w:rPr>
        <w:t>Universidade Federal de Sergipe</w:t>
      </w:r>
      <w:r w:rsidRPr="0018293E">
        <w:rPr>
          <w:rFonts w:ascii="Avenir Book" w:eastAsia="Arial" w:hAnsi="Avenir Book" w:cs="Arial"/>
        </w:rPr>
        <w:t xml:space="preserve">, </w:t>
      </w:r>
      <w:r w:rsidR="002E6AD2">
        <w:rPr>
          <w:rFonts w:ascii="Avenir Book" w:eastAsia="Arial" w:hAnsi="Avenir Book" w:cs="Arial"/>
        </w:rPr>
        <w:t xml:space="preserve">Professor do Departamento de Geografia e do PPGeo/UFS </w:t>
      </w:r>
      <w:hyperlink r:id="rId2" w:history="1">
        <w:r w:rsidR="002E6AD2" w:rsidRPr="00A139AB">
          <w:rPr>
            <w:rStyle w:val="Hyperlink"/>
            <w:rFonts w:ascii="Avenir Book" w:eastAsia="Arial" w:hAnsi="Avenir Book" w:cs="Arial"/>
          </w:rPr>
          <w:t>pesquisaxxx@mail.com</w:t>
        </w:r>
      </w:hyperlink>
      <w:r w:rsidRPr="0018293E">
        <w:rPr>
          <w:rFonts w:ascii="Avenir Book" w:eastAsia="Arial" w:hAnsi="Avenir Book" w:cs="Arial"/>
        </w:rPr>
        <w:t>.</w:t>
      </w:r>
    </w:p>
  </w:footnote>
  <w:footnote w:id="4">
    <w:p w14:paraId="5F339611" w14:textId="77777777" w:rsidR="00DB7303" w:rsidRPr="00275198" w:rsidRDefault="00DB7303" w:rsidP="00DB7303">
      <w:pPr>
        <w:pStyle w:val="Textodenotaderodap"/>
        <w:jc w:val="both"/>
        <w:rPr>
          <w:rFonts w:ascii="Arial" w:hAnsi="Arial" w:cs="Arial"/>
        </w:rPr>
      </w:pPr>
      <w:r w:rsidRPr="00275198">
        <w:rPr>
          <w:rStyle w:val="Refdenotaderodap"/>
          <w:rFonts w:ascii="Arial" w:hAnsi="Arial" w:cs="Arial"/>
        </w:rPr>
        <w:footnoteRef/>
      </w:r>
      <w:r w:rsidRPr="00275198">
        <w:rPr>
          <w:rFonts w:ascii="Arial" w:hAnsi="Arial" w:cs="Arial"/>
        </w:rPr>
        <w:t xml:space="preserve"> </w:t>
      </w:r>
      <w:r w:rsidRPr="00275198">
        <w:rPr>
          <w:rFonts w:ascii="Arial" w:hAnsi="Arial" w:cs="Arial"/>
        </w:rPr>
        <w:t>Entrevista realizada em 20 de janeiro de 2025 com o Coordenador do CEDASB.</w:t>
      </w:r>
    </w:p>
  </w:footnote>
  <w:footnote w:id="5">
    <w:p w14:paraId="084339F5" w14:textId="77777777" w:rsidR="00DB7303" w:rsidRPr="00275198" w:rsidRDefault="00DB7303" w:rsidP="00DB7303">
      <w:pPr>
        <w:jc w:val="both"/>
        <w:rPr>
          <w:rFonts w:ascii="Arial" w:hAnsi="Arial" w:cs="Arial"/>
          <w:sz w:val="20"/>
          <w:szCs w:val="20"/>
        </w:rPr>
      </w:pPr>
      <w:r w:rsidRPr="00275198">
        <w:rPr>
          <w:rStyle w:val="Refdenotaderodap"/>
          <w:rFonts w:ascii="Arial" w:hAnsi="Arial" w:cs="Arial"/>
          <w:sz w:val="20"/>
          <w:szCs w:val="20"/>
        </w:rPr>
        <w:footnoteRef/>
      </w:r>
      <w:r w:rsidRPr="00275198">
        <w:rPr>
          <w:rFonts w:ascii="Arial" w:hAnsi="Arial" w:cs="Arial"/>
          <w:sz w:val="20"/>
          <w:szCs w:val="20"/>
        </w:rPr>
        <w:t xml:space="preserve"> O decreto regulamenta a L</w:t>
      </w:r>
      <w:r>
        <w:rPr>
          <w:rFonts w:ascii="Arial" w:hAnsi="Arial" w:cs="Arial"/>
          <w:sz w:val="20"/>
          <w:szCs w:val="20"/>
        </w:rPr>
        <w:t>ei</w:t>
      </w:r>
      <w:r w:rsidRPr="00275198">
        <w:rPr>
          <w:rFonts w:ascii="Arial" w:hAnsi="Arial" w:cs="Arial"/>
          <w:sz w:val="20"/>
          <w:szCs w:val="20"/>
        </w:rPr>
        <w:t xml:space="preserve"> Nº 13.572</w:t>
      </w:r>
      <w:r>
        <w:rPr>
          <w:rFonts w:ascii="Arial" w:hAnsi="Arial" w:cs="Arial"/>
          <w:sz w:val="20"/>
          <w:szCs w:val="20"/>
        </w:rPr>
        <w:t>,</w:t>
      </w:r>
      <w:r w:rsidRPr="00275198">
        <w:rPr>
          <w:rFonts w:ascii="Arial" w:hAnsi="Arial" w:cs="Arial"/>
          <w:sz w:val="20"/>
          <w:szCs w:val="20"/>
        </w:rPr>
        <w:t xml:space="preserve"> de 30 de agosto de 2016</w:t>
      </w:r>
      <w:r>
        <w:rPr>
          <w:rFonts w:ascii="Arial" w:hAnsi="Arial" w:cs="Arial"/>
          <w:sz w:val="20"/>
          <w:szCs w:val="20"/>
        </w:rPr>
        <w:t>,</w:t>
      </w:r>
      <w:r w:rsidRPr="00275198">
        <w:rPr>
          <w:rFonts w:ascii="Arial" w:hAnsi="Arial" w:cs="Arial"/>
          <w:sz w:val="20"/>
          <w:szCs w:val="20"/>
        </w:rPr>
        <w:t xml:space="preserve"> que institui a Política Estadual de Convivência com o Semiárido e o Sistema Estadual de Convivência com o Semiárido</w:t>
      </w:r>
      <w:r>
        <w:rPr>
          <w:rFonts w:ascii="Arial" w:hAnsi="Arial" w:cs="Arial"/>
          <w:sz w:val="20"/>
          <w:szCs w:val="20"/>
        </w:rPr>
        <w:t>.</w:t>
      </w:r>
    </w:p>
  </w:footnote>
  <w:footnote w:id="6">
    <w:p w14:paraId="16131165" w14:textId="0F31D202" w:rsidR="00DB7303" w:rsidRPr="00275198" w:rsidRDefault="00DB7303" w:rsidP="00DB7303">
      <w:pPr>
        <w:pStyle w:val="Textodenotaderodap"/>
        <w:jc w:val="both"/>
        <w:rPr>
          <w:rFonts w:ascii="Arial" w:hAnsi="Arial" w:cs="Arial"/>
        </w:rPr>
      </w:pPr>
      <w:r w:rsidRPr="00275198">
        <w:rPr>
          <w:rStyle w:val="Refdenotaderodap"/>
          <w:rFonts w:ascii="Arial" w:hAnsi="Arial" w:cs="Arial"/>
        </w:rPr>
        <w:footnoteRef/>
      </w:r>
      <w:r w:rsidRPr="00275198">
        <w:rPr>
          <w:rFonts w:ascii="Arial" w:hAnsi="Arial" w:cs="Arial"/>
        </w:rPr>
        <w:t xml:space="preserve"> </w:t>
      </w:r>
      <w:r w:rsidRPr="00275198">
        <w:rPr>
          <w:rFonts w:ascii="Arial" w:hAnsi="Arial" w:cs="Arial"/>
        </w:rPr>
        <w:t>Entrevista realizada em 20 de janeiro de 202</w:t>
      </w:r>
      <w:r w:rsidR="00214B7C">
        <w:rPr>
          <w:rFonts w:ascii="Arial" w:hAnsi="Arial" w:cs="Arial"/>
        </w:rPr>
        <w:t>5</w:t>
      </w:r>
      <w:r w:rsidRPr="00275198">
        <w:rPr>
          <w:rFonts w:ascii="Arial" w:hAnsi="Arial" w:cs="Arial"/>
        </w:rPr>
        <w:t xml:space="preserve"> com o Coordenador do CEDASB.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FB"/>
    <w:rsid w:val="000C7D3C"/>
    <w:rsid w:val="00147B63"/>
    <w:rsid w:val="001654F5"/>
    <w:rsid w:val="00214B7C"/>
    <w:rsid w:val="00216EFF"/>
    <w:rsid w:val="00233839"/>
    <w:rsid w:val="00261A18"/>
    <w:rsid w:val="0027518C"/>
    <w:rsid w:val="00295FBE"/>
    <w:rsid w:val="002B2423"/>
    <w:rsid w:val="002B5428"/>
    <w:rsid w:val="002E6AD2"/>
    <w:rsid w:val="0032757F"/>
    <w:rsid w:val="003A686A"/>
    <w:rsid w:val="00434DE6"/>
    <w:rsid w:val="00453661"/>
    <w:rsid w:val="004813B9"/>
    <w:rsid w:val="004904EC"/>
    <w:rsid w:val="004906DE"/>
    <w:rsid w:val="00507B98"/>
    <w:rsid w:val="0053021A"/>
    <w:rsid w:val="00606988"/>
    <w:rsid w:val="00634370"/>
    <w:rsid w:val="00680A10"/>
    <w:rsid w:val="00692EEB"/>
    <w:rsid w:val="00733AFB"/>
    <w:rsid w:val="00757F24"/>
    <w:rsid w:val="00771A2F"/>
    <w:rsid w:val="00792E1E"/>
    <w:rsid w:val="008C4A6B"/>
    <w:rsid w:val="008E7A76"/>
    <w:rsid w:val="008F76A3"/>
    <w:rsid w:val="009C01AF"/>
    <w:rsid w:val="00A46581"/>
    <w:rsid w:val="00AA108B"/>
    <w:rsid w:val="00B61734"/>
    <w:rsid w:val="00B6506C"/>
    <w:rsid w:val="00C152C7"/>
    <w:rsid w:val="00D31A9F"/>
    <w:rsid w:val="00D46408"/>
    <w:rsid w:val="00D66DB0"/>
    <w:rsid w:val="00DB7303"/>
    <w:rsid w:val="00ED21CF"/>
    <w:rsid w:val="00FD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table" w:styleId="TabelaSimples4">
    <w:name w:val="Plain Table 4"/>
    <w:basedOn w:val="Tabelanormal"/>
    <w:uiPriority w:val="44"/>
    <w:rsid w:val="00FD6D70"/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Fontepargpadro"/>
    <w:uiPriority w:val="99"/>
    <w:unhideWhenUsed/>
    <w:rsid w:val="00FD6D7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D6D7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2E6AD2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DB7303"/>
    <w:pPr>
      <w:spacing w:after="160"/>
    </w:pPr>
    <w:rPr>
      <w:rFonts w:eastAsiaTheme="minorEastAsia"/>
      <w:b/>
      <w:bCs/>
      <w:color w:val="404040" w:themeColor="text1" w:themeTint="BF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ireito.usp.br/noticia/fa5e70e83422-as-emendas-parlamentares-o-orcamento-secreto-a-cooptacao-e-corrupcao-na-politica-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in.gov.br/en/web/dou/-/portaria-mds-n-992-de-4-de-junho-de-2024-5636953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pesquisaxxx@mail.com" TargetMode="External"/><Relationship Id="rId1" Type="http://schemas.openxmlformats.org/officeDocument/2006/relationships/hyperlink" Target="mailto:mateuscosan@gmail.co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eus%20Documentos\Downloads\Gr&#225;fico%20de%20gine%20mateu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Plan1!$A$30:$A$35</c:f>
              <c:strCache>
                <c:ptCount val="6"/>
                <c:pt idx="0">
                  <c:v>Lula - 1º mandato</c:v>
                </c:pt>
                <c:pt idx="1">
                  <c:v>Lula - 2º mandato</c:v>
                </c:pt>
                <c:pt idx="2">
                  <c:v>Dilma - 1º mandato</c:v>
                </c:pt>
                <c:pt idx="3">
                  <c:v>Dilma - 2º mandato</c:v>
                </c:pt>
                <c:pt idx="4">
                  <c:v>Michel Temer</c:v>
                </c:pt>
                <c:pt idx="5">
                  <c:v>Bolsonaro </c:v>
                </c:pt>
              </c:strCache>
            </c:strRef>
          </c:cat>
          <c:val>
            <c:numRef>
              <c:f>Plan1!$B$30:$B$35</c:f>
              <c:numCache>
                <c:formatCode>"R$"\ #,##0.00</c:formatCode>
                <c:ptCount val="6"/>
                <c:pt idx="0">
                  <c:v>240000000</c:v>
                </c:pt>
                <c:pt idx="1">
                  <c:v>375000000</c:v>
                </c:pt>
                <c:pt idx="2">
                  <c:v>880000000</c:v>
                </c:pt>
                <c:pt idx="3">
                  <c:v>98000000</c:v>
                </c:pt>
                <c:pt idx="4">
                  <c:v>52491000</c:v>
                </c:pt>
                <c:pt idx="5">
                  <c:v>101000000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29-451E-B29F-628CB6FC0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435552"/>
        <c:axId val="93432288"/>
      </c:lineChart>
      <c:catAx>
        <c:axId val="9343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93432288"/>
        <c:crosses val="autoZero"/>
        <c:auto val="1"/>
        <c:lblAlgn val="ctr"/>
        <c:lblOffset val="100"/>
        <c:noMultiLvlLbl val="0"/>
      </c:catAx>
      <c:valAx>
        <c:axId val="9343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R$&quot;\ 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93435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598E61-922A-4A8E-83A5-69747F89D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3258</Words>
  <Characters>17597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20814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Mateus Costa</cp:lastModifiedBy>
  <cp:revision>2</cp:revision>
  <dcterms:created xsi:type="dcterms:W3CDTF">2025-05-13T00:57:00Z</dcterms:created>
  <dcterms:modified xsi:type="dcterms:W3CDTF">2025-05-13T00:57:00Z</dcterms:modified>
</cp:coreProperties>
</file>