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C4384" w:rsidR="00094478" w:rsidP="00094478" w:rsidRDefault="00094478" w14:paraId="28724E5D" w14:textId="77D49671">
      <w:pPr>
        <w:spacing w:before="60" w:after="60" w:line="240" w:lineRule="auto"/>
        <w:ind w:right="142"/>
        <w:jc w:val="center"/>
        <w:rPr>
          <w:rFonts w:ascii="Arial" w:hAnsi="Arial" w:cs="Arial"/>
          <w:b w:val="0"/>
          <w:bCs w:val="0"/>
        </w:rPr>
      </w:pPr>
      <w:r w:rsidRPr="7D34893E" w:rsidR="7D34893E">
        <w:rPr>
          <w:rFonts w:ascii="Arial" w:hAnsi="Arial" w:cs="Arial"/>
          <w:b w:val="1"/>
          <w:bCs w:val="1"/>
        </w:rPr>
        <w:t xml:space="preserve">Área temática: </w:t>
      </w:r>
      <w:r w:rsidRPr="7D34893E" w:rsidR="7D34893E">
        <w:rPr>
          <w:rFonts w:ascii="Arial" w:hAnsi="Arial" w:cs="Arial"/>
          <w:b w:val="0"/>
          <w:bCs w:val="0"/>
        </w:rPr>
        <w:t>Ciências Agrárias</w:t>
      </w:r>
    </w:p>
    <w:p w:rsidRPr="00DC4384" w:rsidR="00B3307B" w:rsidP="00B3307B" w:rsidRDefault="00B3307B" w14:paraId="44351C54" w14:textId="77777777">
      <w:pPr>
        <w:spacing w:before="60" w:after="60" w:line="240" w:lineRule="auto"/>
        <w:ind w:right="142"/>
        <w:jc w:val="center"/>
        <w:rPr>
          <w:rFonts w:ascii="Arial" w:hAnsi="Arial" w:cs="Arial"/>
          <w:b/>
        </w:rPr>
      </w:pPr>
    </w:p>
    <w:p w:rsidR="7D34893E" w:rsidP="7D34893E" w:rsidRDefault="7D34893E" w14:paraId="21001D34" w14:textId="4424D997">
      <w:pPr>
        <w:pStyle w:val="Normal"/>
        <w:spacing w:before="80" w:after="80" w:line="240" w:lineRule="auto"/>
        <w:jc w:val="center"/>
      </w:pPr>
      <w:r w:rsidRPr="7D34893E" w:rsidR="7D34893E">
        <w:rPr>
          <w:rFonts w:ascii="Arial" w:hAnsi="Arial" w:eastAsia="Arial" w:cs="Arial"/>
          <w:b w:val="1"/>
          <w:bCs w:val="1"/>
          <w:i w:val="0"/>
          <w:iCs w:val="0"/>
          <w:noProof w:val="0"/>
          <w:color w:val="000000" w:themeColor="text1" w:themeTint="FF" w:themeShade="FF"/>
          <w:sz w:val="25"/>
          <w:szCs w:val="25"/>
          <w:lang w:val="pt-BR"/>
        </w:rPr>
        <w:t>Produção e avaliação de cobertura para aplicação em queijo coalho</w:t>
      </w:r>
    </w:p>
    <w:p w:rsidRPr="00DC4384" w:rsidR="006577F3" w:rsidP="00B3307B" w:rsidRDefault="006577F3" w14:paraId="60294E4F" w14:textId="77777777">
      <w:pPr>
        <w:spacing w:before="60" w:after="60" w:line="240" w:lineRule="auto"/>
        <w:ind w:right="142"/>
        <w:jc w:val="center"/>
        <w:rPr>
          <w:rFonts w:ascii="Arial" w:hAnsi="Arial" w:cs="Arial"/>
        </w:rPr>
      </w:pPr>
    </w:p>
    <w:p w:rsidR="7D34893E" w:rsidP="7D34893E" w:rsidRDefault="7D34893E" w14:paraId="499308CA" w14:textId="24A49E46">
      <w:pPr>
        <w:spacing w:before="80" w:after="80" w:line="240" w:lineRule="auto"/>
        <w:jc w:val="center"/>
        <w:rPr>
          <w:rFonts w:ascii="Arial" w:hAnsi="Arial" w:eastAsia="Arial" w:cs="Arial"/>
          <w:b w:val="0"/>
          <w:bCs w:val="0"/>
          <w:i w:val="0"/>
          <w:iCs w:val="0"/>
          <w:noProof w:val="0"/>
          <w:color w:val="000000" w:themeColor="text1" w:themeTint="FF" w:themeShade="FF"/>
          <w:sz w:val="17"/>
          <w:szCs w:val="17"/>
          <w:lang w:val="pt-BR"/>
        </w:rPr>
      </w:pPr>
      <w:proofErr w:type="spellStart"/>
      <w:r w:rsidRPr="7D34893E" w:rsidR="7D34893E">
        <w:rPr>
          <w:rFonts w:ascii="Arial" w:hAnsi="Arial" w:eastAsia="Arial" w:cs="Arial"/>
          <w:b w:val="0"/>
          <w:bCs w:val="0"/>
          <w:i w:val="0"/>
          <w:iCs w:val="0"/>
          <w:noProof w:val="0"/>
          <w:color w:val="000000" w:themeColor="text1" w:themeTint="FF" w:themeShade="FF"/>
          <w:sz w:val="22"/>
          <w:szCs w:val="22"/>
          <w:lang w:val="pt-BR"/>
        </w:rPr>
        <w:t>Jeliel</w:t>
      </w:r>
      <w:proofErr w:type="spellEnd"/>
      <w:r w:rsidRPr="7D34893E" w:rsidR="7D34893E">
        <w:rPr>
          <w:rFonts w:ascii="Arial" w:hAnsi="Arial" w:eastAsia="Arial" w:cs="Arial"/>
          <w:b w:val="0"/>
          <w:bCs w:val="0"/>
          <w:i w:val="0"/>
          <w:iCs w:val="0"/>
          <w:noProof w:val="0"/>
          <w:color w:val="000000" w:themeColor="text1" w:themeTint="FF" w:themeShade="FF"/>
          <w:sz w:val="22"/>
          <w:szCs w:val="22"/>
          <w:lang w:val="pt-BR"/>
        </w:rPr>
        <w:t xml:space="preserve"> Fernandes Lemos</w:t>
      </w:r>
      <w:r w:rsidRPr="7D34893E" w:rsidR="7D34893E">
        <w:rPr>
          <w:rFonts w:ascii="Arial" w:hAnsi="Arial" w:eastAsia="Arial" w:cs="Arial"/>
          <w:b w:val="0"/>
          <w:bCs w:val="0"/>
          <w:i w:val="0"/>
          <w:iCs w:val="0"/>
          <w:noProof w:val="0"/>
          <w:color w:val="000000" w:themeColor="text1" w:themeTint="FF" w:themeShade="FF"/>
          <w:sz w:val="22"/>
          <w:szCs w:val="22"/>
          <w:vertAlign w:val="superscript"/>
          <w:lang w:val="pt-BR"/>
        </w:rPr>
        <w:t>1</w:t>
      </w:r>
      <w:r w:rsidRPr="7D34893E" w:rsidR="7D34893E">
        <w:rPr>
          <w:rFonts w:ascii="Arial" w:hAnsi="Arial" w:eastAsia="Arial" w:cs="Arial"/>
          <w:b w:val="0"/>
          <w:bCs w:val="0"/>
          <w:i w:val="0"/>
          <w:iCs w:val="0"/>
          <w:noProof w:val="0"/>
          <w:color w:val="000000" w:themeColor="text1" w:themeTint="FF" w:themeShade="FF"/>
          <w:sz w:val="22"/>
          <w:szCs w:val="22"/>
          <w:lang w:val="pt-BR"/>
        </w:rPr>
        <w:t xml:space="preserve">, Karoline </w:t>
      </w:r>
      <w:proofErr w:type="spellStart"/>
      <w:r w:rsidRPr="7D34893E" w:rsidR="7D34893E">
        <w:rPr>
          <w:rFonts w:ascii="Arial" w:hAnsi="Arial" w:eastAsia="Arial" w:cs="Arial"/>
          <w:b w:val="0"/>
          <w:bCs w:val="0"/>
          <w:i w:val="0"/>
          <w:iCs w:val="0"/>
          <w:noProof w:val="0"/>
          <w:color w:val="000000" w:themeColor="text1" w:themeTint="FF" w:themeShade="FF"/>
          <w:sz w:val="22"/>
          <w:szCs w:val="22"/>
          <w:lang w:val="pt-BR"/>
        </w:rPr>
        <w:t>Mikaelle</w:t>
      </w:r>
      <w:proofErr w:type="spellEnd"/>
      <w:r w:rsidRPr="7D34893E" w:rsidR="7D34893E">
        <w:rPr>
          <w:rFonts w:ascii="Arial" w:hAnsi="Arial" w:eastAsia="Arial" w:cs="Arial"/>
          <w:b w:val="0"/>
          <w:bCs w:val="0"/>
          <w:i w:val="0"/>
          <w:iCs w:val="0"/>
          <w:noProof w:val="0"/>
          <w:color w:val="000000" w:themeColor="text1" w:themeTint="FF" w:themeShade="FF"/>
          <w:sz w:val="22"/>
          <w:szCs w:val="22"/>
          <w:lang w:val="pt-BR"/>
        </w:rPr>
        <w:t xml:space="preserve"> de Paiva Soares</w:t>
      </w:r>
      <w:r w:rsidRPr="7D34893E" w:rsidR="7D34893E">
        <w:rPr>
          <w:rFonts w:ascii="Arial" w:hAnsi="Arial" w:eastAsia="Arial" w:cs="Arial"/>
          <w:b w:val="0"/>
          <w:bCs w:val="0"/>
          <w:i w:val="0"/>
          <w:iCs w:val="0"/>
          <w:noProof w:val="0"/>
          <w:color w:val="000000" w:themeColor="text1" w:themeTint="FF" w:themeShade="FF"/>
          <w:sz w:val="22"/>
          <w:szCs w:val="22"/>
          <w:vertAlign w:val="superscript"/>
          <w:lang w:val="pt-BR"/>
        </w:rPr>
        <w:t>2</w:t>
      </w:r>
      <w:r w:rsidRPr="7D34893E" w:rsidR="7D34893E">
        <w:rPr>
          <w:rFonts w:ascii="Arial" w:hAnsi="Arial" w:eastAsia="Arial" w:cs="Arial"/>
          <w:b w:val="0"/>
          <w:bCs w:val="0"/>
          <w:i w:val="0"/>
          <w:iCs w:val="0"/>
          <w:noProof w:val="0"/>
          <w:color w:val="000000" w:themeColor="text1" w:themeTint="FF" w:themeShade="FF"/>
          <w:sz w:val="22"/>
          <w:szCs w:val="22"/>
          <w:lang w:val="pt-BR"/>
        </w:rPr>
        <w:t>, Renata Cristina Borges da Silva Macedo</w:t>
      </w:r>
      <w:r w:rsidRPr="7D34893E" w:rsidR="7D34893E">
        <w:rPr>
          <w:rFonts w:ascii="Arial" w:hAnsi="Arial" w:eastAsia="Arial" w:cs="Arial"/>
          <w:b w:val="0"/>
          <w:bCs w:val="0"/>
          <w:i w:val="0"/>
          <w:iCs w:val="0"/>
          <w:noProof w:val="0"/>
          <w:color w:val="000000" w:themeColor="text1" w:themeTint="FF" w:themeShade="FF"/>
          <w:sz w:val="22"/>
          <w:szCs w:val="22"/>
          <w:vertAlign w:val="superscript"/>
          <w:lang w:val="pt-BR"/>
        </w:rPr>
        <w:t>3</w:t>
      </w:r>
      <w:r w:rsidRPr="7D34893E" w:rsidR="7D34893E">
        <w:rPr>
          <w:rFonts w:ascii="Arial" w:hAnsi="Arial" w:eastAsia="Arial" w:cs="Arial"/>
          <w:b w:val="0"/>
          <w:bCs w:val="0"/>
          <w:i w:val="0"/>
          <w:iCs w:val="0"/>
          <w:noProof w:val="0"/>
          <w:color w:val="000000" w:themeColor="text1" w:themeTint="FF" w:themeShade="FF"/>
          <w:sz w:val="22"/>
          <w:szCs w:val="22"/>
          <w:lang w:val="pt-BR"/>
        </w:rPr>
        <w:t xml:space="preserve">, Flávio </w:t>
      </w:r>
      <w:proofErr w:type="spellStart"/>
      <w:r w:rsidRPr="7D34893E" w:rsidR="7D34893E">
        <w:rPr>
          <w:rFonts w:ascii="Arial" w:hAnsi="Arial" w:eastAsia="Arial" w:cs="Arial"/>
          <w:b w:val="0"/>
          <w:bCs w:val="0"/>
          <w:i w:val="0"/>
          <w:iCs w:val="0"/>
          <w:noProof w:val="0"/>
          <w:color w:val="000000" w:themeColor="text1" w:themeTint="FF" w:themeShade="FF"/>
          <w:sz w:val="22"/>
          <w:szCs w:val="22"/>
          <w:lang w:val="pt-BR"/>
        </w:rPr>
        <w:t>Estefferson</w:t>
      </w:r>
      <w:proofErr w:type="spellEnd"/>
      <w:r w:rsidRPr="7D34893E" w:rsidR="7D34893E">
        <w:rPr>
          <w:rFonts w:ascii="Arial" w:hAnsi="Arial" w:eastAsia="Arial" w:cs="Arial"/>
          <w:b w:val="0"/>
          <w:bCs w:val="0"/>
          <w:i w:val="0"/>
          <w:iCs w:val="0"/>
          <w:noProof w:val="0"/>
          <w:color w:val="000000" w:themeColor="text1" w:themeTint="FF" w:themeShade="FF"/>
          <w:sz w:val="22"/>
          <w:szCs w:val="22"/>
          <w:lang w:val="pt-BR"/>
        </w:rPr>
        <w:t xml:space="preserve"> de Oliveira Santana</w:t>
      </w:r>
      <w:r w:rsidRPr="7D34893E" w:rsidR="7D34893E">
        <w:rPr>
          <w:rFonts w:ascii="Arial" w:hAnsi="Arial" w:eastAsia="Arial" w:cs="Arial"/>
          <w:b w:val="0"/>
          <w:bCs w:val="0"/>
          <w:i w:val="0"/>
          <w:iCs w:val="0"/>
          <w:noProof w:val="0"/>
          <w:color w:val="000000" w:themeColor="text1" w:themeTint="FF" w:themeShade="FF"/>
          <w:sz w:val="22"/>
          <w:szCs w:val="22"/>
          <w:vertAlign w:val="superscript"/>
          <w:lang w:val="pt-BR"/>
        </w:rPr>
        <w:t>4</w:t>
      </w:r>
      <w:r w:rsidRPr="7D34893E" w:rsidR="7D34893E">
        <w:rPr>
          <w:rFonts w:ascii="Arial" w:hAnsi="Arial" w:eastAsia="Arial" w:cs="Arial"/>
          <w:b w:val="0"/>
          <w:bCs w:val="0"/>
          <w:i w:val="0"/>
          <w:iCs w:val="0"/>
          <w:noProof w:val="0"/>
          <w:color w:val="000000" w:themeColor="text1" w:themeTint="FF" w:themeShade="FF"/>
          <w:sz w:val="22"/>
          <w:szCs w:val="22"/>
          <w:lang w:val="pt-BR"/>
        </w:rPr>
        <w:t xml:space="preserve">, Bruno </w:t>
      </w:r>
      <w:proofErr w:type="spellStart"/>
      <w:r w:rsidRPr="7D34893E" w:rsidR="7D34893E">
        <w:rPr>
          <w:rFonts w:ascii="Arial" w:hAnsi="Arial" w:eastAsia="Arial" w:cs="Arial"/>
          <w:b w:val="0"/>
          <w:bCs w:val="0"/>
          <w:i w:val="0"/>
          <w:iCs w:val="0"/>
          <w:noProof w:val="0"/>
          <w:color w:val="000000" w:themeColor="text1" w:themeTint="FF" w:themeShade="FF"/>
          <w:sz w:val="22"/>
          <w:szCs w:val="22"/>
          <w:lang w:val="pt-BR"/>
        </w:rPr>
        <w:t>Sueliton</w:t>
      </w:r>
      <w:proofErr w:type="spellEnd"/>
      <w:r w:rsidRPr="7D34893E" w:rsidR="7D34893E">
        <w:rPr>
          <w:rFonts w:ascii="Arial" w:hAnsi="Arial" w:eastAsia="Arial" w:cs="Arial"/>
          <w:b w:val="0"/>
          <w:bCs w:val="0"/>
          <w:i w:val="0"/>
          <w:iCs w:val="0"/>
          <w:noProof w:val="0"/>
          <w:color w:val="000000" w:themeColor="text1" w:themeTint="FF" w:themeShade="FF"/>
          <w:sz w:val="22"/>
          <w:szCs w:val="22"/>
          <w:lang w:val="pt-BR"/>
        </w:rPr>
        <w:t xml:space="preserve"> dos Santos</w:t>
      </w:r>
      <w:r w:rsidRPr="7D34893E" w:rsidR="7D34893E">
        <w:rPr>
          <w:rFonts w:ascii="Arial" w:hAnsi="Arial" w:eastAsia="Arial" w:cs="Arial"/>
          <w:b w:val="0"/>
          <w:bCs w:val="0"/>
          <w:i w:val="0"/>
          <w:iCs w:val="0"/>
          <w:noProof w:val="0"/>
          <w:color w:val="000000" w:themeColor="text1" w:themeTint="FF" w:themeShade="FF"/>
          <w:sz w:val="22"/>
          <w:szCs w:val="22"/>
          <w:vertAlign w:val="superscript"/>
          <w:lang w:val="pt-BR"/>
        </w:rPr>
        <w:t>5</w:t>
      </w:r>
    </w:p>
    <w:p w:rsidRPr="00DC4384" w:rsidR="006577F3" w:rsidP="00B3307B" w:rsidRDefault="006577F3" w14:paraId="4FC77C16" w14:textId="77777777">
      <w:pPr>
        <w:spacing w:before="60" w:after="60" w:line="240" w:lineRule="auto"/>
        <w:ind w:right="142"/>
        <w:jc w:val="center"/>
        <w:rPr>
          <w:rFonts w:ascii="Arial" w:hAnsi="Arial" w:cs="Arial"/>
        </w:rPr>
      </w:pPr>
    </w:p>
    <w:p w:rsidR="7D34893E" w:rsidP="7D34893E" w:rsidRDefault="7D34893E" w14:paraId="4CAEB994" w14:textId="1D0EEE9A">
      <w:pPr>
        <w:pStyle w:val="Normal"/>
        <w:spacing w:before="80" w:after="80" w:line="240" w:lineRule="auto"/>
        <w:jc w:val="both"/>
      </w:pPr>
      <w:r w:rsidRPr="7D34893E" w:rsidR="7D34893E">
        <w:rPr>
          <w:rFonts w:ascii="Arial" w:hAnsi="Arial" w:eastAsia="Arial" w:cs="Arial"/>
          <w:b w:val="0"/>
          <w:bCs w:val="0"/>
          <w:i w:val="0"/>
          <w:iCs w:val="0"/>
          <w:noProof w:val="0"/>
          <w:sz w:val="22"/>
          <w:szCs w:val="22"/>
          <w:lang w:val="pt-BR"/>
        </w:rPr>
        <w:t>A produção cumulativa de resíduos vem sendo debatida ao longo dos anos como uma ameaça ao meio ambiente, logo, o descarte incorreto de produtos de difícil degradação apresentam um potencial risco ao bem-estar humano e animal. Frente a isso, busca-se desenvolver tecnologias que contribuam diretamente na redução desses resíduos gerados, bem como na redução de impactos ocasionados por itens descartados inadequadamente. Uma resposta viável diante de tais problemas é o uso de embalagens biodegradáveis, oriundas de produtos majoritariamente residuais, assim, além da possibilidade de reduzir impactos ambientais por contaminações por subprodutos industriais, estes podem servir de matéria prima de baixo custo na produção de embalagens para alimentos. Dessa forma, o presente trabalho objetivou produzir um filme biodegradável a partir da farinha da casca do maracujá-azedo (</w:t>
      </w:r>
      <w:r w:rsidRPr="7D34893E" w:rsidR="7D34893E">
        <w:rPr>
          <w:rFonts w:ascii="Arial" w:hAnsi="Arial" w:eastAsia="Arial" w:cs="Arial"/>
          <w:b w:val="0"/>
          <w:bCs w:val="0"/>
          <w:i w:val="1"/>
          <w:iCs w:val="1"/>
          <w:noProof w:val="0"/>
          <w:sz w:val="22"/>
          <w:szCs w:val="22"/>
          <w:lang w:val="pt-BR"/>
        </w:rPr>
        <w:t xml:space="preserve">Passiflora edulis f. Flavicarpa), </w:t>
      </w:r>
      <w:r w:rsidRPr="7D34893E" w:rsidR="7D34893E">
        <w:rPr>
          <w:rFonts w:ascii="Arial" w:hAnsi="Arial" w:eastAsia="Arial" w:cs="Arial"/>
          <w:b w:val="0"/>
          <w:bCs w:val="0"/>
          <w:i w:val="0"/>
          <w:iCs w:val="0"/>
          <w:noProof w:val="0"/>
          <w:sz w:val="22"/>
          <w:szCs w:val="22"/>
          <w:lang w:val="pt-BR"/>
        </w:rPr>
        <w:t>a qual é normalmente descartada por indústrias de processamento de polpas de frutas, assim, foi almejada a substituição de embalagens plásticas convencionais em queijo tipo coalho. Para tanto, foram adquiridos maracujás em estado de maturação ideal em comércio varejista. Esses foram transportados ao laboratório e utilizados como matéria prima para a produção de farinha de maracujá. A farinha foi obtida a partir da assepsia, secagem e moagem das cascas do fruto; posteriormente, obteve-se uma solução a partir da mistura de ácido acético, água e a farinha extraída da casca; utilizou-se como plastificante, o glicerol, obtendo-se um gel após determinado tempo em agitação. Com isso, o gel foi posto em moldes, que foram armazenados em estufa para se obter o formato e consistência de uma embalagem comum. Após secagem em estufa de circulação foi possível a obtenção de filmes com potencial para a utilização como embalagens, já que foi observada uma consistência compacta. Contudo, foi visto que o filme apresentou alta fragilidade perante a água, o que, possivelmente, pode inviabilizar o produto para utilização em embalagens de alimentos de alta umidade como queijo o queijo de coalho, dessa forma, são necessários mais estudos em busca de um filme que não apresente tal desvantagem, possibilitando a produção de uma embalagem que tenha benefícios ambientais e econômicos.</w:t>
      </w:r>
    </w:p>
    <w:p w:rsidRPr="00DC4384" w:rsidR="00D575D3" w:rsidP="00B3307B" w:rsidRDefault="00D575D3" w14:paraId="45441813" w14:textId="77777777">
      <w:pPr>
        <w:spacing w:before="60" w:after="60" w:line="240" w:lineRule="auto"/>
        <w:ind w:right="142"/>
        <w:jc w:val="both"/>
        <w:rPr>
          <w:rFonts w:ascii="Arial" w:hAnsi="Arial" w:cs="Arial"/>
          <w:b/>
        </w:rPr>
      </w:pPr>
    </w:p>
    <w:p w:rsidRPr="00DC4384" w:rsidR="00B3307B" w:rsidP="7D34893E" w:rsidRDefault="00B3307B" w14:paraId="605C6CEA" w14:textId="5F7A7040">
      <w:pPr>
        <w:spacing w:before="60" w:after="60" w:line="240" w:lineRule="auto"/>
        <w:ind w:right="142"/>
        <w:jc w:val="both"/>
        <w:rPr>
          <w:rFonts w:ascii="Arial" w:hAnsi="Arial" w:cs="Arial"/>
          <w:highlight w:val="yellow"/>
        </w:rPr>
      </w:pPr>
      <w:r w:rsidRPr="7D34893E" w:rsidR="7D34893E">
        <w:rPr>
          <w:rFonts w:ascii="Arial" w:hAnsi="Arial" w:cs="Arial"/>
          <w:b w:val="1"/>
          <w:bCs w:val="1"/>
        </w:rPr>
        <w:t>Palavras-chave:</w:t>
      </w:r>
      <w:r w:rsidRPr="7D34893E" w:rsidR="7D34893E">
        <w:rPr>
          <w:rFonts w:ascii="Arial" w:hAnsi="Arial" w:cs="Arial"/>
        </w:rPr>
        <w:t xml:space="preserve"> Resíduos, Maracujá, Alimentos.</w:t>
      </w:r>
    </w:p>
    <w:p w:rsidR="7D34893E" w:rsidP="7D34893E" w:rsidRDefault="7D34893E" w14:paraId="0CA4F2D3" w14:textId="551273AA">
      <w:pPr>
        <w:pStyle w:val="Normal"/>
        <w:bidi w:val="0"/>
        <w:spacing w:before="60" w:beforeAutospacing="off" w:after="60" w:afterAutospacing="off" w:line="240" w:lineRule="auto"/>
        <w:ind w:left="0" w:right="142"/>
        <w:jc w:val="both"/>
        <w:rPr>
          <w:rFonts w:ascii="Arial" w:hAnsi="Arial" w:cs="Arial"/>
          <w:highlight w:val="yellow"/>
        </w:rPr>
      </w:pPr>
      <w:r w:rsidRPr="7D34893E" w:rsidR="7D34893E">
        <w:rPr>
          <w:rFonts w:ascii="Arial" w:hAnsi="Arial" w:cs="Arial"/>
          <w:b w:val="1"/>
          <w:bCs w:val="1"/>
        </w:rPr>
        <w:t>Agência financiadora:</w:t>
      </w:r>
      <w:r w:rsidRPr="7D34893E" w:rsidR="7D34893E">
        <w:rPr>
          <w:rFonts w:ascii="Arial" w:hAnsi="Arial" w:cs="Arial"/>
        </w:rPr>
        <w:t xml:space="preserve"> Bolsista IC PIBIC - CNPq</w:t>
      </w:r>
    </w:p>
    <w:sectPr w:rsidRPr="00DC4384" w:rsidR="00B3307B" w:rsidSect="00B07E47">
      <w:headerReference w:type="default" r:id="rId10"/>
      <w:footerReference w:type="default" r:id="rId11"/>
      <w:pgSz w:w="11906" w:h="16838" w:orient="portrait" w:code="9"/>
      <w:pgMar w:top="1701" w:right="1134" w:bottom="1134" w:left="1701"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84C27" w:rsidP="001606DA" w:rsidRDefault="00684C27" w14:paraId="5D73064C" w14:textId="77777777">
      <w:pPr>
        <w:spacing w:after="0" w:line="240" w:lineRule="auto"/>
      </w:pPr>
      <w:r>
        <w:separator/>
      </w:r>
    </w:p>
  </w:endnote>
  <w:endnote w:type="continuationSeparator" w:id="0">
    <w:p w:rsidR="00684C27" w:rsidP="001606DA" w:rsidRDefault="00684C27" w14:paraId="519B023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054644" w:rsidR="00B434BC" w:rsidP="00054644" w:rsidRDefault="00B434BC" w14:paraId="6D725828" w14:textId="77777777">
    <w:pPr>
      <w:pStyle w:val="Rodap"/>
      <w:pBdr>
        <w:top w:val="single" w:color="C45911" w:sz="12" w:space="1"/>
      </w:pBdr>
      <w:jc w:val="right"/>
      <w:rPr>
        <w:rFonts w:ascii="Arial" w:hAnsi="Arial" w:cs="Arial"/>
        <w:b/>
        <w:color w:val="1F4E79"/>
        <w:sz w:val="20"/>
        <w:szCs w:val="20"/>
      </w:rPr>
    </w:pPr>
    <w:r w:rsidRPr="00054644">
      <w:rPr>
        <w:rFonts w:ascii="Arial" w:hAnsi="Arial" w:cs="Arial"/>
        <w:b/>
        <w:color w:val="1F4E79"/>
        <w:sz w:val="20"/>
        <w:szCs w:val="20"/>
      </w:rPr>
      <w:fldChar w:fldCharType="begin"/>
    </w:r>
    <w:r w:rsidRPr="00054644">
      <w:rPr>
        <w:rFonts w:ascii="Arial" w:hAnsi="Arial" w:cs="Arial"/>
        <w:b/>
        <w:color w:val="1F4E79"/>
        <w:sz w:val="20"/>
        <w:szCs w:val="20"/>
      </w:rPr>
      <w:instrText>PAGE   \* MERGEFORMAT</w:instrText>
    </w:r>
    <w:r w:rsidRPr="00054644">
      <w:rPr>
        <w:rFonts w:ascii="Arial" w:hAnsi="Arial" w:cs="Arial"/>
        <w:b/>
        <w:color w:val="1F4E79"/>
        <w:sz w:val="20"/>
        <w:szCs w:val="20"/>
      </w:rPr>
      <w:fldChar w:fldCharType="separate"/>
    </w:r>
    <w:r w:rsidRPr="00054644">
      <w:rPr>
        <w:rFonts w:ascii="Arial" w:hAnsi="Arial" w:cs="Arial"/>
        <w:b/>
        <w:color w:val="1F4E79"/>
        <w:sz w:val="20"/>
        <w:szCs w:val="20"/>
      </w:rPr>
      <w:t>2</w:t>
    </w:r>
    <w:r w:rsidRPr="00054644">
      <w:rPr>
        <w:rFonts w:ascii="Arial" w:hAnsi="Arial" w:cs="Arial"/>
        <w:b/>
        <w:color w:val="1F4E79"/>
        <w:sz w:val="20"/>
        <w:szCs w:val="20"/>
      </w:rPr>
      <w:fldChar w:fldCharType="end"/>
    </w:r>
  </w:p>
  <w:p w:rsidR="00B434BC" w:rsidP="00054644" w:rsidRDefault="00B434BC" w14:paraId="56ACECD8" w14:textId="77777777">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84C27" w:rsidP="001606DA" w:rsidRDefault="00684C27" w14:paraId="6C1F5236" w14:textId="77777777">
      <w:pPr>
        <w:spacing w:after="0" w:line="240" w:lineRule="auto"/>
      </w:pPr>
      <w:r>
        <w:separator/>
      </w:r>
    </w:p>
  </w:footnote>
  <w:footnote w:type="continuationSeparator" w:id="0">
    <w:p w:rsidR="00684C27" w:rsidP="001606DA" w:rsidRDefault="00684C27" w14:paraId="45CE421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B434BC" w:rsidP="00B434BC" w:rsidRDefault="00B434BC" w14:paraId="2E4FECDE" w14:textId="77777777">
    <w:pPr>
      <w:spacing w:before="120" w:after="120" w:line="240" w:lineRule="auto"/>
      <w:jc w:val="center"/>
      <w:rPr>
        <w:rFonts w:ascii="Calibri Light" w:hAnsi="Calibri Light" w:cs="Calibri Light"/>
        <w:b/>
        <w:bCs/>
      </w:rPr>
    </w:pPr>
    <w:r w:rsidRPr="00B434BC">
      <w:rPr>
        <w:rFonts w:ascii="Calibri Light" w:hAnsi="Calibri Light" w:cs="Calibri Light"/>
        <w:b/>
        <w:bCs/>
      </w:rPr>
      <w:br w:type="page"/>
    </w:r>
    <w:r w:rsidRPr="00B434BC">
      <w:rPr>
        <w:rFonts w:ascii="Calibri Light" w:hAnsi="Calibri Light" w:cs="Calibri Light"/>
        <w:b/>
        <w:bCs/>
      </w:rPr>
      <w:t xml:space="preserve">Apêndice A </w:t>
    </w:r>
  </w:p>
  <w:p w:rsidRPr="00B434BC" w:rsidR="00B434BC" w:rsidP="00B434BC" w:rsidRDefault="00B434BC" w14:paraId="4B3EC2BC" w14:textId="77777777">
    <w:pPr>
      <w:spacing w:before="120" w:after="120" w:line="240" w:lineRule="auto"/>
      <w:jc w:val="center"/>
      <w:rPr>
        <w:rFonts w:ascii="Calibri Light" w:hAnsi="Calibri Light" w:cs="Calibri Light"/>
        <w:b/>
        <w:bCs/>
      </w:rPr>
    </w:pPr>
    <w:proofErr w:type="spellStart"/>
    <w:r w:rsidRPr="00B434BC">
      <w:rPr>
        <w:rFonts w:ascii="Calibri Light" w:hAnsi="Calibri Light" w:cs="Calibri Light"/>
        <w:b/>
        <w:bCs/>
      </w:rPr>
      <w:t>Template</w:t>
    </w:r>
    <w:proofErr w:type="spellEnd"/>
    <w:r w:rsidRPr="00B434BC">
      <w:rPr>
        <w:rFonts w:ascii="Calibri Light" w:hAnsi="Calibri Light" w:cs="Calibri Light"/>
        <w:b/>
        <w:bCs/>
      </w:rPr>
      <w:t xml:space="preserve"> 20</w:t>
    </w:r>
    <w:r w:rsidR="00BE344A">
      <w:rPr>
        <w:rFonts w:ascii="Calibri Light" w:hAnsi="Calibri Light" w:cs="Calibri Light"/>
        <w:b/>
        <w:bCs/>
      </w:rPr>
      <w:t>20</w:t>
    </w:r>
    <w:r w:rsidRPr="00B434BC">
      <w:rPr>
        <w:rFonts w:ascii="Calibri Light" w:hAnsi="Calibri Light" w:cs="Calibri Light"/>
        <w:b/>
        <w:bCs/>
      </w:rPr>
      <w:t>: consulta</w:t>
    </w:r>
  </w:p>
  <w:tbl>
    <w:tblPr>
      <w:tblW w:w="0" w:type="auto"/>
      <w:tblBorders>
        <w:bottom w:val="single" w:color="C45911" w:sz="8" w:space="0"/>
      </w:tblBorders>
      <w:tblLook w:val="04A0" w:firstRow="1" w:lastRow="0" w:firstColumn="1" w:lastColumn="0" w:noHBand="0" w:noVBand="1"/>
    </w:tblPr>
    <w:tblGrid>
      <w:gridCol w:w="7104"/>
      <w:gridCol w:w="1967"/>
    </w:tblGrid>
    <w:tr w:rsidRPr="00054644" w:rsidR="00B434BC" w:rsidTr="7D34893E" w14:paraId="3C9B8C09" w14:textId="77777777">
      <w:tc>
        <w:tcPr>
          <w:tcW w:w="7179" w:type="dxa"/>
          <w:shd w:val="clear" w:color="auto" w:fill="auto"/>
          <w:tcMar/>
          <w:vAlign w:val="center"/>
        </w:tcPr>
        <w:p w:rsidRPr="00054644" w:rsidR="00B434BC" w:rsidP="00054644" w:rsidRDefault="00902E26" w14:paraId="41C18814" w14:textId="6FCF25D8">
          <w:pPr>
            <w:pStyle w:val="Cabealho"/>
            <w:spacing w:before="60" w:after="60"/>
            <w:rPr>
              <w:rFonts w:ascii="Arial" w:hAnsi="Arial" w:cs="Arial"/>
              <w:b/>
              <w:color w:val="ED7D31"/>
              <w:sz w:val="20"/>
              <w:szCs w:val="20"/>
            </w:rPr>
          </w:pPr>
          <w:r>
            <w:drawing>
              <wp:inline wp14:editId="4C57FAD0" wp14:anchorId="425FA8A4">
                <wp:extent cx="4086225" cy="1076325"/>
                <wp:effectExtent l="0" t="0" r="0" b="0"/>
                <wp:docPr id="1" name="Imagem 1" title=""/>
                <wp:cNvGraphicFramePr>
                  <a:graphicFrameLocks noChangeAspect="1"/>
                </wp:cNvGraphicFramePr>
                <a:graphic>
                  <a:graphicData uri="http://schemas.openxmlformats.org/drawingml/2006/picture">
                    <pic:pic>
                      <pic:nvPicPr>
                        <pic:cNvPr id="0" name="Imagem 1"/>
                        <pic:cNvPicPr/>
                      </pic:nvPicPr>
                      <pic:blipFill>
                        <a:blip r:embed="R86898f99554042b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086225" cy="1076325"/>
                        </a:xfrm>
                        <a:prstGeom prst="rect">
                          <a:avLst/>
                        </a:prstGeom>
                      </pic:spPr>
                    </pic:pic>
                  </a:graphicData>
                </a:graphic>
              </wp:inline>
            </w:drawing>
          </w:r>
        </w:p>
      </w:tc>
      <w:tc>
        <w:tcPr>
          <w:tcW w:w="2108" w:type="dxa"/>
          <w:shd w:val="clear" w:color="auto" w:fill="auto"/>
          <w:tcMar/>
          <w:vAlign w:val="center"/>
        </w:tcPr>
        <w:p w:rsidRPr="00054644" w:rsidR="00B434BC" w:rsidP="00054644" w:rsidRDefault="00B434BC" w14:paraId="388E42AE" w14:textId="77777777">
          <w:pPr>
            <w:pStyle w:val="Cabealho"/>
            <w:spacing w:before="60" w:after="60"/>
            <w:jc w:val="right"/>
            <w:rPr>
              <w:rFonts w:ascii="Arial" w:hAnsi="Arial" w:cs="Arial"/>
              <w:b/>
              <w:color w:val="ED7D31"/>
              <w:sz w:val="20"/>
              <w:szCs w:val="20"/>
            </w:rPr>
          </w:pPr>
        </w:p>
        <w:p w:rsidRPr="00054644" w:rsidR="00B434BC" w:rsidP="00054644" w:rsidRDefault="00B434BC" w14:paraId="44A0D7C4" w14:textId="77777777">
          <w:pPr>
            <w:pStyle w:val="Cabealho"/>
            <w:spacing w:before="60" w:after="60"/>
            <w:jc w:val="right"/>
            <w:rPr>
              <w:rFonts w:ascii="Arial" w:hAnsi="Arial" w:cs="Arial"/>
              <w:b/>
              <w:color w:val="ED7D31"/>
              <w:sz w:val="20"/>
              <w:szCs w:val="20"/>
            </w:rPr>
          </w:pPr>
        </w:p>
        <w:p w:rsidRPr="00054644" w:rsidR="00B434BC" w:rsidP="00054644" w:rsidRDefault="00B434BC" w14:paraId="698249C6" w14:textId="77777777">
          <w:pPr>
            <w:pStyle w:val="Cabealho"/>
            <w:spacing w:before="60" w:after="60"/>
            <w:jc w:val="right"/>
            <w:rPr>
              <w:rFonts w:ascii="Arial" w:hAnsi="Arial" w:cs="Arial"/>
              <w:b/>
              <w:color w:val="ED7D31"/>
              <w:sz w:val="20"/>
              <w:szCs w:val="20"/>
            </w:rPr>
          </w:pPr>
        </w:p>
        <w:p w:rsidRPr="00054644" w:rsidR="00B434BC" w:rsidP="00054644" w:rsidRDefault="00B434BC" w14:paraId="46552D63" w14:textId="77777777">
          <w:pPr>
            <w:pStyle w:val="Cabealho"/>
            <w:spacing w:before="60" w:after="60"/>
            <w:jc w:val="right"/>
            <w:rPr>
              <w:rFonts w:ascii="Arial" w:hAnsi="Arial" w:cs="Arial"/>
              <w:b/>
              <w:color w:val="ED7D31"/>
              <w:sz w:val="20"/>
              <w:szCs w:val="20"/>
            </w:rPr>
          </w:pPr>
          <w:r w:rsidRPr="00054644">
            <w:rPr>
              <w:rFonts w:ascii="Arial" w:hAnsi="Arial" w:cs="Arial"/>
              <w:b/>
              <w:color w:val="ED7D31"/>
              <w:sz w:val="20"/>
              <w:szCs w:val="20"/>
            </w:rPr>
            <w:t>Anais 20</w:t>
          </w:r>
          <w:r w:rsidR="00BE344A">
            <w:rPr>
              <w:rFonts w:ascii="Arial" w:hAnsi="Arial" w:cs="Arial"/>
              <w:b/>
              <w:color w:val="ED7D31"/>
              <w:sz w:val="20"/>
              <w:szCs w:val="20"/>
            </w:rPr>
            <w:t>20</w:t>
          </w:r>
        </w:p>
        <w:p w:rsidRPr="00054644" w:rsidR="00B434BC" w:rsidP="00054644" w:rsidRDefault="00B434BC" w14:paraId="4CBAFD7D" w14:textId="77777777">
          <w:pPr>
            <w:pStyle w:val="Cabealho"/>
            <w:spacing w:before="60" w:after="60"/>
            <w:jc w:val="right"/>
            <w:rPr>
              <w:rFonts w:ascii="Arial" w:hAnsi="Arial" w:cs="Arial"/>
              <w:b/>
              <w:color w:val="ED7D31"/>
              <w:sz w:val="20"/>
              <w:szCs w:val="20"/>
            </w:rPr>
          </w:pPr>
          <w:r w:rsidRPr="00054644">
            <w:rPr>
              <w:rFonts w:ascii="Arial" w:hAnsi="Arial" w:cs="Arial"/>
              <w:b/>
              <w:color w:val="ED7D31"/>
              <w:sz w:val="20"/>
              <w:szCs w:val="20"/>
            </w:rPr>
            <w:t>Mossoró-RN</w:t>
          </w:r>
        </w:p>
      </w:tc>
    </w:tr>
  </w:tbl>
  <w:p w:rsidRPr="00EA6087" w:rsidR="00B434BC" w:rsidP="00B07E47" w:rsidRDefault="00B434BC" w14:paraId="36581720" w14:textId="77777777">
    <w:pPr>
      <w:pStyle w:val="Cabealho"/>
      <w:spacing w:before="60" w:after="60"/>
      <w:rPr>
        <w:rFonts w:ascii="Times New Roman" w:hAnsi="Times New Roman"/>
        <w:b/>
        <w:color w:val="ED7D31"/>
        <w:sz w:val="20"/>
        <w:szCs w:val="20"/>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mailMerge>
    <w:mainDocumentType w:val="formLetters"/>
    <w:linkToQuery/>
    <w:dataType w:val="native"/>
    <w:query w:val="SELECT * FROM `'SEMIC - Anais 2$'` "/>
    <w:activeRecord w:val="0"/>
    <w:odso>
      <w:table w:val=""/>
      <w:colDelim w:val="9"/>
      <w:fHdr/>
    </w:odso>
  </w:mailMerge>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CD"/>
    <w:rsid w:val="00017FDD"/>
    <w:rsid w:val="00054644"/>
    <w:rsid w:val="000877EA"/>
    <w:rsid w:val="00094478"/>
    <w:rsid w:val="000B4BE3"/>
    <w:rsid w:val="000D612C"/>
    <w:rsid w:val="0011702E"/>
    <w:rsid w:val="001606DA"/>
    <w:rsid w:val="00161B12"/>
    <w:rsid w:val="00177977"/>
    <w:rsid w:val="002048B8"/>
    <w:rsid w:val="00245C33"/>
    <w:rsid w:val="00256AE4"/>
    <w:rsid w:val="00372E6B"/>
    <w:rsid w:val="0038540A"/>
    <w:rsid w:val="0038638D"/>
    <w:rsid w:val="003F5970"/>
    <w:rsid w:val="0049408B"/>
    <w:rsid w:val="004B66D4"/>
    <w:rsid w:val="00506604"/>
    <w:rsid w:val="00523213"/>
    <w:rsid w:val="00595167"/>
    <w:rsid w:val="005E2308"/>
    <w:rsid w:val="006577F3"/>
    <w:rsid w:val="00660372"/>
    <w:rsid w:val="00684C27"/>
    <w:rsid w:val="006F75C2"/>
    <w:rsid w:val="00700465"/>
    <w:rsid w:val="00704791"/>
    <w:rsid w:val="00764F9F"/>
    <w:rsid w:val="00861F63"/>
    <w:rsid w:val="008723A4"/>
    <w:rsid w:val="008D5F8A"/>
    <w:rsid w:val="00902E26"/>
    <w:rsid w:val="00A454CD"/>
    <w:rsid w:val="00A5169B"/>
    <w:rsid w:val="00A75624"/>
    <w:rsid w:val="00A81EB7"/>
    <w:rsid w:val="00AB604C"/>
    <w:rsid w:val="00AF26EE"/>
    <w:rsid w:val="00B06AD4"/>
    <w:rsid w:val="00B07E47"/>
    <w:rsid w:val="00B16B90"/>
    <w:rsid w:val="00B3307B"/>
    <w:rsid w:val="00B434BC"/>
    <w:rsid w:val="00B657E0"/>
    <w:rsid w:val="00B91B7B"/>
    <w:rsid w:val="00BE344A"/>
    <w:rsid w:val="00C24FF7"/>
    <w:rsid w:val="00C6189D"/>
    <w:rsid w:val="00C81114"/>
    <w:rsid w:val="00C92186"/>
    <w:rsid w:val="00D52928"/>
    <w:rsid w:val="00D575D3"/>
    <w:rsid w:val="00DC4384"/>
    <w:rsid w:val="00E31D45"/>
    <w:rsid w:val="00E43A12"/>
    <w:rsid w:val="00EA6087"/>
    <w:rsid w:val="00ED6C9F"/>
    <w:rsid w:val="00F41F19"/>
    <w:rsid w:val="00FE6B29"/>
    <w:rsid w:val="7D34893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8ACA5C0"/>
  <w15:chartTrackingRefBased/>
  <w15:docId w15:val="{EEF96DE4-5351-43C3-A1DB-AD9B14DB3E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eastAsia="en-US"/>
    </w:rPr>
  </w:style>
  <w:style w:type="paragraph" w:styleId="Ttulo1">
    <w:name w:val="heading 1"/>
    <w:basedOn w:val="Normal"/>
    <w:next w:val="Normal"/>
    <w:link w:val="Ttulo1Char"/>
    <w:uiPriority w:val="9"/>
    <w:qFormat/>
    <w:rsid w:val="00A5169B"/>
    <w:pPr>
      <w:keepNext/>
      <w:keepLines/>
      <w:spacing w:before="240" w:after="0"/>
      <w:outlineLvl w:val="0"/>
    </w:pPr>
    <w:rPr>
      <w:rFonts w:ascii="Calibri Light" w:hAnsi="Calibri Light" w:eastAsia="Times New Roman"/>
      <w:color w:val="2E74B5"/>
      <w:sz w:val="32"/>
      <w:szCs w:val="32"/>
    </w:rPr>
  </w:style>
  <w:style w:type="character" w:styleId="Fontepargpadro" w:default="1">
    <w:name w:val="Default Paragraph Font"/>
    <w:uiPriority w:val="1"/>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basedOn w:val="Normal"/>
    <w:link w:val="CabealhoChar"/>
    <w:uiPriority w:val="99"/>
    <w:unhideWhenUsed/>
    <w:rsid w:val="001606DA"/>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1606DA"/>
  </w:style>
  <w:style w:type="paragraph" w:styleId="Rodap">
    <w:name w:val="footer"/>
    <w:basedOn w:val="Normal"/>
    <w:link w:val="RodapChar"/>
    <w:uiPriority w:val="99"/>
    <w:unhideWhenUsed/>
    <w:rsid w:val="001606DA"/>
    <w:pPr>
      <w:tabs>
        <w:tab w:val="center" w:pos="4252"/>
        <w:tab w:val="right" w:pos="8504"/>
      </w:tabs>
      <w:spacing w:after="0" w:line="240" w:lineRule="auto"/>
    </w:pPr>
  </w:style>
  <w:style w:type="character" w:styleId="RodapChar" w:customStyle="1">
    <w:name w:val="Rodapé Char"/>
    <w:basedOn w:val="Fontepargpadro"/>
    <w:link w:val="Rodap"/>
    <w:uiPriority w:val="99"/>
    <w:rsid w:val="001606DA"/>
  </w:style>
  <w:style w:type="character" w:styleId="Ttulo1Char" w:customStyle="1">
    <w:name w:val="Título 1 Char"/>
    <w:link w:val="Ttulo1"/>
    <w:uiPriority w:val="9"/>
    <w:rsid w:val="00A5169B"/>
    <w:rPr>
      <w:rFonts w:ascii="Calibri Light" w:hAnsi="Calibri Light" w:eastAsia="Times New Roman" w:cs="Times New Roman"/>
      <w:color w:val="2E74B5"/>
      <w:sz w:val="32"/>
      <w:szCs w:val="32"/>
    </w:rPr>
  </w:style>
  <w:style w:type="paragraph" w:styleId="CabealhodoSumrio">
    <w:name w:val="TOC Heading"/>
    <w:basedOn w:val="Ttulo1"/>
    <w:next w:val="Normal"/>
    <w:uiPriority w:val="39"/>
    <w:unhideWhenUsed/>
    <w:qFormat/>
    <w:rsid w:val="00A5169B"/>
    <w:pPr>
      <w:outlineLvl w:val="9"/>
    </w:pPr>
    <w:rPr>
      <w:lang w:eastAsia="pt-BR"/>
    </w:rPr>
  </w:style>
  <w:style w:type="table" w:styleId="Tabelacomgrade">
    <w:name w:val="Table Grid"/>
    <w:basedOn w:val="Tabelanormal"/>
    <w:uiPriority w:val="39"/>
    <w:rsid w:val="00B07E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rio">
    <w:name w:val="annotation reference"/>
    <w:uiPriority w:val="99"/>
    <w:semiHidden/>
    <w:unhideWhenUsed/>
    <w:rsid w:val="006577F3"/>
    <w:rPr>
      <w:sz w:val="16"/>
      <w:szCs w:val="16"/>
    </w:rPr>
  </w:style>
  <w:style w:type="paragraph" w:styleId="Textodecomentrio">
    <w:name w:val="annotation text"/>
    <w:basedOn w:val="Normal"/>
    <w:link w:val="TextodecomentrioChar"/>
    <w:uiPriority w:val="99"/>
    <w:unhideWhenUsed/>
    <w:rsid w:val="006577F3"/>
    <w:rPr>
      <w:sz w:val="20"/>
      <w:szCs w:val="20"/>
    </w:rPr>
  </w:style>
  <w:style w:type="character" w:styleId="TextodecomentrioChar" w:customStyle="1">
    <w:name w:val="Texto de comentário Char"/>
    <w:link w:val="Textodecomentrio"/>
    <w:uiPriority w:val="99"/>
    <w:rsid w:val="006577F3"/>
    <w:rPr>
      <w:lang w:eastAsia="en-US"/>
    </w:rPr>
  </w:style>
  <w:style w:type="paragraph" w:styleId="Assuntodocomentrio">
    <w:name w:val="annotation subject"/>
    <w:basedOn w:val="Textodecomentrio"/>
    <w:next w:val="Textodecomentrio"/>
    <w:link w:val="AssuntodocomentrioChar"/>
    <w:uiPriority w:val="99"/>
    <w:semiHidden/>
    <w:unhideWhenUsed/>
    <w:rsid w:val="006577F3"/>
    <w:rPr>
      <w:b/>
      <w:bCs/>
    </w:rPr>
  </w:style>
  <w:style w:type="character" w:styleId="AssuntodocomentrioChar" w:customStyle="1">
    <w:name w:val="Assunto do comentário Char"/>
    <w:link w:val="Assuntodocomentrio"/>
    <w:uiPriority w:val="99"/>
    <w:semiHidden/>
    <w:rsid w:val="006577F3"/>
    <w:rPr>
      <w:b/>
      <w:bCs/>
      <w:lang w:eastAsia="en-US"/>
    </w:rPr>
  </w:style>
  <w:style w:type="paragraph" w:styleId="Textodebalo">
    <w:name w:val="Balloon Text"/>
    <w:basedOn w:val="Normal"/>
    <w:link w:val="TextodebaloChar"/>
    <w:uiPriority w:val="99"/>
    <w:semiHidden/>
    <w:unhideWhenUsed/>
    <w:rsid w:val="006577F3"/>
    <w:pPr>
      <w:spacing w:after="0" w:line="240" w:lineRule="auto"/>
    </w:pPr>
    <w:rPr>
      <w:rFonts w:ascii="Segoe UI" w:hAnsi="Segoe UI" w:cs="Segoe UI"/>
      <w:sz w:val="18"/>
      <w:szCs w:val="18"/>
    </w:rPr>
  </w:style>
  <w:style w:type="character" w:styleId="TextodebaloChar" w:customStyle="1">
    <w:name w:val="Texto de balão Char"/>
    <w:link w:val="Textodebalo"/>
    <w:uiPriority w:val="99"/>
    <w:semiHidden/>
    <w:rsid w:val="006577F3"/>
    <w:rPr>
      <w:rFonts w:ascii="Segoe UI" w:hAnsi="Segoe UI" w:cs="Segoe UI"/>
      <w:sz w:val="18"/>
      <w:szCs w:val="18"/>
      <w:lang w:eastAsia="en-US"/>
    </w:rPr>
  </w:style>
  <w:style w:type="paragraph" w:styleId="Reviso">
    <w:name w:val="Revision"/>
    <w:hidden/>
    <w:uiPriority w:val="99"/>
    <w:semiHidden/>
    <w:rsid w:val="00245C3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5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microsoft.com/office/2016/09/relationships/commentsIds" Target="commentsIds.xml" Id="rId9" /></Relationships>
</file>

<file path=word/_rels/header1.xml.rels>&#65279;<?xml version="1.0" encoding="utf-8"?><Relationships xmlns="http://schemas.openxmlformats.org/package/2006/relationships"><Relationship Type="http://schemas.openxmlformats.org/officeDocument/2006/relationships/image" Target="/media/image2.jpg" Id="R86898f99554042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DE5E6-42DD-4852-873A-B8E036AD84D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Thaiseany Freitas Rêgo</dc:creator>
  <keywords/>
  <dc:description/>
  <lastModifiedBy>Jeliel Lemos</lastModifiedBy>
  <revision>3</revision>
  <lastPrinted>2019-09-24T17:34:00.0000000Z</lastPrinted>
  <dcterms:created xsi:type="dcterms:W3CDTF">2020-10-24T16:45:00.0000000Z</dcterms:created>
  <dcterms:modified xsi:type="dcterms:W3CDTF">2020-10-24T18:40:12.6838359Z</dcterms:modified>
</coreProperties>
</file>