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4036" w14:textId="5B2FFA07" w:rsidR="00AB2B7F" w:rsidRDefault="00FE40BD" w:rsidP="00AB2B7F">
      <w:pPr>
        <w:shd w:val="clear" w:color="auto" w:fill="FFFFFF"/>
        <w:tabs>
          <w:tab w:val="left" w:pos="2500"/>
        </w:tabs>
        <w:jc w:val="center"/>
        <w:rPr>
          <w:b/>
          <w:bCs/>
          <w:sz w:val="24"/>
          <w:szCs w:val="24"/>
        </w:rPr>
      </w:pPr>
      <w:r w:rsidRPr="00FE40BD">
        <w:rPr>
          <w:b/>
          <w:bCs/>
          <w:sz w:val="24"/>
          <w:szCs w:val="24"/>
        </w:rPr>
        <w:t>ESTRATÉGIAS PEDAGÓGICAS INCLUSIVAS PARA ESTUDANTES COM TRANSTORNO DO ESPECTRO AUTISTA (TEA) À LUZ DO PARADIGMA DA NEURODIVERSIDADE</w:t>
      </w:r>
    </w:p>
    <w:p w14:paraId="09E27545" w14:textId="77777777" w:rsidR="00FE40BD" w:rsidRPr="00AB2B7F" w:rsidRDefault="00FE40BD" w:rsidP="00AB2B7F">
      <w:pPr>
        <w:shd w:val="clear" w:color="auto" w:fill="FFFFFF"/>
        <w:tabs>
          <w:tab w:val="left" w:pos="2500"/>
        </w:tabs>
        <w:jc w:val="center"/>
        <w:rPr>
          <w:b/>
          <w:bCs/>
          <w:sz w:val="24"/>
          <w:szCs w:val="24"/>
        </w:rPr>
      </w:pPr>
    </w:p>
    <w:p w14:paraId="5B9D6B5A" w14:textId="0519DC43" w:rsidR="007830E4" w:rsidRPr="00AB2B7F" w:rsidRDefault="00580650" w:rsidP="00AB2B7F">
      <w:pPr>
        <w:shd w:val="clear" w:color="auto" w:fill="FFFFFF"/>
        <w:tabs>
          <w:tab w:val="left" w:pos="2500"/>
        </w:tabs>
        <w:jc w:val="center"/>
        <w:rPr>
          <w:sz w:val="24"/>
          <w:szCs w:val="24"/>
        </w:rPr>
      </w:pPr>
      <w:r>
        <w:rPr>
          <w:sz w:val="24"/>
          <w:szCs w:val="24"/>
        </w:rPr>
        <w:t>Maria Nayara Rodrigues Cunha</w:t>
      </w:r>
      <w:r w:rsidR="009C13EE">
        <w:rPr>
          <w:sz w:val="24"/>
          <w:szCs w:val="24"/>
          <w:vertAlign w:val="superscript"/>
        </w:rPr>
        <w:t>1</w:t>
      </w:r>
      <w:r w:rsidR="009C13EE">
        <w:rPr>
          <w:sz w:val="24"/>
          <w:szCs w:val="24"/>
        </w:rPr>
        <w:t xml:space="preserve">; </w:t>
      </w:r>
      <w:r>
        <w:rPr>
          <w:sz w:val="24"/>
          <w:szCs w:val="24"/>
        </w:rPr>
        <w:t>Marcos Vinicius Afonso Cabral</w:t>
      </w:r>
      <w:r w:rsidR="009C13EE">
        <w:rPr>
          <w:sz w:val="24"/>
          <w:szCs w:val="24"/>
          <w:vertAlign w:val="superscript"/>
        </w:rPr>
        <w:t>2</w:t>
      </w:r>
      <w:r w:rsidR="00AB2B7F">
        <w:rPr>
          <w:sz w:val="24"/>
          <w:szCs w:val="24"/>
        </w:rPr>
        <w:t xml:space="preserve"> </w:t>
      </w:r>
    </w:p>
    <w:p w14:paraId="274DBE3A" w14:textId="77777777" w:rsidR="00AB2B7F" w:rsidRPr="00AB2B7F" w:rsidRDefault="00AB2B7F" w:rsidP="00AB2B7F">
      <w:pPr>
        <w:shd w:val="clear" w:color="auto" w:fill="FFFFFF"/>
        <w:tabs>
          <w:tab w:val="left" w:pos="2500"/>
        </w:tabs>
        <w:jc w:val="center"/>
        <w:rPr>
          <w:color w:val="FF0000"/>
          <w:sz w:val="24"/>
          <w:szCs w:val="24"/>
        </w:rPr>
      </w:pPr>
    </w:p>
    <w:p w14:paraId="0FA0E3D1" w14:textId="1E1F791E" w:rsidR="00580650" w:rsidRPr="00580650" w:rsidRDefault="00580650" w:rsidP="00AB2B7F">
      <w:pPr>
        <w:shd w:val="clear" w:color="auto" w:fill="FFFFFF"/>
        <w:tabs>
          <w:tab w:val="left" w:pos="2500"/>
        </w:tabs>
        <w:jc w:val="center"/>
        <w:rPr>
          <w:sz w:val="24"/>
          <w:szCs w:val="24"/>
        </w:rPr>
      </w:pPr>
      <w:r>
        <w:rPr>
          <w:sz w:val="24"/>
          <w:szCs w:val="24"/>
        </w:rPr>
        <w:t xml:space="preserve">Especialista em Análise do Comportamento Aplicado, Secretaria Municipal de Educação de Castanhal. </w:t>
      </w:r>
      <w:r w:rsidR="00725F31">
        <w:rPr>
          <w:sz w:val="24"/>
          <w:szCs w:val="24"/>
        </w:rPr>
        <w:t>n</w:t>
      </w:r>
      <w:r>
        <w:rPr>
          <w:sz w:val="24"/>
          <w:szCs w:val="24"/>
        </w:rPr>
        <w:t>ayrodrigues155@gmail.com</w:t>
      </w:r>
    </w:p>
    <w:p w14:paraId="19E1A7D2" w14:textId="28B85A9F" w:rsidR="007830E4" w:rsidRDefault="009C13EE" w:rsidP="00725F31">
      <w:pPr>
        <w:shd w:val="clear" w:color="auto" w:fill="FFFFFF"/>
        <w:tabs>
          <w:tab w:val="left" w:pos="2500"/>
        </w:tabs>
        <w:jc w:val="center"/>
        <w:rPr>
          <w:sz w:val="24"/>
          <w:szCs w:val="24"/>
        </w:rPr>
      </w:pPr>
      <w:r>
        <w:rPr>
          <w:sz w:val="24"/>
          <w:szCs w:val="24"/>
          <w:vertAlign w:val="superscript"/>
        </w:rPr>
        <w:t xml:space="preserve">1 </w:t>
      </w:r>
      <w:r w:rsidR="00AB2B7F">
        <w:rPr>
          <w:sz w:val="24"/>
          <w:szCs w:val="24"/>
        </w:rPr>
        <w:t>Doutorando em Ciências Ambientais</w:t>
      </w:r>
      <w:r>
        <w:rPr>
          <w:sz w:val="24"/>
          <w:szCs w:val="24"/>
        </w:rPr>
        <w:t xml:space="preserve">. </w:t>
      </w:r>
      <w:r w:rsidR="00AB2B7F">
        <w:rPr>
          <w:sz w:val="24"/>
          <w:szCs w:val="24"/>
        </w:rPr>
        <w:t>Universidade do Estado Pará</w:t>
      </w:r>
      <w:r>
        <w:rPr>
          <w:sz w:val="24"/>
          <w:szCs w:val="24"/>
        </w:rPr>
        <w:t xml:space="preserve">. </w:t>
      </w:r>
    </w:p>
    <w:p w14:paraId="17C74AF3" w14:textId="77777777" w:rsidR="007830E4" w:rsidRDefault="007830E4" w:rsidP="00AB2B7F">
      <w:pPr>
        <w:tabs>
          <w:tab w:val="left" w:pos="2500"/>
        </w:tabs>
        <w:spacing w:line="360" w:lineRule="auto"/>
        <w:jc w:val="center"/>
        <w:rPr>
          <w:color w:val="FF0000"/>
          <w:sz w:val="24"/>
          <w:szCs w:val="24"/>
          <w:u w:val="single"/>
        </w:rPr>
      </w:pPr>
    </w:p>
    <w:p w14:paraId="2452FB43" w14:textId="6523CC8B" w:rsidR="007830E4" w:rsidRPr="00FE40BD" w:rsidRDefault="009C13EE" w:rsidP="00FE40BD">
      <w:pPr>
        <w:shd w:val="clear" w:color="auto" w:fill="FFFFFF"/>
        <w:tabs>
          <w:tab w:val="left" w:pos="2500"/>
        </w:tabs>
        <w:spacing w:line="360" w:lineRule="auto"/>
        <w:jc w:val="center"/>
        <w:rPr>
          <w:b/>
          <w:sz w:val="24"/>
          <w:szCs w:val="24"/>
        </w:rPr>
      </w:pPr>
      <w:r>
        <w:rPr>
          <w:b/>
          <w:sz w:val="24"/>
          <w:szCs w:val="24"/>
        </w:rPr>
        <w:t>RESUMO</w:t>
      </w:r>
    </w:p>
    <w:p w14:paraId="700DA32E" w14:textId="09CA0F1A" w:rsidR="001B3EFF" w:rsidRPr="001B3EFF" w:rsidRDefault="001B3EFF" w:rsidP="001B3EFF">
      <w:pPr>
        <w:shd w:val="clear" w:color="auto" w:fill="FFFFFF"/>
        <w:tabs>
          <w:tab w:val="left" w:pos="2500"/>
        </w:tabs>
        <w:jc w:val="both"/>
        <w:rPr>
          <w:b/>
          <w:bCs/>
          <w:sz w:val="24"/>
          <w:szCs w:val="24"/>
        </w:rPr>
      </w:pPr>
      <w:r w:rsidRPr="001B3EFF">
        <w:rPr>
          <w:sz w:val="24"/>
          <w:szCs w:val="24"/>
        </w:rPr>
        <w:t>Os desafios da educação inclusiva envolvem superar barreiras estruturais, pedagógicas e atitudinais que dificultam o acesso equitativo à aprendizagem, especialmente para estudantes com necessidades específicas. É necessário romper com práticas excludentes e promover uma cultura escolar que valorize a diversidade e o pertencimento. Diante disso, o estudo parte da seguinte problemática: como as práticas pedagógicas podem ser ressignificadas para atender às especificidades de alunos com TEA, promovendo sua participação ativa e significativa no ambiente escolar regular? A justificativa fundamenta-se na crescente demanda por abordagens educacionais que reconheçam a singularidade neurológica como expressão legítima da diversidade humana, superando modelos clínico-patológicos que historicamente marginalizaram sujeitos neurodivergentes. O objetivo consistiu em identificar e analisar estratégias pedagógicas inclusivas que favorecem o desenvolvimento cognitivo, social, emocional e educacional de estudantes com TEA, alinhadas aos princípios da neurodiversidade.</w:t>
      </w:r>
      <w:r>
        <w:rPr>
          <w:sz w:val="24"/>
          <w:szCs w:val="24"/>
        </w:rPr>
        <w:t xml:space="preserve"> </w:t>
      </w:r>
      <w:r w:rsidR="004D326D" w:rsidRPr="004D326D">
        <w:rPr>
          <w:sz w:val="24"/>
          <w:szCs w:val="24"/>
        </w:rPr>
        <w:t>A metodologia adotada foi qualitativa, com abordagem exploratória e descritiva, baseada na análise de dados secundários. Foram incluídos estudos publicados entre 2015 e 2025 que abordam práticas pedagógicas inclusivas para estudantes com TEA, alinhadas à neurodiversidade. As fontes consultadas incluíram artigos científicos indexados em bases como SciELO, CAPES e Google Acadêmico, além de documentos oficiais do MEC, legislações educacionais e diretrizes curriculares.</w:t>
      </w:r>
      <w:r w:rsidR="0087297A">
        <w:rPr>
          <w:sz w:val="24"/>
          <w:szCs w:val="24"/>
        </w:rPr>
        <w:t xml:space="preserve"> Foram encontrados 385 artigos, dos quais 15 foram utilizados para discussão do estudo.</w:t>
      </w:r>
      <w:r w:rsidR="004D326D" w:rsidRPr="004D326D">
        <w:rPr>
          <w:sz w:val="24"/>
          <w:szCs w:val="24"/>
        </w:rPr>
        <w:t xml:space="preserve"> A leitura dos estudos foi realizada de forma sistemática, com fichamento temático e seleção por relevância, permitindo a organização dos dados em categorias analíticas. Excluíram-se documentos sem vínculo educacional, com enfoque clínico, sem dados empíricos ou fora do recorte temporal. A análise seguiu o método de conteúdo, conforme Bardin</w:t>
      </w:r>
      <w:r w:rsidRPr="001B3EFF">
        <w:rPr>
          <w:sz w:val="24"/>
          <w:szCs w:val="24"/>
        </w:rPr>
        <w:t>.</w:t>
      </w:r>
      <w:r>
        <w:rPr>
          <w:b/>
          <w:bCs/>
          <w:sz w:val="24"/>
          <w:szCs w:val="24"/>
        </w:rPr>
        <w:t xml:space="preserve"> </w:t>
      </w:r>
      <w:r w:rsidRPr="001B3EFF">
        <w:rPr>
          <w:sz w:val="24"/>
          <w:szCs w:val="24"/>
        </w:rPr>
        <w:t xml:space="preserve">Os resultados revelaram que, embora haja avanços na implementação de políticas inclusivas, ainda predominam práticas pedagógicas pautadas na homogeneização dos processos de ensino. No entanto, foram identificadas experiências exitosas que se destacam por sua sensibilidade às necessidades dos estudantes com TEA, como o uso de recursos visuais adaptados, rotinas estruturadas, espaços de regulação emocional e mediação por pares. Os docentes que demonstraram maior abertura ao paradigma da neurodiversidade relataram mudanças significativas na forma de planejar e conduzir suas aulas, priorizando a escuta ativa, a flexibilização curricular e o protagonismo dos estudantes. A análise também evidenciou que a formação continuada e o suporte institucional são fatores decisivos para a consolidação de práticas inclusivas efetivas. A presença de profissionais de apoio, como psicopedagogos e terapeutas ocupacionais, contribuiu para a construção de ambientes mais responsivos às singularidades dos alunos com TEA. Por fim, observou-se que os estudantes inseridos em contextos pedagógicos que valorizam a neurodiversidade apresentaram avanços na comunicação, na autonomia e na interação social, reforçando a importância de uma educação que reconheça e celebre as múltiplas formas de ser e aprender. Conclui-se que as estratégias pedagógicas inclusivas, quando orientadas pelo paradigma da neurodiversidade, não apenas </w:t>
      </w:r>
      <w:r w:rsidRPr="001B3EFF">
        <w:rPr>
          <w:sz w:val="24"/>
          <w:szCs w:val="24"/>
        </w:rPr>
        <w:lastRenderedPageBreak/>
        <w:t>favorecem o desenvolvimento dos estudantes com TEA, como também enriquecem o ambiente escolar como um todo, promovendo uma cultura de respeito, equidade e pertencimento.</w:t>
      </w:r>
    </w:p>
    <w:p w14:paraId="78404730" w14:textId="77777777" w:rsidR="00815526" w:rsidRPr="00FE40BD" w:rsidRDefault="00815526" w:rsidP="00F4497D">
      <w:pPr>
        <w:shd w:val="clear" w:color="auto" w:fill="FFFFFF"/>
        <w:tabs>
          <w:tab w:val="left" w:pos="2500"/>
        </w:tabs>
        <w:jc w:val="both"/>
        <w:rPr>
          <w:sz w:val="24"/>
          <w:szCs w:val="24"/>
        </w:rPr>
      </w:pPr>
    </w:p>
    <w:p w14:paraId="6463BBE9" w14:textId="77777777" w:rsidR="00815526" w:rsidRDefault="009C13EE" w:rsidP="00F4497D">
      <w:pPr>
        <w:shd w:val="clear" w:color="auto" w:fill="FFFFFF"/>
        <w:tabs>
          <w:tab w:val="left" w:pos="2500"/>
        </w:tabs>
        <w:rPr>
          <w:bCs/>
          <w:sz w:val="24"/>
          <w:szCs w:val="24"/>
        </w:rPr>
      </w:pPr>
      <w:r>
        <w:rPr>
          <w:b/>
          <w:sz w:val="24"/>
          <w:szCs w:val="24"/>
        </w:rPr>
        <w:t xml:space="preserve">Palavras-chave: </w:t>
      </w:r>
      <w:r w:rsidR="00815526" w:rsidRPr="00F4497D">
        <w:rPr>
          <w:bCs/>
          <w:sz w:val="24"/>
          <w:szCs w:val="24"/>
        </w:rPr>
        <w:t>Neurodiversidade. Inclusão escolar. Práticas pedagógicas</w:t>
      </w:r>
    </w:p>
    <w:p w14:paraId="1F003844" w14:textId="77777777" w:rsidR="00F4497D" w:rsidRPr="00F4497D" w:rsidRDefault="00F4497D" w:rsidP="00F4497D">
      <w:pPr>
        <w:shd w:val="clear" w:color="auto" w:fill="FFFFFF"/>
        <w:tabs>
          <w:tab w:val="left" w:pos="2500"/>
        </w:tabs>
        <w:rPr>
          <w:bCs/>
          <w:sz w:val="24"/>
          <w:szCs w:val="24"/>
        </w:rPr>
      </w:pPr>
    </w:p>
    <w:p w14:paraId="4B81138D" w14:textId="6A088859" w:rsidR="007830E4" w:rsidRPr="00815526" w:rsidRDefault="0048607D" w:rsidP="00F4497D">
      <w:pPr>
        <w:shd w:val="clear" w:color="auto" w:fill="FFFFFF"/>
        <w:tabs>
          <w:tab w:val="left" w:pos="2500"/>
        </w:tabs>
        <w:rPr>
          <w:b/>
          <w:sz w:val="24"/>
          <w:szCs w:val="24"/>
        </w:rPr>
      </w:pPr>
      <w:r>
        <w:rPr>
          <w:b/>
          <w:sz w:val="24"/>
          <w:szCs w:val="24"/>
        </w:rPr>
        <w:t xml:space="preserve">Escolha a </w:t>
      </w:r>
      <w:r w:rsidR="009C13EE">
        <w:rPr>
          <w:b/>
          <w:sz w:val="24"/>
          <w:szCs w:val="24"/>
        </w:rPr>
        <w:t>Área de Interesse do Simpósio</w:t>
      </w:r>
      <w:r w:rsidR="009C13EE">
        <w:rPr>
          <w:sz w:val="24"/>
          <w:szCs w:val="24"/>
        </w:rPr>
        <w:t>:</w:t>
      </w:r>
      <w:r>
        <w:rPr>
          <w:sz w:val="24"/>
          <w:szCs w:val="24"/>
        </w:rPr>
        <w:t xml:space="preserve"> </w:t>
      </w:r>
      <w:r w:rsidR="009C13EE">
        <w:rPr>
          <w:sz w:val="24"/>
          <w:szCs w:val="24"/>
        </w:rPr>
        <w:t>Ciências Humanas e Sociais Aplicadas</w:t>
      </w:r>
      <w:r w:rsidR="00815526">
        <w:rPr>
          <w:sz w:val="24"/>
          <w:szCs w:val="24"/>
        </w:rPr>
        <w:t>.</w:t>
      </w:r>
    </w:p>
    <w:p w14:paraId="31D7EA4E" w14:textId="77777777" w:rsidR="007830E4" w:rsidRDefault="007830E4" w:rsidP="00FD46AA">
      <w:pPr>
        <w:spacing w:line="360" w:lineRule="auto"/>
      </w:pPr>
    </w:p>
    <w:sectPr w:rsidR="007830E4">
      <w:headerReference w:type="default" r:id="rId7"/>
      <w:footerReference w:type="default" r:id="rId8"/>
      <w:pgSz w:w="11906" w:h="16838"/>
      <w:pgMar w:top="1701"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FB04" w14:textId="77777777" w:rsidR="00E9103B" w:rsidRDefault="00E9103B">
      <w:r>
        <w:separator/>
      </w:r>
    </w:p>
  </w:endnote>
  <w:endnote w:type="continuationSeparator" w:id="0">
    <w:p w14:paraId="79743CE3" w14:textId="77777777" w:rsidR="00E9103B" w:rsidRDefault="00E9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06C8" w14:textId="0D4474AD" w:rsidR="007830E4" w:rsidRDefault="00A86693">
    <w:pPr>
      <w:widowControl/>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drawing>
        <wp:anchor distT="0" distB="0" distL="114300" distR="114300" simplePos="0" relativeHeight="251666432" behindDoc="0" locked="0" layoutInCell="1" allowOverlap="1" wp14:anchorId="4D46F726" wp14:editId="59349F3F">
          <wp:simplePos x="0" y="0"/>
          <wp:positionH relativeFrom="margin">
            <wp:posOffset>786765</wp:posOffset>
          </wp:positionH>
          <wp:positionV relativeFrom="page">
            <wp:posOffset>10163175</wp:posOffset>
          </wp:positionV>
          <wp:extent cx="1231900" cy="381000"/>
          <wp:effectExtent l="0" t="0" r="6350" b="0"/>
          <wp:wrapSquare wrapText="bothSides"/>
          <wp:docPr id="11745959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3810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2576" behindDoc="0" locked="0" layoutInCell="1" allowOverlap="1" wp14:anchorId="18DD96ED" wp14:editId="5DA9814A">
          <wp:simplePos x="0" y="0"/>
          <wp:positionH relativeFrom="column">
            <wp:posOffset>5415915</wp:posOffset>
          </wp:positionH>
          <wp:positionV relativeFrom="bottomMargin">
            <wp:posOffset>228600</wp:posOffset>
          </wp:positionV>
          <wp:extent cx="756920" cy="333375"/>
          <wp:effectExtent l="0" t="0" r="5080" b="9525"/>
          <wp:wrapSquare wrapText="bothSides"/>
          <wp:docPr id="82442300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920" cy="33337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1552" behindDoc="0" locked="0" layoutInCell="1" allowOverlap="1" wp14:anchorId="5F8E5AD6" wp14:editId="298E0BB7">
          <wp:simplePos x="0" y="0"/>
          <wp:positionH relativeFrom="column">
            <wp:posOffset>4253865</wp:posOffset>
          </wp:positionH>
          <wp:positionV relativeFrom="page">
            <wp:posOffset>10162540</wp:posOffset>
          </wp:positionV>
          <wp:extent cx="914400" cy="353060"/>
          <wp:effectExtent l="0" t="0" r="0" b="8890"/>
          <wp:wrapSquare wrapText="bothSides"/>
          <wp:docPr id="132285622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35306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0528" behindDoc="0" locked="0" layoutInCell="1" allowOverlap="1" wp14:anchorId="6554C566" wp14:editId="472771DB">
          <wp:simplePos x="0" y="0"/>
          <wp:positionH relativeFrom="column">
            <wp:posOffset>3444240</wp:posOffset>
          </wp:positionH>
          <wp:positionV relativeFrom="page">
            <wp:posOffset>10147300</wp:posOffset>
          </wp:positionV>
          <wp:extent cx="542925" cy="387350"/>
          <wp:effectExtent l="0" t="0" r="0" b="0"/>
          <wp:wrapSquare wrapText="bothSides"/>
          <wp:docPr id="1773678874"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38735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9504" behindDoc="0" locked="0" layoutInCell="1" allowOverlap="1" wp14:anchorId="4098A312" wp14:editId="49736E47">
          <wp:simplePos x="0" y="0"/>
          <wp:positionH relativeFrom="column">
            <wp:posOffset>2691765</wp:posOffset>
          </wp:positionH>
          <wp:positionV relativeFrom="page">
            <wp:posOffset>10217150</wp:posOffset>
          </wp:positionV>
          <wp:extent cx="552450" cy="314325"/>
          <wp:effectExtent l="0" t="0" r="0" b="0"/>
          <wp:wrapSquare wrapText="bothSides"/>
          <wp:docPr id="120248517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31432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8480" behindDoc="0" locked="0" layoutInCell="1" allowOverlap="1" wp14:anchorId="111FDD1B" wp14:editId="4F477EBF">
          <wp:simplePos x="0" y="0"/>
          <wp:positionH relativeFrom="margin">
            <wp:posOffset>-222885</wp:posOffset>
          </wp:positionH>
          <wp:positionV relativeFrom="page">
            <wp:posOffset>10202545</wp:posOffset>
          </wp:positionV>
          <wp:extent cx="762000" cy="245745"/>
          <wp:effectExtent l="0" t="0" r="0" b="1905"/>
          <wp:wrapSquare wrapText="bothSides"/>
          <wp:docPr id="107117410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50749" b="19098"/>
                  <a:stretch/>
                </pic:blipFill>
                <pic:spPr bwMode="auto">
                  <a:xfrm>
                    <a:off x="0" y="0"/>
                    <a:ext cx="762000" cy="245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13EE">
      <w:rPr>
        <w:noProof/>
      </w:rPr>
      <w:drawing>
        <wp:anchor distT="0" distB="0" distL="114300" distR="114300" simplePos="0" relativeHeight="251659264" behindDoc="0" locked="0" layoutInCell="1" hidden="0" allowOverlap="1" wp14:anchorId="30047060" wp14:editId="1A914C26">
          <wp:simplePos x="0" y="0"/>
          <wp:positionH relativeFrom="column">
            <wp:posOffset>3810000</wp:posOffset>
          </wp:positionH>
          <wp:positionV relativeFrom="paragraph">
            <wp:posOffset>0</wp:posOffset>
          </wp:positionV>
          <wp:extent cx="869950" cy="889000"/>
          <wp:effectExtent l="0" t="0" r="0" b="0"/>
          <wp:wrapSquare wrapText="bothSides" distT="0" distB="0" distL="114300" distR="114300"/>
          <wp:docPr id="18783382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t="81334" r="81733"/>
                  <a:stretch>
                    <a:fillRect/>
                  </a:stretch>
                </pic:blipFill>
                <pic:spPr>
                  <a:xfrm>
                    <a:off x="0" y="0"/>
                    <a:ext cx="869950" cy="889000"/>
                  </a:xfrm>
                  <a:prstGeom prst="rect">
                    <a:avLst/>
                  </a:prstGeom>
                  <a:ln/>
                </pic:spPr>
              </pic:pic>
            </a:graphicData>
          </a:graphic>
        </wp:anchor>
      </w:drawing>
    </w:r>
    <w:r w:rsidR="009C13EE">
      <w:rPr>
        <w:noProof/>
      </w:rPr>
      <w:drawing>
        <wp:anchor distT="0" distB="0" distL="114300" distR="114300" simplePos="0" relativeHeight="251660288" behindDoc="0" locked="0" layoutInCell="1" hidden="0" allowOverlap="1" wp14:anchorId="05BA0158" wp14:editId="10D90D92">
          <wp:simplePos x="0" y="0"/>
          <wp:positionH relativeFrom="column">
            <wp:posOffset>2247265</wp:posOffset>
          </wp:positionH>
          <wp:positionV relativeFrom="paragraph">
            <wp:posOffset>9956800</wp:posOffset>
          </wp:positionV>
          <wp:extent cx="860425" cy="467995"/>
          <wp:effectExtent l="0" t="0" r="0" b="0"/>
          <wp:wrapSquare wrapText="bothSides" distT="0" distB="0" distL="114300" distR="114300"/>
          <wp:docPr id="1878338273" name="image6.png" descr="PROPIT - Unifesspa é contemplada com 68 cotas de bolsas da Fapespa para ..."/>
          <wp:cNvGraphicFramePr/>
          <a:graphic xmlns:a="http://schemas.openxmlformats.org/drawingml/2006/main">
            <a:graphicData uri="http://schemas.openxmlformats.org/drawingml/2006/picture">
              <pic:pic xmlns:pic="http://schemas.openxmlformats.org/drawingml/2006/picture">
                <pic:nvPicPr>
                  <pic:cNvPr id="0" name="image6.png" descr="PROPIT - Unifesspa é contemplada com 68 cotas de bolsas da Fapespa para ..."/>
                  <pic:cNvPicPr preferRelativeResize="0"/>
                </pic:nvPicPr>
                <pic:blipFill>
                  <a:blip r:embed="rId8"/>
                  <a:srcRect/>
                  <a:stretch>
                    <a:fillRect/>
                  </a:stretch>
                </pic:blipFill>
                <pic:spPr>
                  <a:xfrm>
                    <a:off x="0" y="0"/>
                    <a:ext cx="860425" cy="467995"/>
                  </a:xfrm>
                  <a:prstGeom prst="rect">
                    <a:avLst/>
                  </a:prstGeom>
                  <a:ln/>
                </pic:spPr>
              </pic:pic>
            </a:graphicData>
          </a:graphic>
        </wp:anchor>
      </w:drawing>
    </w:r>
    <w:r w:rsidR="009C13EE">
      <w:rPr>
        <w:noProof/>
      </w:rPr>
      <w:drawing>
        <wp:anchor distT="0" distB="0" distL="114300" distR="114300" simplePos="0" relativeHeight="251664384" behindDoc="0" locked="0" layoutInCell="1" hidden="0" allowOverlap="1" wp14:anchorId="4E1F41A2" wp14:editId="400025FF">
          <wp:simplePos x="0" y="0"/>
          <wp:positionH relativeFrom="column">
            <wp:posOffset>1548765</wp:posOffset>
          </wp:positionH>
          <wp:positionV relativeFrom="paragraph">
            <wp:posOffset>10007600</wp:posOffset>
          </wp:positionV>
          <wp:extent cx="443230" cy="467995"/>
          <wp:effectExtent l="0" t="0" r="0" b="0"/>
          <wp:wrapSquare wrapText="bothSides" distT="0" distB="0" distL="114300" distR="114300"/>
          <wp:docPr id="18783382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3230" cy="467995"/>
                  </a:xfrm>
                  <a:prstGeom prst="rect">
                    <a:avLst/>
                  </a:prstGeom>
                  <a:ln/>
                </pic:spPr>
              </pic:pic>
            </a:graphicData>
          </a:graphic>
        </wp:anchor>
      </w:drawing>
    </w:r>
  </w:p>
  <w:p w14:paraId="578D1C5E" w14:textId="6D0B3DBE" w:rsidR="007830E4" w:rsidRDefault="007830E4">
    <w:pPr>
      <w:widowControl/>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A6996" w14:textId="77777777" w:rsidR="00E9103B" w:rsidRDefault="00E9103B">
      <w:r>
        <w:separator/>
      </w:r>
    </w:p>
  </w:footnote>
  <w:footnote w:type="continuationSeparator" w:id="0">
    <w:p w14:paraId="216A498F" w14:textId="77777777" w:rsidR="00E9103B" w:rsidRDefault="00E91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B50F" w14:textId="7BBCBEB1" w:rsidR="007830E4" w:rsidRDefault="00FE40BD" w:rsidP="00FE40BD">
    <w:pPr>
      <w:widowControl/>
      <w:pBdr>
        <w:top w:val="nil"/>
        <w:left w:val="nil"/>
        <w:bottom w:val="nil"/>
        <w:right w:val="nil"/>
        <w:between w:val="nil"/>
      </w:pBdr>
      <w:tabs>
        <w:tab w:val="right" w:pos="8504"/>
      </w:tabs>
      <w:jc w:val="center"/>
      <w:rPr>
        <w:rFonts w:ascii="Calibri" w:eastAsia="Calibri" w:hAnsi="Calibri" w:cs="Calibri"/>
        <w:color w:val="000000"/>
      </w:rPr>
    </w:pPr>
    <w:r>
      <w:rPr>
        <w:rFonts w:ascii="Calibri" w:eastAsia="Calibri" w:hAnsi="Calibri" w:cs="Calibri"/>
        <w:noProof/>
        <w:color w:val="000000"/>
      </w:rPr>
      <w:drawing>
        <wp:anchor distT="0" distB="0" distL="114300" distR="114300" simplePos="0" relativeHeight="251673600" behindDoc="1" locked="0" layoutInCell="1" allowOverlap="1" wp14:anchorId="739AB382" wp14:editId="7A0E3258">
          <wp:simplePos x="0" y="0"/>
          <wp:positionH relativeFrom="column">
            <wp:posOffset>1885315</wp:posOffset>
          </wp:positionH>
          <wp:positionV relativeFrom="page">
            <wp:posOffset>119270</wp:posOffset>
          </wp:positionV>
          <wp:extent cx="1993265" cy="987425"/>
          <wp:effectExtent l="0" t="0" r="0" b="0"/>
          <wp:wrapTight wrapText="bothSides">
            <wp:wrapPolygon edited="0">
              <wp:start x="5161" y="0"/>
              <wp:lineTo x="4542" y="14168"/>
              <wp:lineTo x="3716" y="15002"/>
              <wp:lineTo x="3509" y="18336"/>
              <wp:lineTo x="3922" y="20419"/>
              <wp:lineTo x="17341" y="20419"/>
              <wp:lineTo x="18373" y="19169"/>
              <wp:lineTo x="18579" y="15835"/>
              <wp:lineTo x="18579" y="11251"/>
              <wp:lineTo x="17753" y="10418"/>
              <wp:lineTo x="10528" y="7501"/>
              <wp:lineTo x="10941" y="3334"/>
              <wp:lineTo x="9909" y="1667"/>
              <wp:lineTo x="6399" y="0"/>
              <wp:lineTo x="5161" y="0"/>
            </wp:wrapPolygon>
          </wp:wrapTight>
          <wp:docPr id="17873524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98742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o:colormru v:ext="edit" colors="#3c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E4"/>
    <w:rsid w:val="00022F89"/>
    <w:rsid w:val="001B3EFF"/>
    <w:rsid w:val="00303D2C"/>
    <w:rsid w:val="0048607D"/>
    <w:rsid w:val="004D326D"/>
    <w:rsid w:val="0053681D"/>
    <w:rsid w:val="00580650"/>
    <w:rsid w:val="00725F31"/>
    <w:rsid w:val="007537DE"/>
    <w:rsid w:val="007830E4"/>
    <w:rsid w:val="00815526"/>
    <w:rsid w:val="0087297A"/>
    <w:rsid w:val="009423CF"/>
    <w:rsid w:val="009C13EE"/>
    <w:rsid w:val="00A86693"/>
    <w:rsid w:val="00AB083B"/>
    <w:rsid w:val="00AB2B7F"/>
    <w:rsid w:val="00B26E21"/>
    <w:rsid w:val="00B826D9"/>
    <w:rsid w:val="00B83998"/>
    <w:rsid w:val="00C64DF0"/>
    <w:rsid w:val="00CC7E1B"/>
    <w:rsid w:val="00D75D0B"/>
    <w:rsid w:val="00E161EB"/>
    <w:rsid w:val="00E348B9"/>
    <w:rsid w:val="00E42F77"/>
    <w:rsid w:val="00E9103B"/>
    <w:rsid w:val="00F4497D"/>
    <w:rsid w:val="00FD46AA"/>
    <w:rsid w:val="00FE40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3c3"/>
    </o:shapedefaults>
    <o:shapelayout v:ext="edit">
      <o:idmap v:ext="edit" data="2"/>
    </o:shapelayout>
  </w:shapeDefaults>
  <w:decimalSymbol w:val="."/>
  <w:listSeparator w:val=";"/>
  <w14:docId w14:val="179FE653"/>
  <w15:docId w15:val="{26D91831-0B66-4C86-B984-4F722DA2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F9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CabealhoChar">
    <w:name w:val="Cabeçalho Char"/>
    <w:basedOn w:val="Fontepargpadro"/>
    <w:link w:val="Cabealho"/>
    <w:uiPriority w:val="99"/>
    <w:rsid w:val="00155389"/>
  </w:style>
  <w:style w:type="paragraph" w:styleId="Rodap">
    <w:name w:val="footer"/>
    <w:basedOn w:val="Normal"/>
    <w:link w:val="Rodap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RodapChar">
    <w:name w:val="Rodapé Char"/>
    <w:basedOn w:val="Fontepargpadro"/>
    <w:link w:val="Rodap"/>
    <w:uiPriority w:val="99"/>
    <w:rsid w:val="0015538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267759">
      <w:bodyDiv w:val="1"/>
      <w:marLeft w:val="0"/>
      <w:marRight w:val="0"/>
      <w:marTop w:val="0"/>
      <w:marBottom w:val="0"/>
      <w:divBdr>
        <w:top w:val="none" w:sz="0" w:space="0" w:color="auto"/>
        <w:left w:val="none" w:sz="0" w:space="0" w:color="auto"/>
        <w:bottom w:val="none" w:sz="0" w:space="0" w:color="auto"/>
        <w:right w:val="none" w:sz="0" w:space="0" w:color="auto"/>
      </w:divBdr>
    </w:div>
    <w:div w:id="964118676">
      <w:bodyDiv w:val="1"/>
      <w:marLeft w:val="0"/>
      <w:marRight w:val="0"/>
      <w:marTop w:val="0"/>
      <w:marBottom w:val="0"/>
      <w:divBdr>
        <w:top w:val="none" w:sz="0" w:space="0" w:color="auto"/>
        <w:left w:val="none" w:sz="0" w:space="0" w:color="auto"/>
        <w:bottom w:val="none" w:sz="0" w:space="0" w:color="auto"/>
        <w:right w:val="none" w:sz="0" w:space="0" w:color="auto"/>
      </w:divBdr>
    </w:div>
    <w:div w:id="1776556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SVUbunPl9/dmXplZADUXJSWfEg==">CgMxLjA4AHIhMXhQWDUwX3RyQkFNbVJzMkFhd1ZEWVEtRHluRm1NYmdR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641</Words>
  <Characters>3462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Viviane Gomes</dc:creator>
  <cp:lastModifiedBy>Marcos Vinicius Afonso Cabral</cp:lastModifiedBy>
  <cp:revision>4</cp:revision>
  <dcterms:created xsi:type="dcterms:W3CDTF">2025-11-05T13:56:00Z</dcterms:created>
  <dcterms:modified xsi:type="dcterms:W3CDTF">2025-11-05T14:07:00Z</dcterms:modified>
</cp:coreProperties>
</file>