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246697302"/>
        <w:docPartObj>
          <w:docPartGallery w:val="Cover Pages"/>
          <w:docPartUnique/>
        </w:docPartObj>
      </w:sdtPr>
      <w:sdtEndPr/>
      <w:sdtContent>
        <w:p w14:paraId="376EA4EB" w14:textId="1A2244EB" w:rsidR="0053021A" w:rsidRPr="00A579CC" w:rsidRDefault="0053021A" w:rsidP="00981763">
          <w:pPr>
            <w:jc w:val="both"/>
          </w:pPr>
          <w:r w:rsidRPr="00A579CC">
            <w:rPr>
              <w:noProof/>
            </w:rPr>
            <w:drawing>
              <wp:anchor distT="0" distB="0" distL="114300" distR="114300" simplePos="0" relativeHeight="251663360" behindDoc="1" locked="0" layoutInCell="1" allowOverlap="1" wp14:anchorId="59C5C9E1" wp14:editId="48CC6E7F">
                <wp:simplePos x="0" y="0"/>
                <wp:positionH relativeFrom="column">
                  <wp:posOffset>-1090736</wp:posOffset>
                </wp:positionH>
                <wp:positionV relativeFrom="paragraph">
                  <wp:posOffset>-923925</wp:posOffset>
                </wp:positionV>
                <wp:extent cx="7578284" cy="10711543"/>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8284" cy="10711543"/>
                        </a:xfrm>
                        <a:prstGeom prst="rect">
                          <a:avLst/>
                        </a:prstGeom>
                      </pic:spPr>
                    </pic:pic>
                  </a:graphicData>
                </a:graphic>
                <wp14:sizeRelH relativeFrom="page">
                  <wp14:pctWidth>0</wp14:pctWidth>
                </wp14:sizeRelH>
                <wp14:sizeRelV relativeFrom="page">
                  <wp14:pctHeight>0</wp14:pctHeight>
                </wp14:sizeRelV>
              </wp:anchor>
            </w:drawing>
          </w:r>
        </w:p>
        <w:p w14:paraId="75A314E5" w14:textId="77777777" w:rsidR="0027518C" w:rsidRPr="00A579CC" w:rsidRDefault="0053021A" w:rsidP="00981763">
          <w:pPr>
            <w:jc w:val="both"/>
          </w:pPr>
          <w:r w:rsidRPr="00A579CC">
            <w:rPr>
              <w:noProof/>
            </w:rPr>
            <mc:AlternateContent>
              <mc:Choice Requires="wps">
                <w:drawing>
                  <wp:anchor distT="0" distB="0" distL="114300" distR="114300" simplePos="0" relativeHeight="251667456" behindDoc="1" locked="0" layoutInCell="1" allowOverlap="1" wp14:anchorId="486A8980" wp14:editId="62ED6870">
                    <wp:simplePos x="0" y="0"/>
                    <wp:positionH relativeFrom="column">
                      <wp:posOffset>525171</wp:posOffset>
                    </wp:positionH>
                    <wp:positionV relativeFrom="paragraph">
                      <wp:posOffset>6910096</wp:posOffset>
                    </wp:positionV>
                    <wp:extent cx="709126" cy="382555"/>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9126" cy="382555"/>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33E47367" id="Retângulo Arredondado 3" o:spid="_x0000_s1026" style="position:absolute;margin-left:41.35pt;margin-top:544.1pt;width:55.85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j9gQIAAGMFAAAOAAAAZHJzL2Uyb0RvYy54bWysVEtv2zAMvg/YfxB0X+2kTR9BnSJL0WFA&#10;0RZth54VWYoNyKJGKXGyXz9KdpyuLXYYdpFFkfz48EdeXm0bwzYKfQ224KOjnDNlJZS1XRX8x/PN&#10;l3POfBC2FAasKvhOeX41+/zpsnVTNYYKTKmQEYj109YVvArBTbPMy0o1wh+BU5aUGrARgURcZSWK&#10;ltAbk43z/DRrAUuHIJX39HrdKfks4WutZLjX2qvATMEpt5BOTOcyntnsUkxXKFxVyz4N8Q9ZNKK2&#10;FHSAuhZBsDXW76CaWiJ40OFIQpOB1rVUqQaqZpS/qeapEk6lWqg53g1t8v8PVt5tntwDUhta56ee&#10;rrGKrcYmfik/tk3N2g3NUtvAJD2e5Rej8SlnklTH5+PJZBKbmR2cHfrwTUHD4qXgCGtbPtIPSX0S&#10;m1sfOvu9XQzowdTlTW1MEnC1XBhkG0E/bzS/+Hq86EP8YWZsNLYQ3TrE+JId6km3sDMq2hn7qDSr&#10;S6pgnDJJVFNDHCGlsmHUqSpRqj78JM8TW6jAwSOVmwAjsqb4A3YPEGn8HrvLsrePrioxdXDO/5ZY&#10;5zx4pMhgw+Dc1BbwIwBDVfWRO/t9k7rWxC4todw9IEPo5sQ7eVPTz7sVPjwIpMGgEaJhD/d0aANt&#10;waG/cVYB/vroPdoTX0nLWUuDVnD/cy1QcWa+W2LyxejkJE5mEk4mZ2MS8LVm+Vpj180CIh1orTiZ&#10;rtE+mP1VIzQvtBPmMSqphJUUu+Ay4F5YhG4B0FaRaj5PZjSNToRb++RkBI9djbx83r4IdD2DA1H/&#10;DvZDKaZvONzZRk8L83UAXSeCH/ra95smORGn3zpxVbyWk9VhN85+AwAA//8DAFBLAwQUAAYACAAA&#10;ACEAkdaaH+EAAAARAQAADwAAAGRycy9kb3ducmV2LnhtbExPyU7DMBC9I/EP1iBxo06jkJo0ToVY&#10;DhyQSuAD3HhIIrwE22nD3zM9wWU0y5u31LvFGnbEEEfvJKxXGTB0ndej6yV8vD/fCGAxKaeV8Q4l&#10;/GCEXXN5UatK+5N7w2ObekYkLlZKwpDSVHEeuwGtiis/oaPbpw9WJRpDz3VQJyK3hudZVnKrRkcK&#10;g5rwYcDuq52thLJMT0GbML/epmk/b7732L70Ul5fLY9bKvdbYAmX9PcB5wzkHxoydvCz05EZCSLf&#10;EJL2mRA5sDPiriiAHahZF6IA3tT8f5LmFwAA//8DAFBLAQItABQABgAIAAAAIQC2gziS/gAAAOEB&#10;AAATAAAAAAAAAAAAAAAAAAAAAABbQ29udGVudF9UeXBlc10ueG1sUEsBAi0AFAAGAAgAAAAhADj9&#10;If/WAAAAlAEAAAsAAAAAAAAAAAAAAAAALwEAAF9yZWxzLy5yZWxzUEsBAi0AFAAGAAgAAAAhAOK5&#10;2P2BAgAAYwUAAA4AAAAAAAAAAAAAAAAALgIAAGRycy9lMm9Eb2MueG1sUEsBAi0AFAAGAAgAAAAh&#10;AJHWmh/hAAAAEQEAAA8AAAAAAAAAAAAAAAAA2wQAAGRycy9kb3ducmV2LnhtbFBLBQYAAAAABAAE&#10;APMAAADpBQAAAAA=&#10;" fillcolor="#1a9b3c" stroked="f" strokeweight="1pt">
                    <v:stroke joinstyle="miter"/>
                  </v:roundrect>
                </w:pict>
              </mc:Fallback>
            </mc:AlternateContent>
          </w:r>
          <w:r w:rsidRPr="00A579CC">
            <w:rPr>
              <w:noProof/>
            </w:rPr>
            <mc:AlternateContent>
              <mc:Choice Requires="wps">
                <w:drawing>
                  <wp:anchor distT="0" distB="0" distL="114300" distR="114300" simplePos="0" relativeHeight="251664384" behindDoc="0" locked="0" layoutInCell="1" allowOverlap="1" wp14:anchorId="5E65D060" wp14:editId="05F2756B">
                    <wp:simplePos x="0" y="0"/>
                    <wp:positionH relativeFrom="column">
                      <wp:posOffset>1332865</wp:posOffset>
                    </wp:positionH>
                    <wp:positionV relativeFrom="paragraph">
                      <wp:posOffset>6847205</wp:posOffset>
                    </wp:positionV>
                    <wp:extent cx="3694430" cy="1362075"/>
                    <wp:effectExtent l="0" t="0" r="0" b="0"/>
                    <wp:wrapNone/>
                    <wp:docPr id="10815487" name="Caixa de Texto 2"/>
                    <wp:cNvGraphicFramePr/>
                    <a:graphic xmlns:a="http://schemas.openxmlformats.org/drawingml/2006/main">
                      <a:graphicData uri="http://schemas.microsoft.com/office/word/2010/wordprocessingShape">
                        <wps:wsp>
                          <wps:cNvSpPr txBox="1"/>
                          <wps:spPr>
                            <a:xfrm>
                              <a:off x="0" y="0"/>
                              <a:ext cx="3694430" cy="1362075"/>
                            </a:xfrm>
                            <a:prstGeom prst="rect">
                              <a:avLst/>
                            </a:prstGeom>
                            <a:noFill/>
                            <a:ln w="6350">
                              <a:noFill/>
                            </a:ln>
                          </wps:spPr>
                          <wps:txbx>
                            <w:txbxContent>
                              <w:p w14:paraId="638EDCFA" w14:textId="510773A6" w:rsidR="0053021A" w:rsidRPr="00204B2C" w:rsidRDefault="00204B2C" w:rsidP="00204B2C">
                                <w:pPr>
                                  <w:rPr>
                                    <w:sz w:val="34"/>
                                    <w:szCs w:val="34"/>
                                  </w:rPr>
                                </w:pPr>
                                <w:r w:rsidRPr="00204B2C">
                                  <w:rPr>
                                    <w:sz w:val="34"/>
                                    <w:szCs w:val="34"/>
                                  </w:rPr>
                                  <w:t>12 - EXPERIÊNCIAS AGROECOLÓGICAS EM PERSPECTIVA: CONTEXTOS, ATORES E ESTRATÉGIAS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65D060" id="_x0000_t202" coordsize="21600,21600" o:spt="202" path="m,l,21600r21600,l21600,xe">
                    <v:stroke joinstyle="miter"/>
                    <v:path gradientshapeok="t" o:connecttype="rect"/>
                  </v:shapetype>
                  <v:shape id="Caixa de Texto 2" o:spid="_x0000_s1026" type="#_x0000_t202" style="position:absolute;left:0;text-align:left;margin-left:104.95pt;margin-top:539.15pt;width:290.9pt;height:107.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zB0OAIAAF8EAAAOAAAAZHJzL2Uyb0RvYy54bWysVEuP2jAQvlfqf7B8L0kgPBYRVpQVVSW0&#10;uxJUezaOTSIlHtc2JPTXd+wEFm17qnpxxp73981k8djWFTkLY0tQGU0GMSVCcchLdczoj/3my4wS&#10;65jKWQVKZPQiLH1cfv60aPRcDKGAKheGYBBl543OaOGcnkeR5YWomR2AFgqVEkzNHF7NMcoNazB6&#10;XUXDOJ5EDZhcG+DCWnx96pR0GeJLKbh7kdIKR6qMYm0unCacB39GywWbHw3TRcn7Mtg/VFGzUmHS&#10;W6gn5hg5mfKPUHXJDViQbsChjkDKkovQA3aTxB+62RVMi9ALgmP1DSb7/8Ly5/OrIWWO3MWzZJzO&#10;ppQoViNTa1a2jOSC7EXrgAw9VI22c/TYafRx7Vdo0e36bvHRI9BKU/sv9kZQj6BfbkBjJMLxcTR5&#10;SNMRqjjqktFkGE/HPk707q6Ndd8E1MQLGTXIZACYnbfWdaZXE59NwaasqsBmpUiT0cloHAeHmwaD&#10;Vwpz+Ca6Yr3k2kPbd3aA/IKNGeimxGq+KTH5lln3ygyOBRaMo+5e8JAVYBLoJUoKML/+9u7tkS3U&#10;UtLgmGXU/jwxIyipvivk8SFJUz+X4ZKOp0O8mHvN4V6jTvUacJITXCrNg+jtXXUVpYH6DTdi5bOi&#10;iimOuTPqruLadcOPG8XFahWMcBI1c1u109yH9nB6aPftGzO6x98hdc9wHUg2/0BDZ9sRsTo5kGXg&#10;yAPcodrjjlMcWO43zq/J/T1Yvf8Xlr8BAAD//wMAUEsDBBQABgAIAAAAIQDjUuu14wAAAA0BAAAP&#10;AAAAZHJzL2Rvd25yZXYueG1sTI/LTsMwEEX3SPyDNUjsqF0jyIM4VRWpQkKwaOmGnRO7SUQ8DrHb&#10;Br6eYVWWM/fozpliNbuBnewUeo8KlgsBzGLjTY+tgv375i4FFqJGowePVsG3DbAqr68KnRt/xq09&#10;7WLLqARDrhV0MY4556HprNNh4UeLlB385HSkcWq5mfSZyt3ApRCP3Oke6UKnR1t1tvncHZ2Cl2rz&#10;pre1dOnPUD2/Htbj1/7jQanbm3n9BCzaOV5g+NMndSjJqfZHNIENCqTIMkIpEEl6D4yQJFsmwGpa&#10;yUymwMuC//+i/AUAAP//AwBQSwECLQAUAAYACAAAACEAtoM4kv4AAADhAQAAEwAAAAAAAAAAAAAA&#10;AAAAAAAAW0NvbnRlbnRfVHlwZXNdLnhtbFBLAQItABQABgAIAAAAIQA4/SH/1gAAAJQBAAALAAAA&#10;AAAAAAAAAAAAAC8BAABfcmVscy8ucmVsc1BLAQItABQABgAIAAAAIQB1bzB0OAIAAF8EAAAOAAAA&#10;AAAAAAAAAAAAAC4CAABkcnMvZTJvRG9jLnhtbFBLAQItABQABgAIAAAAIQDjUuu14wAAAA0BAAAP&#10;AAAAAAAAAAAAAAAAAJIEAABkcnMvZG93bnJldi54bWxQSwUGAAAAAAQABADzAAAAogUAAAAA&#10;" filled="f" stroked="f" strokeweight=".5pt">
                    <v:textbox>
                      <w:txbxContent>
                        <w:p w14:paraId="638EDCFA" w14:textId="510773A6" w:rsidR="0053021A" w:rsidRPr="00204B2C" w:rsidRDefault="00204B2C" w:rsidP="00204B2C">
                          <w:pPr>
                            <w:rPr>
                              <w:sz w:val="34"/>
                              <w:szCs w:val="34"/>
                            </w:rPr>
                          </w:pPr>
                          <w:r w:rsidRPr="00204B2C">
                            <w:rPr>
                              <w:sz w:val="34"/>
                              <w:szCs w:val="34"/>
                            </w:rPr>
                            <w:t>12 - EXPERIÊNCIAS AGROECOLÓGICAS EM PERSPECTIVA: CONTEXTOS, ATORES E ESTRATÉGIAS</w:t>
                          </w:r>
                        </w:p>
                      </w:txbxContent>
                    </v:textbox>
                  </v:shape>
                </w:pict>
              </mc:Fallback>
            </mc:AlternateContent>
          </w:r>
          <w:r w:rsidRPr="00A579CC">
            <w:rPr>
              <w:noProof/>
            </w:rPr>
            <mc:AlternateContent>
              <mc:Choice Requires="wps">
                <w:drawing>
                  <wp:anchor distT="0" distB="0" distL="114300" distR="114300" simplePos="0" relativeHeight="251665408" behindDoc="0" locked="0" layoutInCell="1" allowOverlap="1" wp14:anchorId="784170F8" wp14:editId="4F7CE88E">
                    <wp:simplePos x="0" y="0"/>
                    <wp:positionH relativeFrom="column">
                      <wp:posOffset>520894</wp:posOffset>
                    </wp:positionH>
                    <wp:positionV relativeFrom="paragraph">
                      <wp:posOffset>6855460</wp:posOffset>
                    </wp:positionV>
                    <wp:extent cx="811530" cy="494030"/>
                    <wp:effectExtent l="0" t="0" r="0" b="0"/>
                    <wp:wrapNone/>
                    <wp:docPr id="1983561110" name="Caixa de Texto 4"/>
                    <wp:cNvGraphicFramePr/>
                    <a:graphic xmlns:a="http://schemas.openxmlformats.org/drawingml/2006/main">
                      <a:graphicData uri="http://schemas.microsoft.com/office/word/2010/wordprocessingShape">
                        <wps:wsp>
                          <wps:cNvSpPr txBox="1"/>
                          <wps:spPr>
                            <a:xfrm>
                              <a:off x="0" y="0"/>
                              <a:ext cx="811530" cy="494030"/>
                            </a:xfrm>
                            <a:prstGeom prst="rect">
                              <a:avLst/>
                            </a:prstGeom>
                            <a:noFill/>
                            <a:ln w="6350">
                              <a:noFill/>
                            </a:ln>
                          </wps:spPr>
                          <wps:txbx>
                            <w:txbxContent>
                              <w:p w14:paraId="7AC046C5" w14:textId="77777777"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170F8" id="Caixa de Texto 4" o:spid="_x0000_s1027" type="#_x0000_t202" style="position:absolute;left:0;text-align:left;margin-left:41pt;margin-top:539.8pt;width:63.9pt;height:3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0hzOwIAAGYEAAAOAAAAZHJzL2Uyb0RvYy54bWysVN9v2jAQfp+0/8Hy+wgpPwaooWJUTJNQ&#10;W4lWfTaOUyIlPs82JOyv32cHKOr2NO3FOfvO3/m+7y63d21dsYOyriSd8bTX50xpSXmp3zL+8rz6&#10;MuHMeaFzUZFWGT8qx+/mnz/dNmambmhHVa4sA4h2s8ZkfOe9mSWJkztVC9cjozScBdlaeGztW5Jb&#10;0QC9rpKbfn+cNGRzY0kq53B63zn5POIXhZL+sSic8qzKON7m42rjug1rMr8VszcrzK6Up2eIf3hF&#10;LUqNpBeoe+EF29vyD6i6lJYcFb4nqU6oKEqpYg2oJu1/qGazE0bFWkCOMxea3P+DlQ+HJ8vKHNpN&#10;J4PROE1T0KRFDa2WomwFyxV7Vq0nNgxkNcbNcGdjcMu336jFxfO5w2HgoC1sHb6ojsEPvOOFaiAx&#10;icNJmo4G8Ei4htNhHzbQk/fLxjr/XVHNgpFxCyUjweKwdr4LPYeEXJpWZVVFNSvNmoyPB6N+vHDx&#10;ALzSyBFK6J4aLN9u267+cxlbyo+ozlLXLM7IVYk3rIXzT8KiO/BsdLx/xFJUhFx0sjjbkf31t/MQ&#10;D9Hg5axBt2Xc/dwLqzirfmjIOU2HQ8D6uBmOvt5gY68922uP3tdLQkOnmC0joxnifXU2C0v1KwZj&#10;EbLCJbRE7oz7s7n03QxgsKRaLGIQGtIIv9YbIwN0YDUw/Ny+CmtOMnjo90DnvhSzD2p0sZ0ei72n&#10;ooxSBZ47Vk/0o5mj2KfBC9NyvY9R77+H+W8AAAD//wMAUEsDBBQABgAIAAAAIQAgd7qd4wAAAAwB&#10;AAAPAAAAZHJzL2Rvd25yZXYueG1sTI/NbsIwEITvlfoO1iL1VmyiAiGNg1AkVKlqD1AuvW1ik0T4&#10;J40NpH36bk/0uLOjmfny9WgNu+ghdN5JmE0FMO1qrzrXSDh8bB9TYCGiU2i80xK+dYB1cX+XY6b8&#10;1e30ZR8bRiEuZCihjbHPOA91qy2Gqe+1o9/RDxYjnUPD1YBXCreGJ0IsuMXOUUOLvS5bXZ/2Zyvh&#10;tdy+465KbPpjype346b/OnzOpXyYjJtnYFGP8WaGv/k0HQraVPmzU4EZCWlCKJF0sVwtgJEjESuC&#10;qUiazZdPwIuc/4cofgEAAP//AwBQSwECLQAUAAYACAAAACEAtoM4kv4AAADhAQAAEwAAAAAAAAAA&#10;AAAAAAAAAAAAW0NvbnRlbnRfVHlwZXNdLnhtbFBLAQItABQABgAIAAAAIQA4/SH/1gAAAJQBAAAL&#10;AAAAAAAAAAAAAAAAAC8BAABfcmVscy8ucmVsc1BLAQItABQABgAIAAAAIQAON0hzOwIAAGYEAAAO&#10;AAAAAAAAAAAAAAAAAC4CAABkcnMvZTJvRG9jLnhtbFBLAQItABQABgAIAAAAIQAgd7qd4wAAAAwB&#10;AAAPAAAAAAAAAAAAAAAAAJUEAABkcnMvZG93bnJldi54bWxQSwUGAAAAAAQABADzAAAApQUAAAAA&#10;" filled="f" stroked="f" strokeweight=".5pt">
                    <v:textbox>
                      <w:txbxContent>
                        <w:p w14:paraId="7AC046C5" w14:textId="77777777"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 01:</w:t>
                          </w:r>
                        </w:p>
                      </w:txbxContent>
                    </v:textbox>
                  </v:shape>
                </w:pict>
              </mc:Fallback>
            </mc:AlternateContent>
          </w:r>
          <w:r w:rsidRPr="00A579CC">
            <w:br w:type="page"/>
          </w:r>
        </w:p>
      </w:sdtContent>
    </w:sdt>
    <w:p w14:paraId="1BFD7F8E" w14:textId="77777777" w:rsidR="00216EFF" w:rsidRPr="00A579CC" w:rsidRDefault="00216EFF" w:rsidP="00981763">
      <w:pPr>
        <w:spacing w:after="240"/>
        <w:jc w:val="center"/>
        <w:rPr>
          <w:rFonts w:eastAsia="Arial"/>
          <w:b/>
          <w:bCs/>
        </w:rPr>
      </w:pPr>
    </w:p>
    <w:p w14:paraId="32972D45" w14:textId="1B806E43" w:rsidR="00FC68C3" w:rsidRPr="00A579CC" w:rsidRDefault="00FC68C3" w:rsidP="00981763">
      <w:pPr>
        <w:jc w:val="center"/>
        <w:rPr>
          <w:rFonts w:cs="Times New Roman"/>
          <w:b/>
        </w:rPr>
      </w:pPr>
      <w:r w:rsidRPr="00A579CC">
        <w:rPr>
          <w:rFonts w:cs="Times New Roman"/>
          <w:b/>
        </w:rPr>
        <w:t>Agricultura quilombola</w:t>
      </w:r>
      <w:r w:rsidR="008956BC">
        <w:rPr>
          <w:rFonts w:cs="Times New Roman"/>
          <w:b/>
        </w:rPr>
        <w:t xml:space="preserve"> e agroecologia</w:t>
      </w:r>
      <w:bookmarkStart w:id="0" w:name="_GoBack"/>
      <w:bookmarkEnd w:id="0"/>
      <w:r w:rsidRPr="00A579CC">
        <w:rPr>
          <w:rFonts w:cs="Times New Roman"/>
          <w:b/>
        </w:rPr>
        <w:t>:</w:t>
      </w:r>
    </w:p>
    <w:p w14:paraId="6CB07D8A" w14:textId="77777777" w:rsidR="00FC68C3" w:rsidRPr="00A579CC" w:rsidRDefault="00FC68C3" w:rsidP="00981763">
      <w:pPr>
        <w:spacing w:after="120"/>
        <w:jc w:val="center"/>
        <w:rPr>
          <w:rFonts w:cs="Times New Roman"/>
          <w:b/>
        </w:rPr>
      </w:pPr>
      <w:r w:rsidRPr="00A579CC">
        <w:rPr>
          <w:rFonts w:cs="Times New Roman"/>
          <w:b/>
        </w:rPr>
        <w:t>racionalidade ecológica e social dos sistemas agrícolas tradicionais</w:t>
      </w:r>
    </w:p>
    <w:p w14:paraId="1F25316E" w14:textId="05852714" w:rsidR="00FC68C3" w:rsidRPr="00A579CC" w:rsidRDefault="00FC68C3" w:rsidP="00981763">
      <w:pPr>
        <w:jc w:val="center"/>
        <w:rPr>
          <w:rFonts w:cs="Times New Roman"/>
          <w:sz w:val="22"/>
          <w:szCs w:val="22"/>
          <w:lang w:val="it-IT"/>
        </w:rPr>
      </w:pPr>
      <w:r w:rsidRPr="00A579CC">
        <w:rPr>
          <w:rFonts w:cs="Times New Roman"/>
          <w:sz w:val="22"/>
          <w:szCs w:val="22"/>
          <w:lang w:val="it-IT"/>
        </w:rPr>
        <w:t>Jairo Antonio BOSA</w:t>
      </w:r>
      <w:r w:rsidRPr="00A579CC">
        <w:rPr>
          <w:rStyle w:val="Refdenotaderodap"/>
          <w:rFonts w:eastAsia="Arial" w:cs="Arial"/>
        </w:rPr>
        <w:footnoteReference w:id="1"/>
      </w:r>
    </w:p>
    <w:p w14:paraId="70E5FDEF" w14:textId="5C0A1C46" w:rsidR="00FC68C3" w:rsidRPr="008956BC" w:rsidRDefault="00FC68C3" w:rsidP="00981763">
      <w:pPr>
        <w:spacing w:after="120"/>
        <w:jc w:val="center"/>
        <w:rPr>
          <w:rFonts w:eastAsia="Calibri" w:cs="Times New Roman"/>
          <w:bCs/>
          <w:sz w:val="22"/>
          <w:szCs w:val="22"/>
          <w:lang w:val="it-IT"/>
        </w:rPr>
      </w:pPr>
      <w:r w:rsidRPr="008956BC">
        <w:rPr>
          <w:rFonts w:eastAsia="Calibri" w:cs="Times New Roman"/>
          <w:bCs/>
          <w:sz w:val="22"/>
          <w:szCs w:val="22"/>
          <w:lang w:val="it-IT"/>
        </w:rPr>
        <w:t>Alfio BRANDENBURG</w:t>
      </w:r>
      <w:r w:rsidRPr="00A579CC">
        <w:rPr>
          <w:rStyle w:val="Refdenotaderodap"/>
          <w:rFonts w:eastAsia="Arial" w:cs="Arial"/>
        </w:rPr>
        <w:footnoteReference w:id="2"/>
      </w:r>
    </w:p>
    <w:p w14:paraId="7D8CD71B" w14:textId="77777777" w:rsidR="00FC68C3" w:rsidRPr="008956BC" w:rsidRDefault="00FC68C3" w:rsidP="00981763">
      <w:pPr>
        <w:spacing w:line="360" w:lineRule="auto"/>
        <w:jc w:val="center"/>
        <w:rPr>
          <w:rFonts w:eastAsia="Arial"/>
          <w:lang w:val="it-IT"/>
        </w:rPr>
      </w:pPr>
    </w:p>
    <w:p w14:paraId="0C32F20E" w14:textId="4D268FCC" w:rsidR="00216EFF" w:rsidRPr="00A579CC" w:rsidRDefault="00216EFF" w:rsidP="00981763">
      <w:pPr>
        <w:spacing w:line="360" w:lineRule="auto"/>
        <w:ind w:hanging="2"/>
        <w:jc w:val="both"/>
        <w:rPr>
          <w:rFonts w:eastAsia="Arial" w:cs="Arial"/>
        </w:rPr>
      </w:pPr>
      <w:r w:rsidRPr="00A579CC">
        <w:rPr>
          <w:rFonts w:eastAsia="Arial" w:cs="Arial"/>
          <w:b/>
        </w:rPr>
        <w:t xml:space="preserve">GT </w:t>
      </w:r>
      <w:r w:rsidR="00204B2C" w:rsidRPr="00A579CC">
        <w:rPr>
          <w:rFonts w:eastAsia="Arial" w:cs="Arial"/>
          <w:b/>
        </w:rPr>
        <w:t>12</w:t>
      </w:r>
      <w:r w:rsidRPr="00A579CC">
        <w:rPr>
          <w:rFonts w:eastAsia="Arial" w:cs="Arial"/>
          <w:b/>
        </w:rPr>
        <w:t>:</w:t>
      </w:r>
      <w:r w:rsidRPr="00A579CC">
        <w:rPr>
          <w:rFonts w:eastAsia="Arial" w:cs="Arial"/>
        </w:rPr>
        <w:t xml:space="preserve"> </w:t>
      </w:r>
      <w:r w:rsidR="00204B2C" w:rsidRPr="00A579CC">
        <w:rPr>
          <w:b/>
        </w:rPr>
        <w:t>EXPERIÊNCIAS AGROECOLÓGICAS EM PERSPECTIVA: CONTEXTOS, ATORES E ESTRATÉGIAS</w:t>
      </w:r>
    </w:p>
    <w:p w14:paraId="62E1680C" w14:textId="77777777" w:rsidR="00216EFF" w:rsidRPr="00A579CC" w:rsidRDefault="00216EFF" w:rsidP="00981763">
      <w:pPr>
        <w:tabs>
          <w:tab w:val="left" w:pos="3544"/>
        </w:tabs>
        <w:spacing w:line="360" w:lineRule="auto"/>
        <w:ind w:hanging="2"/>
        <w:jc w:val="both"/>
        <w:rPr>
          <w:rFonts w:eastAsia="Arial" w:cs="Arial"/>
          <w:color w:val="FF0000"/>
        </w:rPr>
      </w:pPr>
    </w:p>
    <w:p w14:paraId="7C618C51" w14:textId="1E6DB0C7" w:rsidR="00216EFF" w:rsidRPr="00A579CC" w:rsidRDefault="00216EFF" w:rsidP="00981763">
      <w:pPr>
        <w:spacing w:line="360" w:lineRule="auto"/>
        <w:ind w:hanging="2"/>
        <w:jc w:val="center"/>
        <w:rPr>
          <w:rFonts w:eastAsia="Arial" w:cs="Arial"/>
          <w:b/>
        </w:rPr>
      </w:pPr>
      <w:r w:rsidRPr="00A579CC">
        <w:rPr>
          <w:rFonts w:eastAsia="Arial" w:cs="Arial"/>
          <w:b/>
        </w:rPr>
        <w:t>RESUMO</w:t>
      </w:r>
    </w:p>
    <w:p w14:paraId="28C23BD8" w14:textId="77777777" w:rsidR="00FC68C3" w:rsidRPr="00A579CC" w:rsidRDefault="00FC68C3" w:rsidP="00981763">
      <w:pPr>
        <w:jc w:val="both"/>
        <w:rPr>
          <w:rFonts w:cs="Times New Roman"/>
        </w:rPr>
      </w:pPr>
      <w:r w:rsidRPr="00A579CC">
        <w:rPr>
          <w:rFonts w:cs="Times New Roman"/>
        </w:rPr>
        <w:t>A partir de referenciais da racionalidade ambiental e da agroecologia, o artigo analisa a introdução do modelo agroflorestal sucessional em território quilombola, destacando tensões e adaptações. No processo de implantação dos SAFs, o conflito decorre da negação da prática tradicional da roça de coivara e evidencia a necessidade de abordagens participativas e dialógicas no campo agroecológico. Os resultados revelam uma racionalidade quilombola que articula as noções de território, bens comuns e reprodução social, expressas e seus sistemas de agricultura, gestão comunitária dos bens naturais e relações de reciprocidade.</w:t>
      </w:r>
    </w:p>
    <w:p w14:paraId="21494E78" w14:textId="77777777" w:rsidR="00FC68C3" w:rsidRPr="00A579CC" w:rsidRDefault="00FC68C3" w:rsidP="00981763">
      <w:pPr>
        <w:spacing w:line="360" w:lineRule="auto"/>
        <w:ind w:hanging="2"/>
        <w:jc w:val="both"/>
        <w:rPr>
          <w:rFonts w:eastAsia="Arial" w:cs="Arial"/>
          <w:color w:val="000000"/>
        </w:rPr>
      </w:pPr>
    </w:p>
    <w:p w14:paraId="480B2C1C" w14:textId="7BC3B079" w:rsidR="00216EFF" w:rsidRPr="00A579CC" w:rsidRDefault="00216EFF" w:rsidP="00981763">
      <w:pPr>
        <w:jc w:val="both"/>
        <w:rPr>
          <w:rFonts w:cs="Times New Roman"/>
          <w:b/>
          <w:sz w:val="23"/>
          <w:szCs w:val="23"/>
        </w:rPr>
      </w:pPr>
      <w:r w:rsidRPr="00A579CC">
        <w:rPr>
          <w:rFonts w:eastAsia="Arial" w:cs="Arial"/>
          <w:sz w:val="23"/>
          <w:szCs w:val="23"/>
        </w:rPr>
        <w:t xml:space="preserve">Palavras-chave: </w:t>
      </w:r>
      <w:r w:rsidR="00FC68C3" w:rsidRPr="00A579CC">
        <w:rPr>
          <w:rFonts w:cs="Times New Roman"/>
          <w:sz w:val="23"/>
          <w:szCs w:val="23"/>
        </w:rPr>
        <w:t>Agricultura tradicional, coivara, agroecologia, racionalidade ambiental</w:t>
      </w:r>
    </w:p>
    <w:p w14:paraId="6FA7FDAB" w14:textId="77777777" w:rsidR="00216EFF" w:rsidRPr="00A579CC" w:rsidRDefault="00216EFF" w:rsidP="00981763">
      <w:pPr>
        <w:spacing w:line="360" w:lineRule="auto"/>
        <w:ind w:hanging="2"/>
        <w:jc w:val="both"/>
        <w:rPr>
          <w:rFonts w:eastAsia="Arial" w:cs="Arial"/>
        </w:rPr>
      </w:pPr>
    </w:p>
    <w:p w14:paraId="25F4F952" w14:textId="77777777" w:rsidR="00216EFF" w:rsidRPr="00A579CC" w:rsidRDefault="00216EFF" w:rsidP="00981763">
      <w:pPr>
        <w:spacing w:line="360" w:lineRule="auto"/>
        <w:jc w:val="both"/>
        <w:rPr>
          <w:rFonts w:eastAsia="Arial" w:cs="Arial"/>
          <w:b/>
        </w:rPr>
      </w:pPr>
      <w:r w:rsidRPr="00A579CC">
        <w:rPr>
          <w:rFonts w:eastAsia="Arial" w:cs="Arial"/>
          <w:b/>
        </w:rPr>
        <w:t>INTRODUÇÃO</w:t>
      </w:r>
    </w:p>
    <w:p w14:paraId="5EC73E24" w14:textId="77777777" w:rsidR="00C938CD" w:rsidRPr="00A579CC" w:rsidRDefault="00C938CD" w:rsidP="00A579CC">
      <w:pPr>
        <w:spacing w:line="348" w:lineRule="auto"/>
        <w:ind w:firstLine="680"/>
        <w:jc w:val="both"/>
        <w:rPr>
          <w:rFonts w:cs="Times New Roman"/>
        </w:rPr>
      </w:pPr>
      <w:r w:rsidRPr="00A579CC">
        <w:rPr>
          <w:rFonts w:cs="Times New Roman"/>
        </w:rPr>
        <w:t xml:space="preserve">Este artigo traz resultados de pesquisa que analisou como são construídas e se fundamentam </w:t>
      </w:r>
      <w:r w:rsidRPr="00A579CC">
        <w:rPr>
          <w:rFonts w:cs="Times New Roman"/>
          <w:bCs/>
        </w:rPr>
        <w:t xml:space="preserve">as práticas socioecológicas </w:t>
      </w:r>
      <w:r w:rsidRPr="00A579CC">
        <w:rPr>
          <w:rFonts w:cs="Times New Roman"/>
        </w:rPr>
        <w:t>no quilombo Ribeirão Grande-Terra Seca (RGTS), no município de Barra do Turvo, região do Vale do Ribeira (SP), particularmente no que corresponde à introdução de sistemas agroflorestais no território e as implicações desse processo em relação à agricultura tradicional quilombola.</w:t>
      </w:r>
    </w:p>
    <w:p w14:paraId="1CA7C897" w14:textId="77777777" w:rsidR="00C938CD" w:rsidRPr="00A579CC" w:rsidRDefault="00C938CD" w:rsidP="00A579CC">
      <w:pPr>
        <w:spacing w:line="348" w:lineRule="auto"/>
        <w:ind w:firstLine="680"/>
        <w:jc w:val="both"/>
        <w:rPr>
          <w:rFonts w:cs="Times New Roman"/>
        </w:rPr>
      </w:pPr>
      <w:bookmarkStart w:id="1" w:name="_Hlk182489358"/>
      <w:r w:rsidRPr="00A579CC">
        <w:rPr>
          <w:rFonts w:cs="Times New Roman"/>
        </w:rPr>
        <w:t xml:space="preserve">A modernização conduziu a agricultura brasileira à produção de monoculturas em larga escala, intensivas em tecnologias industriais e voltadas para a exportação </w:t>
      </w:r>
      <w:r w:rsidRPr="00A579CC">
        <w:rPr>
          <w:rFonts w:cs="Times New Roman"/>
        </w:rPr>
        <w:lastRenderedPageBreak/>
        <w:t>(DELGADO, 2012). Em paralelo a isso, um conjunto de modalidades de produção e estilos de vida é invisibilizado e suas experiências desperdiçadas como aprendizados de modos mais ecológicos e comunitários de produção e abastecimento alimentar.</w:t>
      </w:r>
    </w:p>
    <w:bookmarkEnd w:id="1"/>
    <w:p w14:paraId="6BC716B4" w14:textId="77777777" w:rsidR="00C938CD" w:rsidRPr="00A579CC" w:rsidRDefault="00C938CD" w:rsidP="00A579CC">
      <w:pPr>
        <w:spacing w:line="348" w:lineRule="auto"/>
        <w:ind w:firstLine="680"/>
        <w:jc w:val="both"/>
        <w:rPr>
          <w:rFonts w:cs="Times New Roman"/>
        </w:rPr>
      </w:pPr>
      <w:r w:rsidRPr="00A579CC">
        <w:rPr>
          <w:rFonts w:eastAsia="Times New Roman" w:cs="Times New Roman"/>
          <w:lang w:eastAsia="pt-BR"/>
        </w:rPr>
        <w:t>Nos anos 1990, comunidades quilombolas da Barra do Turvo experimentaram um processo técnico e organizativo liderado por mediadores sociais que incentivou a implantação de agroflorestas e o abandono da roça tradicional de coivara. Muitas famílias aderiram a essas mudanças, desenvolvendo SAFs e passando a priorizar a produção de frutas e a comercialização em feiras orgânicas. Porém, n</w:t>
      </w:r>
      <w:r w:rsidRPr="00A579CC">
        <w:rPr>
          <w:rFonts w:cs="Times New Roman"/>
        </w:rPr>
        <w:t>ão abandonaram totalmente a agricultura de coivara, o que gerou conflitos e levou famílias a serem suspensas da associação agroflorestal que haviam criado para coordenar as ações técnicas e comerciais.</w:t>
      </w:r>
    </w:p>
    <w:p w14:paraId="4FBEED07" w14:textId="77777777" w:rsidR="00C938CD" w:rsidRPr="00A579CC" w:rsidRDefault="00C938CD" w:rsidP="00A579CC">
      <w:pPr>
        <w:spacing w:line="348" w:lineRule="auto"/>
        <w:ind w:firstLine="680"/>
        <w:jc w:val="both"/>
        <w:rPr>
          <w:rFonts w:cs="Times New Roman"/>
        </w:rPr>
      </w:pPr>
      <w:r w:rsidRPr="00A579CC">
        <w:rPr>
          <w:rFonts w:cs="Times New Roman"/>
        </w:rPr>
        <w:t>Buscamos analisar o SAT quilombola e a introdução dos SAFs a partir das perspectivas da racionalidade ambiental (LEFF, 2006; ESCOBAR, 2005) e da agroecologia (NORGAARD, 1989; ALTIERI, 1989; 2004; SEVILLA-GUZMÁN, 2005).</w:t>
      </w:r>
    </w:p>
    <w:p w14:paraId="6A980646" w14:textId="77777777" w:rsidR="00C938CD" w:rsidRPr="00A579CC" w:rsidRDefault="00C938CD" w:rsidP="00A579CC">
      <w:pPr>
        <w:spacing w:line="348" w:lineRule="auto"/>
        <w:ind w:firstLine="680"/>
        <w:jc w:val="both"/>
        <w:rPr>
          <w:rFonts w:cs="Times New Roman"/>
        </w:rPr>
      </w:pPr>
      <w:r w:rsidRPr="00A579CC">
        <w:rPr>
          <w:rFonts w:cs="Times New Roman"/>
        </w:rPr>
        <w:t>Os estudos de comunidades rurais e populações tradicionais representam um desafio teórico e metodológico ao campo das ciências sociais, ambientais e agrárias. Em campo, procurou-se compatibilizar procedimentos metodológicos, empregando a observação e entrevistas semiestruturadas. A interlocução com as pessoas foi a principal geradora de informações, assumindo o princípio de que as/os sujeitos da ação são sujeitos de saberes. O uso de técnicas da etnografia oportunizou a aproximação e acompanhamento do cotidiano dos atores sociais, permitindo “captar uma variedade de situações ou fenômenos que não são obtidos por meio de perguntas” (CRUZ NETO, 2002, p. 59).</w:t>
      </w:r>
    </w:p>
    <w:p w14:paraId="1AE7F53A" w14:textId="77777777" w:rsidR="00216EFF" w:rsidRPr="00A579CC" w:rsidRDefault="00216EFF" w:rsidP="00981763">
      <w:pPr>
        <w:spacing w:line="360" w:lineRule="auto"/>
        <w:jc w:val="both"/>
        <w:rPr>
          <w:rFonts w:eastAsia="Arial" w:cs="Arial"/>
        </w:rPr>
      </w:pPr>
    </w:p>
    <w:p w14:paraId="462E265C" w14:textId="16F11969" w:rsidR="00C938CD" w:rsidRPr="00A579CC" w:rsidRDefault="00C938CD" w:rsidP="00981763">
      <w:pPr>
        <w:keepNext/>
        <w:keepLines/>
        <w:spacing w:line="360" w:lineRule="auto"/>
        <w:jc w:val="both"/>
        <w:outlineLvl w:val="1"/>
        <w:rPr>
          <w:rFonts w:eastAsia="Times New Roman" w:cs="Times New Roman"/>
          <w:bCs/>
          <w:lang w:eastAsia="pt-BR"/>
        </w:rPr>
      </w:pPr>
      <w:bookmarkStart w:id="2" w:name="_Hlk197616648"/>
      <w:r w:rsidRPr="00A579CC">
        <w:rPr>
          <w:rFonts w:eastAsia="Times New Roman" w:cs="Times New Roman"/>
          <w:bCs/>
          <w:lang w:eastAsia="pt-BR"/>
        </w:rPr>
        <w:t>AGRICULTURA TRADICIONAL QUILOMBOLA E AGROFLORESTA</w:t>
      </w:r>
    </w:p>
    <w:p w14:paraId="7382771A" w14:textId="77777777" w:rsidR="00C938CD" w:rsidRPr="00A579CC" w:rsidRDefault="00C938CD" w:rsidP="00A579CC">
      <w:pPr>
        <w:spacing w:line="348" w:lineRule="auto"/>
        <w:ind w:firstLine="680"/>
        <w:jc w:val="both"/>
        <w:rPr>
          <w:rFonts w:eastAsia="Times New Roman" w:cs="Times New Roman"/>
          <w:lang w:eastAsia="pt-BR"/>
        </w:rPr>
      </w:pPr>
      <w:bookmarkStart w:id="3" w:name="_Hlk177159315"/>
      <w:bookmarkStart w:id="4" w:name="_Hlk176731399"/>
      <w:bookmarkStart w:id="5" w:name="_Hlk197609501"/>
      <w:r w:rsidRPr="00A579CC">
        <w:rPr>
          <w:rFonts w:eastAsia="Times New Roman" w:cs="Times New Roman"/>
          <w:lang w:eastAsia="pt-BR"/>
        </w:rPr>
        <w:t xml:space="preserve">A agricultura quilombola do Vale do Ribeira é reconhecida como um </w:t>
      </w:r>
      <w:r w:rsidRPr="00A579CC">
        <w:rPr>
          <w:rFonts w:eastAsia="Times New Roman" w:cs="Times New Roman"/>
          <w:i/>
          <w:lang w:eastAsia="pt-BR"/>
        </w:rPr>
        <w:t>sistema agrícola tradicional</w:t>
      </w:r>
      <w:r w:rsidRPr="00A579CC">
        <w:rPr>
          <w:rFonts w:eastAsia="Times New Roman" w:cs="Times New Roman"/>
          <w:lang w:eastAsia="pt-BR"/>
        </w:rPr>
        <w:t xml:space="preserve"> – SAT (</w:t>
      </w:r>
      <w:r w:rsidRPr="00A579CC">
        <w:rPr>
          <w:rFonts w:cs="Times New Roman"/>
        </w:rPr>
        <w:t xml:space="preserve">ANDRADE </w:t>
      </w:r>
      <w:r w:rsidRPr="00A579CC">
        <w:rPr>
          <w:rFonts w:cs="Times New Roman"/>
          <w:i/>
          <w:iCs/>
        </w:rPr>
        <w:t>et al</w:t>
      </w:r>
      <w:r w:rsidRPr="00A579CC">
        <w:rPr>
          <w:rFonts w:cs="Times New Roman"/>
        </w:rPr>
        <w:t>., 2019</w:t>
      </w:r>
      <w:r w:rsidRPr="00A579CC">
        <w:rPr>
          <w:rFonts w:eastAsia="Times New Roman" w:cs="Times New Roman"/>
          <w:lang w:eastAsia="pt-BR"/>
        </w:rPr>
        <w:t>) e tem como objetivo abastecer as próprias comunidades, com períodos e produtos de maior ou menor destinação ao mercado:</w:t>
      </w:r>
    </w:p>
    <w:p w14:paraId="6F201EEC" w14:textId="77777777" w:rsidR="00C938CD" w:rsidRPr="00A579CC" w:rsidRDefault="00C938CD" w:rsidP="00981763">
      <w:pPr>
        <w:pStyle w:val="Citao"/>
        <w:rPr>
          <w:i/>
          <w:szCs w:val="20"/>
        </w:rPr>
      </w:pPr>
      <w:r w:rsidRPr="00A579CC">
        <w:rPr>
          <w:i/>
          <w:szCs w:val="20"/>
        </w:rPr>
        <w:lastRenderedPageBreak/>
        <w:t>Esse sistema de roça que a gente faz é pro nosso sustento, dá pra passar o ano e ainda sobra um pouco pra vender e comprar outras coisas que a gente precisa. E esse tipo de trabalho a gente vai continuar, porque é o jeito de sobrevivência que a gente tem. (...) Tem de tudo que a gente precisa pra subsistência e também pra vender (Q-25). [Q: identifica autoria de depoimento quilombola].</w:t>
      </w:r>
    </w:p>
    <w:p w14:paraId="3E4F34F4" w14:textId="77777777" w:rsidR="00C938CD" w:rsidRPr="00A579CC" w:rsidRDefault="00C938CD" w:rsidP="00A579CC">
      <w:pPr>
        <w:spacing w:line="348" w:lineRule="auto"/>
        <w:ind w:firstLine="680"/>
        <w:jc w:val="both"/>
        <w:rPr>
          <w:rFonts w:eastAsia="Times New Roman" w:cs="Times New Roman"/>
          <w:lang w:eastAsia="pt-BR"/>
        </w:rPr>
      </w:pPr>
      <w:r w:rsidRPr="00A579CC">
        <w:rPr>
          <w:rFonts w:eastAsia="Times New Roman" w:cs="Times New Roman"/>
          <w:lang w:eastAsia="pt-BR"/>
        </w:rPr>
        <w:t>Embora seja conhecido pelas roças de coivara, o sistema produtivo é mais amplo e complexo, composto por espaços, produções e formas de manejo que se complementam e se interseccionam: a roça de coivara, os quintais biodiversos, a criação animal, as agroflorestas.</w:t>
      </w:r>
    </w:p>
    <w:p w14:paraId="7FAF39CC" w14:textId="77777777" w:rsidR="00C938CD" w:rsidRPr="00A579CC" w:rsidRDefault="00C938CD" w:rsidP="00A579CC">
      <w:pPr>
        <w:spacing w:line="348" w:lineRule="auto"/>
        <w:ind w:firstLine="680"/>
        <w:jc w:val="both"/>
        <w:rPr>
          <w:rFonts w:eastAsia="Times New Roman" w:cs="Times New Roman"/>
          <w:lang w:eastAsia="pt-BR"/>
        </w:rPr>
      </w:pPr>
      <w:r w:rsidRPr="00A579CC">
        <w:rPr>
          <w:rFonts w:eastAsia="Times New Roman" w:cs="Times New Roman"/>
          <w:lang w:eastAsia="pt-BR"/>
        </w:rPr>
        <w:t>Uma constante é o cultivo de muitas espécies e variedades intercaladas. No quintal de uma família, listamos pelo menos 25 tipos de frutas, entre nativas e adaptadas. Em uma roça de coivara, um consórcio de 15 culturas (anuais e perenes) em diferentes estágios de desenvolvimento. Essa característica de policultivo foi encontrada em todas as áreas visitadas.</w:t>
      </w:r>
    </w:p>
    <w:p w14:paraId="00493A0E" w14:textId="77777777" w:rsidR="00C938CD" w:rsidRPr="00A579CC" w:rsidRDefault="00C938CD" w:rsidP="00A579CC">
      <w:pPr>
        <w:spacing w:line="348" w:lineRule="auto"/>
        <w:ind w:firstLine="680"/>
        <w:jc w:val="both"/>
        <w:rPr>
          <w:rFonts w:eastAsia="Times New Roman" w:cs="Times New Roman"/>
          <w:lang w:eastAsia="pt-BR"/>
        </w:rPr>
      </w:pPr>
      <w:r w:rsidRPr="00A579CC">
        <w:rPr>
          <w:rFonts w:eastAsia="Times New Roman" w:cs="Times New Roman"/>
          <w:lang w:eastAsia="pt-BR"/>
        </w:rPr>
        <w:t>O SAT quilombola baseia-se no uso dos recursos e insumos disponíveis. As sementes são guardadas de uma safra para outra ou então intercambiadas entre vizinhos e comunidades. A adubação das roças vem do que estiver disponível no solo e dos restos minerais da queimada. No manejo das roças, costumam capinar, roçar ou arrancar seletivamente as plantas que competem com os plantios. O serviço é manual: “Depois de mais ou menos 30 dias que plantou, carpe ou arranca com as mãos as ervas que nascem no meio do plantio” (Q-12).</w:t>
      </w:r>
    </w:p>
    <w:p w14:paraId="1444D0C7" w14:textId="77777777" w:rsidR="00C938CD" w:rsidRPr="00A579CC" w:rsidRDefault="00C938CD" w:rsidP="00A579CC">
      <w:pPr>
        <w:spacing w:line="348" w:lineRule="auto"/>
        <w:ind w:firstLine="680"/>
        <w:jc w:val="both"/>
        <w:rPr>
          <w:rFonts w:eastAsia="Times New Roman" w:cs="Times New Roman"/>
          <w:lang w:eastAsia="pt-BR"/>
        </w:rPr>
      </w:pPr>
      <w:r w:rsidRPr="00A579CC">
        <w:rPr>
          <w:rFonts w:eastAsia="Times New Roman" w:cs="Times New Roman"/>
          <w:lang w:eastAsia="pt-BR"/>
        </w:rPr>
        <w:t xml:space="preserve">A realização da coivara envolve cuidados específicos com a queima, aprendidos dos antigos: a observação da direção e força do vento e o ponto de início do fogo. “A queimada deve ser de cima do morro pra baixo, pra não escapar o fogo. E depois do lado contrário de onde botou fogo no início: ‘fogo mata fogo’” </w:t>
      </w:r>
      <w:r w:rsidRPr="00A579CC">
        <w:rPr>
          <w:rFonts w:eastAsia="Times New Roman" w:cs="Times New Roman"/>
          <w:bCs/>
          <w:lang w:eastAsia="pt-BR"/>
        </w:rPr>
        <w:t>(Q-05).</w:t>
      </w:r>
      <w:r w:rsidRPr="00A579CC">
        <w:rPr>
          <w:rFonts w:cs="Times New Roman"/>
        </w:rPr>
        <w:t xml:space="preserve"> A área de coivara é cultivada por até dois anos (quatro safras), seguida de um período de pousio entre três e seis anos.</w:t>
      </w:r>
    </w:p>
    <w:p w14:paraId="2F0A23C8" w14:textId="77777777" w:rsidR="00C938CD" w:rsidRPr="00A579CC" w:rsidRDefault="00C938CD" w:rsidP="00A579CC">
      <w:pPr>
        <w:spacing w:line="348" w:lineRule="auto"/>
        <w:ind w:firstLine="680"/>
        <w:jc w:val="both"/>
        <w:rPr>
          <w:rFonts w:eastAsia="Times New Roman" w:cs="Times New Roman"/>
          <w:lang w:eastAsia="pt-BR"/>
        </w:rPr>
      </w:pPr>
      <w:bookmarkStart w:id="6" w:name="_Toc118887232"/>
      <w:bookmarkStart w:id="7" w:name="_Toc135565059"/>
      <w:bookmarkEnd w:id="3"/>
      <w:bookmarkEnd w:id="4"/>
      <w:r w:rsidRPr="00A579CC">
        <w:rPr>
          <w:rFonts w:eastAsia="Times New Roman" w:cs="Times New Roman"/>
          <w:lang w:eastAsia="pt-BR"/>
        </w:rPr>
        <w:t xml:space="preserve">A </w:t>
      </w:r>
      <w:r w:rsidRPr="00A579CC">
        <w:rPr>
          <w:rFonts w:cs="Times New Roman"/>
        </w:rPr>
        <w:t xml:space="preserve">coivara é estudada como </w:t>
      </w:r>
      <w:r w:rsidRPr="00A579CC">
        <w:rPr>
          <w:rFonts w:cs="Times New Roman"/>
          <w:i/>
        </w:rPr>
        <w:t>agricultura itinerante</w:t>
      </w:r>
      <w:r w:rsidRPr="00A579CC">
        <w:rPr>
          <w:rFonts w:cs="Times New Roman"/>
        </w:rPr>
        <w:t xml:space="preserve"> ou de </w:t>
      </w:r>
      <w:r w:rsidRPr="00A579CC">
        <w:rPr>
          <w:rFonts w:cs="Times New Roman"/>
          <w:i/>
        </w:rPr>
        <w:t>corte e queima</w:t>
      </w:r>
      <w:r w:rsidRPr="00A579CC">
        <w:rPr>
          <w:rFonts w:cs="Times New Roman"/>
        </w:rPr>
        <w:t xml:space="preserve">. Consiste na </w:t>
      </w:r>
      <w:r w:rsidRPr="00A579CC">
        <w:rPr>
          <w:rFonts w:eastAsia="Times New Roman" w:cs="Times New Roman"/>
          <w:lang w:eastAsia="pt-BR"/>
        </w:rPr>
        <w:t xml:space="preserve">derrubada e queima da vegetação, seguindo-se um período de cultivo e, após o declínio da fertilidade do solo, um período de pousio para o retorno da </w:t>
      </w:r>
      <w:r w:rsidRPr="00A579CC">
        <w:rPr>
          <w:rFonts w:eastAsia="Times New Roman" w:cs="Times New Roman"/>
          <w:lang w:eastAsia="pt-BR"/>
        </w:rPr>
        <w:lastRenderedPageBreak/>
        <w:t>vegetação (capoeira/mata) e a restauração da fertilidade do solo (PEDROSO JUNIOR, MURRIETA e ADAMS, 2008).</w:t>
      </w:r>
      <w:bookmarkStart w:id="8" w:name="_Hlk190175569"/>
    </w:p>
    <w:bookmarkEnd w:id="6"/>
    <w:bookmarkEnd w:id="7"/>
    <w:bookmarkEnd w:id="8"/>
    <w:p w14:paraId="330B8E6C" w14:textId="77777777" w:rsidR="00C938CD" w:rsidRPr="00A579CC" w:rsidRDefault="00C938CD" w:rsidP="00A579CC">
      <w:pPr>
        <w:spacing w:line="348" w:lineRule="auto"/>
        <w:ind w:firstLine="680"/>
        <w:jc w:val="both"/>
        <w:rPr>
          <w:rFonts w:eastAsia="Times New Roman" w:cs="Times New Roman"/>
          <w:lang w:eastAsia="pt-BR"/>
        </w:rPr>
      </w:pPr>
      <w:r w:rsidRPr="00A579CC">
        <w:rPr>
          <w:rFonts w:eastAsia="Times New Roman" w:cs="Times New Roman"/>
          <w:lang w:eastAsia="pt-BR"/>
        </w:rPr>
        <w:t>Observa-se na agricultura quilombola um rigor na recuperação da capacidade geradora da natureza: “onde deixou a terra descansar e faz a coivara, nessa roça colhe muito” (Q-25). O "descanso da terra" expressa a concepção de pousio como restaurador da fertilidade do solo e da biodiversidade, mostrando-se um princípio ecológico-produtivo da roça de coivara. O pousio também cumpre uma função econômica estratégica ao evitar a dependência de adubos externos: “A gente sabe todo lugar que é fértil pro plantio. Daí planta, tira aquela lavoura e abandona a área e o mato se regenera de volta, enquanto a gente faz roça em outro lugar” (Q-25).</w:t>
      </w:r>
    </w:p>
    <w:p w14:paraId="5D639E53" w14:textId="77777777" w:rsidR="00C938CD" w:rsidRPr="00A579CC" w:rsidRDefault="00C938CD" w:rsidP="00A579CC">
      <w:pPr>
        <w:spacing w:line="348" w:lineRule="auto"/>
        <w:ind w:firstLine="680"/>
        <w:jc w:val="both"/>
        <w:rPr>
          <w:rFonts w:eastAsia="Times New Roman" w:cs="Times New Roman"/>
          <w:lang w:eastAsia="pt-BR"/>
        </w:rPr>
      </w:pPr>
      <w:r w:rsidRPr="00A579CC">
        <w:rPr>
          <w:rFonts w:eastAsia="Times New Roman" w:cs="Times New Roman"/>
          <w:lang w:eastAsia="pt-BR"/>
        </w:rPr>
        <w:t>A rotação das áreas de cultivo permite a regeneração da floresta e do solo, demonstrando que a roça coivara se diferencia de uma agricultura intensiva, que desgasta o solo incessantemente. O pousio, então, caracteriza virtudes ecológicas e produtivas.</w:t>
      </w:r>
    </w:p>
    <w:p w14:paraId="51BDAEDE" w14:textId="77777777" w:rsidR="00C938CD" w:rsidRPr="00A579CC" w:rsidRDefault="00C938CD" w:rsidP="00981763">
      <w:pPr>
        <w:pStyle w:val="Citao"/>
        <w:rPr>
          <w:rFonts w:cs="Times New Roman"/>
          <w:i/>
          <w:szCs w:val="20"/>
        </w:rPr>
      </w:pPr>
      <w:r w:rsidRPr="00A579CC">
        <w:rPr>
          <w:rFonts w:cs="Times New Roman"/>
          <w:i/>
          <w:szCs w:val="20"/>
        </w:rPr>
        <w:t>A gente não queima porque gosta. A gente faz a coivara porque sabe que ali tem uma terra boa. Mas a gente cuida pra não queimar demais e pra não gastar muito a terra. E também tem que ter muito cuidado com as águas. Se a gente faz coivara em qualquer lugar e todo tempo, vai acabar perdendo a água (Q-21).</w:t>
      </w:r>
    </w:p>
    <w:p w14:paraId="74EA56E2" w14:textId="77777777" w:rsidR="00C938CD" w:rsidRPr="00A579CC" w:rsidRDefault="00C938CD" w:rsidP="00A579CC">
      <w:pPr>
        <w:spacing w:line="348" w:lineRule="auto"/>
        <w:ind w:firstLine="680"/>
        <w:jc w:val="both"/>
        <w:rPr>
          <w:rFonts w:cs="Times New Roman"/>
        </w:rPr>
      </w:pPr>
      <w:r w:rsidRPr="00A579CC">
        <w:rPr>
          <w:rFonts w:eastAsia="Times New Roman" w:cs="Times New Roman"/>
          <w:lang w:eastAsia="pt-BR"/>
        </w:rPr>
        <w:t xml:space="preserve">O estudo no quilombo revelou um conjunto de práticas e condições que permitem compreender, em termos sociais e ecológicos, a manutenção da agricultura tradicional: </w:t>
      </w:r>
      <w:r w:rsidRPr="00A579CC">
        <w:rPr>
          <w:rFonts w:eastAsia="Times New Roman" w:cs="Times New Roman"/>
          <w:bCs/>
          <w:iCs/>
          <w:u w:val="single"/>
          <w:lang w:eastAsia="pt-BR"/>
        </w:rPr>
        <w:t>pequena escala</w:t>
      </w:r>
      <w:r w:rsidRPr="00A579CC">
        <w:rPr>
          <w:rFonts w:eastAsia="Times New Roman" w:cs="Times New Roman"/>
          <w:lang w:eastAsia="pt-BR"/>
        </w:rPr>
        <w:t xml:space="preserve"> (aumenta a resiliência do agroecossistema), </w:t>
      </w:r>
      <w:r w:rsidRPr="00A579CC">
        <w:rPr>
          <w:rFonts w:eastAsia="Times New Roman" w:cs="Times New Roman"/>
          <w:bCs/>
          <w:iCs/>
          <w:u w:val="single"/>
          <w:lang w:eastAsia="pt-BR"/>
        </w:rPr>
        <w:t>pousio</w:t>
      </w:r>
      <w:r w:rsidRPr="00A579CC">
        <w:rPr>
          <w:rFonts w:eastAsia="Times New Roman" w:cs="Times New Roman"/>
          <w:bCs/>
          <w:iCs/>
          <w:lang w:eastAsia="pt-BR"/>
        </w:rPr>
        <w:t xml:space="preserve"> (reduz </w:t>
      </w:r>
      <w:r w:rsidRPr="00A579CC">
        <w:rPr>
          <w:rFonts w:eastAsia="Times New Roman" w:cs="Times New Roman"/>
          <w:lang w:eastAsia="pt-BR"/>
        </w:rPr>
        <w:t xml:space="preserve">perdas com erosão do solo, recompõe a biodiversidade e repõe nutrientes ao solo), </w:t>
      </w:r>
      <w:r w:rsidRPr="00A579CC">
        <w:rPr>
          <w:rFonts w:eastAsia="Times New Roman" w:cs="Times New Roman"/>
          <w:bCs/>
          <w:iCs/>
          <w:u w:val="single"/>
          <w:lang w:eastAsia="pt-BR"/>
        </w:rPr>
        <w:t>policultivo</w:t>
      </w:r>
      <w:r w:rsidRPr="00A579CC">
        <w:rPr>
          <w:rFonts w:eastAsia="Times New Roman" w:cs="Times New Roman"/>
          <w:lang w:eastAsia="pt-BR"/>
        </w:rPr>
        <w:t xml:space="preserve"> (permite melhor aproveitamento, da umidade e dos nutrientes), </w:t>
      </w:r>
      <w:r w:rsidRPr="00A579CC">
        <w:rPr>
          <w:rFonts w:eastAsia="Times New Roman" w:cs="Times New Roman"/>
          <w:bCs/>
          <w:iCs/>
          <w:u w:val="single"/>
          <w:lang w:eastAsia="pt-BR"/>
        </w:rPr>
        <w:t>biodiversidade circundante</w:t>
      </w:r>
      <w:r w:rsidRPr="00A579CC">
        <w:rPr>
          <w:rFonts w:eastAsia="Times New Roman" w:cs="Times New Roman"/>
          <w:lang w:eastAsia="pt-BR"/>
        </w:rPr>
        <w:t xml:space="preserve"> (favorece equilíbrio e controle de possíveis ataques que causem prejuízo às colheitas), </w:t>
      </w:r>
      <w:r w:rsidRPr="00A579CC">
        <w:rPr>
          <w:rFonts w:eastAsia="Times New Roman" w:cs="Times New Roman"/>
          <w:bCs/>
          <w:iCs/>
          <w:u w:val="single"/>
          <w:lang w:eastAsia="pt-BR"/>
        </w:rPr>
        <w:t>múltiplas colheitas</w:t>
      </w:r>
      <w:r w:rsidRPr="00A579CC">
        <w:rPr>
          <w:rFonts w:eastAsia="Times New Roman" w:cs="Times New Roman"/>
          <w:bCs/>
          <w:iCs/>
          <w:lang w:eastAsia="pt-BR"/>
        </w:rPr>
        <w:t xml:space="preserve"> (disponibilidade de produtos no decorrer </w:t>
      </w:r>
      <w:r w:rsidRPr="00A579CC">
        <w:rPr>
          <w:rFonts w:eastAsia="Times New Roman" w:cs="Times New Roman"/>
          <w:lang w:eastAsia="pt-BR"/>
        </w:rPr>
        <w:t>do ano permite abastecimento alimentar constante).</w:t>
      </w:r>
    </w:p>
    <w:p w14:paraId="6F526C08" w14:textId="77777777" w:rsidR="00C938CD" w:rsidRPr="00A579CC" w:rsidRDefault="00C938CD" w:rsidP="00981763">
      <w:pPr>
        <w:keepNext/>
        <w:keepLines/>
        <w:spacing w:line="360" w:lineRule="auto"/>
        <w:jc w:val="both"/>
        <w:outlineLvl w:val="2"/>
        <w:rPr>
          <w:rFonts w:eastAsia="Times New Roman" w:cs="Times New Roman"/>
          <w:b/>
          <w:bCs/>
          <w:lang w:eastAsia="pt-BR"/>
        </w:rPr>
      </w:pPr>
    </w:p>
    <w:p w14:paraId="5D140CF1" w14:textId="46A97DF8" w:rsidR="00C938CD" w:rsidRPr="00A579CC" w:rsidRDefault="00C938CD" w:rsidP="00981763">
      <w:pPr>
        <w:keepNext/>
        <w:keepLines/>
        <w:spacing w:line="360" w:lineRule="auto"/>
        <w:jc w:val="both"/>
        <w:outlineLvl w:val="2"/>
        <w:rPr>
          <w:rFonts w:cs="Times New Roman"/>
          <w:bCs/>
          <w:iCs/>
        </w:rPr>
      </w:pPr>
      <w:r w:rsidRPr="00A579CC">
        <w:rPr>
          <w:rFonts w:eastAsia="Times New Roman" w:cs="Times New Roman"/>
          <w:bCs/>
          <w:lang w:eastAsia="pt-BR"/>
        </w:rPr>
        <w:t>Agricultura tradicional e agrofloresta</w:t>
      </w:r>
    </w:p>
    <w:p w14:paraId="654168AB" w14:textId="77777777" w:rsidR="00C938CD" w:rsidRPr="00A579CC" w:rsidRDefault="00C938CD" w:rsidP="00A579CC">
      <w:pPr>
        <w:spacing w:line="348" w:lineRule="auto"/>
        <w:ind w:firstLine="680"/>
        <w:jc w:val="both"/>
        <w:rPr>
          <w:rFonts w:eastAsia="Times New Roman" w:cs="Times New Roman"/>
          <w:lang w:eastAsia="pt-BR"/>
        </w:rPr>
      </w:pPr>
      <w:r w:rsidRPr="00A579CC">
        <w:rPr>
          <w:rFonts w:eastAsia="Times New Roman" w:cs="Times New Roman"/>
          <w:lang w:eastAsia="pt-BR"/>
        </w:rPr>
        <w:t xml:space="preserve">Desde os anos 1990, foi desenvolvida na região uma estratégia de difusão e implantação de um modelo de manejo denominado “sistema agroflorestal </w:t>
      </w:r>
      <w:r w:rsidRPr="00A579CC">
        <w:rPr>
          <w:rFonts w:eastAsia="Times New Roman" w:cs="Times New Roman"/>
          <w:lang w:eastAsia="pt-BR"/>
        </w:rPr>
        <w:lastRenderedPageBreak/>
        <w:t>sucessional”, inspirado nas experiências e conceitos do agrônomo Ernst Götsch</w:t>
      </w:r>
      <w:r w:rsidRPr="00A579CC">
        <w:rPr>
          <w:rFonts w:cs="Times New Roman"/>
          <w:vertAlign w:val="superscript"/>
        </w:rPr>
        <w:footnoteReference w:id="3"/>
      </w:r>
      <w:r w:rsidRPr="00A579CC">
        <w:rPr>
          <w:rFonts w:eastAsia="Times New Roman" w:cs="Times New Roman"/>
          <w:lang w:eastAsia="pt-BR"/>
        </w:rPr>
        <w:t xml:space="preserve"> (STEENBOCK </w:t>
      </w:r>
      <w:r w:rsidRPr="00A579CC">
        <w:rPr>
          <w:rFonts w:eastAsia="Times New Roman" w:cs="Times New Roman"/>
          <w:i/>
          <w:lang w:eastAsia="pt-BR"/>
        </w:rPr>
        <w:t>et al.</w:t>
      </w:r>
      <w:r w:rsidRPr="00A579CC">
        <w:rPr>
          <w:rFonts w:eastAsia="Times New Roman" w:cs="Times New Roman"/>
          <w:lang w:eastAsia="pt-BR"/>
        </w:rPr>
        <w:t>, 2013; DE BIASE, 2016). Tal processo agregou novas técnicas, espécies, conhecimentos e renda; e também gerou conflitos com a agricultura tradicional dos quilombos.</w:t>
      </w:r>
    </w:p>
    <w:p w14:paraId="19595046" w14:textId="77777777" w:rsidR="00C938CD" w:rsidRPr="00A579CC" w:rsidRDefault="00C938CD" w:rsidP="00A579CC">
      <w:pPr>
        <w:spacing w:line="348" w:lineRule="auto"/>
        <w:ind w:firstLine="680"/>
        <w:jc w:val="both"/>
        <w:rPr>
          <w:rFonts w:eastAsia="Times New Roman" w:cs="Times New Roman"/>
          <w:lang w:eastAsia="pt-BR"/>
        </w:rPr>
      </w:pPr>
      <w:r w:rsidRPr="00A579CC">
        <w:rPr>
          <w:rFonts w:eastAsia="Times New Roman" w:cs="Times New Roman"/>
          <w:lang w:eastAsia="pt-BR"/>
        </w:rPr>
        <w:t xml:space="preserve">Com os SAFs avançando em adesão e resultados produtivos, as famílias foram mobilizadas para fundar a Associação dos Agricultores Agroflorestais de Barra do Turvo e Adrianópolis – Cooperafloresta, que passou a ter o papel de orientar os manejos e viabilizar a venda dos produtos das agroflorestas. Em 2013, a </w:t>
      </w:r>
      <w:r w:rsidRPr="00A579CC">
        <w:rPr>
          <w:rFonts w:eastAsia="Times New Roman" w:cs="Times New Roman"/>
          <w:i/>
          <w:lang w:eastAsia="pt-BR"/>
        </w:rPr>
        <w:t>Coopera</w:t>
      </w:r>
      <w:r w:rsidRPr="00A579CC">
        <w:rPr>
          <w:rFonts w:eastAsia="Times New Roman" w:cs="Times New Roman"/>
          <w:lang w:eastAsia="pt-BR"/>
        </w:rPr>
        <w:t xml:space="preserve"> contava com 112 famílias e sua experiência era apresentada como uma “referência consolidada” (VEZZANI, 2013, p. 18).</w:t>
      </w:r>
    </w:p>
    <w:p w14:paraId="12695357" w14:textId="77777777" w:rsidR="00C938CD" w:rsidRPr="00A579CC" w:rsidRDefault="00C938CD" w:rsidP="00A579CC">
      <w:pPr>
        <w:spacing w:line="348" w:lineRule="auto"/>
        <w:ind w:firstLine="680"/>
        <w:jc w:val="both"/>
        <w:rPr>
          <w:rFonts w:eastAsia="Times New Roman" w:cs="Times New Roman"/>
          <w:lang w:eastAsia="pt-BR"/>
        </w:rPr>
      </w:pPr>
      <w:r w:rsidRPr="00A579CC">
        <w:rPr>
          <w:rFonts w:cs="Times New Roman"/>
        </w:rPr>
        <w:t xml:space="preserve">A </w:t>
      </w:r>
      <w:r w:rsidRPr="00A579CC">
        <w:rPr>
          <w:rFonts w:cs="Times New Roman"/>
          <w:i/>
        </w:rPr>
        <w:t>Coopera</w:t>
      </w:r>
      <w:r w:rsidRPr="00A579CC">
        <w:rPr>
          <w:rFonts w:cs="Times New Roman"/>
        </w:rPr>
        <w:t xml:space="preserve"> integra a Rede Ecovida de Agroecologia e compartilha da certificação participativa de produtos orgânicos. Além de cumprir a Lei dos Orgânicos (BRASIL, 2007), a associação segue normas internas próprias. Foi com base nessas diretrizes internas que a Cooperafloresta passou a questionar a agricultura de coivara, posteriormente proibindo-a e suspendendo os associados que a seguissem praticando.</w:t>
      </w:r>
    </w:p>
    <w:p w14:paraId="6DAEF623" w14:textId="77777777" w:rsidR="00C938CD" w:rsidRPr="00A579CC" w:rsidRDefault="00C938CD" w:rsidP="00A579CC">
      <w:pPr>
        <w:spacing w:line="348" w:lineRule="auto"/>
        <w:ind w:firstLine="680"/>
        <w:jc w:val="both"/>
        <w:rPr>
          <w:rFonts w:eastAsia="Times New Roman" w:cs="Times New Roman"/>
          <w:lang w:eastAsia="pt-BR"/>
        </w:rPr>
      </w:pPr>
      <w:r w:rsidRPr="00A579CC">
        <w:rPr>
          <w:rFonts w:cs="Times New Roman"/>
        </w:rPr>
        <w:t xml:space="preserve">Em distintas situações, famílias quilombolas receberam punições e, ao longo dos anos, a maioria delas foi se retirando da associação. </w:t>
      </w:r>
      <w:r w:rsidRPr="00A579CC">
        <w:rPr>
          <w:rFonts w:eastAsia="Times New Roman" w:cs="Times New Roman"/>
          <w:lang w:eastAsia="pt-BR"/>
        </w:rPr>
        <w:t>O quilombo RGTS já teve 40 famílias vinculadas à Cooperafloresta; em 2022 restavam seis. Notou-se que os conhecimentos e os valores que subjazem à agricultura que tradicionalmente praticavam exerceram uma força contrária ao seu abandono e, inclusive, levou a um movimento de resgate daquelas práticas.</w:t>
      </w:r>
    </w:p>
    <w:p w14:paraId="6C258C21" w14:textId="77777777" w:rsidR="00C938CD" w:rsidRPr="00A579CC" w:rsidRDefault="00C938CD" w:rsidP="00A579CC">
      <w:pPr>
        <w:spacing w:line="348" w:lineRule="auto"/>
        <w:ind w:firstLine="680"/>
        <w:jc w:val="both"/>
        <w:rPr>
          <w:rFonts w:eastAsia="Times New Roman" w:cs="Times New Roman"/>
          <w:lang w:eastAsia="pt-BR"/>
        </w:rPr>
      </w:pPr>
      <w:r w:rsidRPr="00A579CC">
        <w:rPr>
          <w:rFonts w:cs="Times New Roman"/>
        </w:rPr>
        <w:t xml:space="preserve">A pesquisa revelou diferenças e conflitos entre o SAT quilombola e o modelo de agrofloresta introduzido, </w:t>
      </w:r>
      <w:r w:rsidRPr="00A579CC">
        <w:rPr>
          <w:rFonts w:eastAsia="Times New Roman" w:cs="Times New Roman"/>
          <w:lang w:eastAsia="pt-BR"/>
        </w:rPr>
        <w:t xml:space="preserve">expressas nas práticas de manejo, nos saberes envolvidos e nos produtos gerados, </w:t>
      </w:r>
      <w:r w:rsidRPr="00A579CC">
        <w:rPr>
          <w:rFonts w:cs="Times New Roman"/>
        </w:rPr>
        <w:t>uma vez que o SAF priorizava as frutíferas em detrimento das culturas alimentares básicas da comunidade</w:t>
      </w:r>
      <w:r w:rsidRPr="00A579CC">
        <w:rPr>
          <w:rFonts w:eastAsia="Times New Roman" w:cs="Times New Roman"/>
          <w:lang w:eastAsia="pt-BR"/>
        </w:rPr>
        <w:t xml:space="preserve">. O tipo de manejo </w:t>
      </w:r>
      <w:r w:rsidRPr="00A579CC">
        <w:rPr>
          <w:rFonts w:eastAsia="Times New Roman" w:cs="Times New Roman"/>
          <w:lang w:eastAsia="pt-BR"/>
        </w:rPr>
        <w:lastRenderedPageBreak/>
        <w:t xml:space="preserve">produtivo foi o centro da divergência ao não permitir o corte-queima-plantio-pousio. Esta racionalidade produção-regeneração não foi compreendida nem aceita pelos técnicos </w:t>
      </w:r>
      <w:proofErr w:type="spellStart"/>
      <w:r w:rsidRPr="00A579CC">
        <w:rPr>
          <w:rFonts w:eastAsia="Times New Roman" w:cs="Times New Roman"/>
          <w:lang w:eastAsia="pt-BR"/>
        </w:rPr>
        <w:t>agrofloresteiros</w:t>
      </w:r>
      <w:proofErr w:type="spellEnd"/>
      <w:r w:rsidRPr="00A579CC">
        <w:rPr>
          <w:rFonts w:eastAsia="Times New Roman" w:cs="Times New Roman"/>
          <w:lang w:eastAsia="pt-BR"/>
        </w:rPr>
        <w:t>.</w:t>
      </w:r>
    </w:p>
    <w:p w14:paraId="777DD215" w14:textId="77777777" w:rsidR="00C938CD" w:rsidRPr="00A579CC" w:rsidRDefault="00C938CD" w:rsidP="00A579CC">
      <w:pPr>
        <w:spacing w:line="348" w:lineRule="auto"/>
        <w:ind w:firstLine="680"/>
        <w:jc w:val="both"/>
        <w:rPr>
          <w:rFonts w:eastAsia="Times New Roman" w:cs="Times New Roman"/>
          <w:lang w:eastAsia="pt-BR"/>
        </w:rPr>
      </w:pPr>
      <w:r w:rsidRPr="00A579CC">
        <w:rPr>
          <w:rFonts w:eastAsia="Times New Roman" w:cs="Times New Roman"/>
          <w:lang w:eastAsia="pt-BR"/>
        </w:rPr>
        <w:t xml:space="preserve">Santos (2002) chama atenção para o fenômeno que denomina “desperdício da experiência”. O autor propõe uma reflexão sobre os modos de organização da vida social, produtiva e de relação com a natureza das populações locais e que representam possibilidades enquanto racionalidades construídas pelas diferentes culturas, mas que são desprezadas pelas epistemologias modernas, o que levou a sociedade a perder a sensibilidade e capacidade de compreender e dialogar com tais conhecimentos. Em razão disso, ele identifica a necessidade de um esforço de </w:t>
      </w:r>
      <w:r w:rsidRPr="00A579CC">
        <w:rPr>
          <w:rFonts w:eastAsia="Times New Roman" w:cs="Times New Roman"/>
          <w:i/>
          <w:iCs/>
          <w:lang w:eastAsia="pt-BR"/>
        </w:rPr>
        <w:t>tradução</w:t>
      </w:r>
      <w:r w:rsidRPr="00A579CC">
        <w:rPr>
          <w:rFonts w:eastAsia="Times New Roman" w:cs="Times New Roman"/>
          <w:lang w:eastAsia="pt-BR"/>
        </w:rPr>
        <w:t xml:space="preserve"> e mediação desses saberes para o conjunto da sociedade. No caso do analisado, constata-se que mesmo as “alternativas” que pessoas e organizações externas levaram à comunidade (como foi o caso das agroflorestas) demonstraram dificuldades em interpretar a racionalidade local e propor abordagens e metodologias baseadas no diálogo de saberes. Ainda que não houvesse, a priori, o propósito de impor um modelo de manejo e produção, o decorrer da experiência evidenciou a tentativa de silenciamento das práticas e saberes da comunidade sob o argumento da razão técnica.</w:t>
      </w:r>
    </w:p>
    <w:p w14:paraId="30F178D3" w14:textId="77777777" w:rsidR="00C938CD" w:rsidRPr="00A579CC" w:rsidRDefault="00C938CD" w:rsidP="00981763">
      <w:pPr>
        <w:spacing w:line="360" w:lineRule="auto"/>
        <w:jc w:val="both"/>
        <w:rPr>
          <w:rFonts w:eastAsia="Times New Roman" w:cs="Times New Roman"/>
          <w:lang w:eastAsia="pt-BR"/>
        </w:rPr>
      </w:pPr>
    </w:p>
    <w:bookmarkEnd w:id="2"/>
    <w:bookmarkEnd w:id="5"/>
    <w:p w14:paraId="3AB5009B" w14:textId="3D531194" w:rsidR="00C938CD" w:rsidRPr="00A579CC" w:rsidRDefault="00C938CD" w:rsidP="00981763">
      <w:pPr>
        <w:keepNext/>
        <w:keepLines/>
        <w:spacing w:line="360" w:lineRule="auto"/>
        <w:jc w:val="both"/>
        <w:outlineLvl w:val="2"/>
        <w:rPr>
          <w:rFonts w:eastAsia="Times New Roman" w:cs="Times New Roman"/>
          <w:bCs/>
          <w:lang w:eastAsia="pt-BR"/>
        </w:rPr>
      </w:pPr>
      <w:r w:rsidRPr="00A579CC">
        <w:rPr>
          <w:rFonts w:eastAsia="Times New Roman" w:cs="Times New Roman"/>
          <w:bCs/>
          <w:lang w:eastAsia="pt-BR"/>
        </w:rPr>
        <w:t>AGRICULTURA TRADICIONAL QUILOMBOLA E AGROECOLOGIA</w:t>
      </w:r>
    </w:p>
    <w:p w14:paraId="4CE51EDD" w14:textId="77777777" w:rsidR="00C938CD" w:rsidRPr="00A579CC" w:rsidRDefault="00C938CD" w:rsidP="00A579CC">
      <w:pPr>
        <w:spacing w:line="348" w:lineRule="auto"/>
        <w:ind w:firstLine="680"/>
        <w:jc w:val="both"/>
        <w:rPr>
          <w:rFonts w:eastAsia="Times New Roman" w:cs="Times New Roman"/>
          <w:lang w:eastAsia="pt-BR"/>
        </w:rPr>
      </w:pPr>
      <w:r w:rsidRPr="00A579CC">
        <w:rPr>
          <w:rFonts w:eastAsia="Times New Roman" w:cs="Times New Roman"/>
          <w:bCs/>
          <w:lang w:eastAsia="pt-BR"/>
        </w:rPr>
        <w:t xml:space="preserve">A agroecologia faz parte da vida quilombola através dos grupos produtivos, das feiras de sementes, produtos e trocas de experiências, da participação em espaços de articulação e debate sobre o tema. </w:t>
      </w:r>
      <w:r w:rsidRPr="00A579CC">
        <w:rPr>
          <w:rFonts w:eastAsia="Times New Roman" w:cs="Times New Roman"/>
          <w:lang w:eastAsia="pt-BR"/>
        </w:rPr>
        <w:t>No quilombo RGTS, desde o período em que a maioria das famílias era associada à Cooperafloresta e faziam parte da Rede Ecovida de Agroecologia, esta questão está presente e, ao menos as lideranças, discutem seu significado e as possíveis interações e distinções com a agricultura tradicional quilombola.</w:t>
      </w:r>
    </w:p>
    <w:p w14:paraId="0CDDD4FD" w14:textId="77777777" w:rsidR="00C938CD" w:rsidRPr="00A579CC" w:rsidRDefault="00C938CD" w:rsidP="00A579CC">
      <w:pPr>
        <w:spacing w:line="348" w:lineRule="auto"/>
        <w:ind w:firstLine="680"/>
        <w:jc w:val="both"/>
        <w:rPr>
          <w:rFonts w:eastAsia="Times New Roman" w:cs="Times New Roman"/>
          <w:b/>
          <w:lang w:eastAsia="pt-BR"/>
        </w:rPr>
      </w:pPr>
      <w:r w:rsidRPr="00A579CC">
        <w:rPr>
          <w:rFonts w:eastAsia="Times New Roman" w:cs="Times New Roman"/>
          <w:lang w:eastAsia="pt-BR"/>
        </w:rPr>
        <w:t xml:space="preserve">Estranhamente, por outro lado, algumas lideranças mais antigas dizem não ter a compreensão dessa proximidade de discussão entre agricultura tradicional, </w:t>
      </w:r>
      <w:r w:rsidRPr="00A579CC">
        <w:rPr>
          <w:rFonts w:eastAsia="Times New Roman" w:cs="Times New Roman"/>
          <w:lang w:eastAsia="pt-BR"/>
        </w:rPr>
        <w:lastRenderedPageBreak/>
        <w:t>agrofloresta e agroecologia: “Se fala por aí dessa agroecologia. Mas sabe de uma coisa, que sobre isso aí eu já não sei te falar. Ouvi falar, mas não peguei a experiência disso aí”</w:t>
      </w:r>
      <w:r w:rsidRPr="00A579CC">
        <w:rPr>
          <w:rFonts w:eastAsia="Times New Roman" w:cs="Times New Roman"/>
          <w:bCs/>
          <w:lang w:eastAsia="pt-BR"/>
        </w:rPr>
        <w:t xml:space="preserve"> (Q-12).</w:t>
      </w:r>
    </w:p>
    <w:p w14:paraId="35409313" w14:textId="77777777" w:rsidR="00C938CD" w:rsidRPr="00A579CC" w:rsidRDefault="00C938CD" w:rsidP="00981763">
      <w:pPr>
        <w:pStyle w:val="Citao"/>
      </w:pPr>
      <w:r w:rsidRPr="00A579CC">
        <w:t>(...) pra falar a verdade pra você, eu nem entendo isso aí. Não sei se a agroecologia é a mesma agrofloresta, eu não posso decidir! Eu não conversei com ninguém dessa parte. Aqui no tempo da Coopera nós só trabalhava com agrofloresta; nunca teve conversa de agroecologia (Q-15).</w:t>
      </w:r>
    </w:p>
    <w:p w14:paraId="09571D57" w14:textId="77777777" w:rsidR="00C938CD" w:rsidRPr="00A579CC" w:rsidRDefault="00C938CD" w:rsidP="00A579CC">
      <w:pPr>
        <w:spacing w:line="348" w:lineRule="auto"/>
        <w:ind w:firstLine="680"/>
        <w:jc w:val="both"/>
        <w:rPr>
          <w:rFonts w:eastAsia="Times New Roman" w:cs="Times New Roman"/>
          <w:lang w:eastAsia="pt-BR"/>
        </w:rPr>
      </w:pPr>
      <w:r w:rsidRPr="00A579CC">
        <w:rPr>
          <w:rFonts w:eastAsia="Times New Roman" w:cs="Times New Roman"/>
          <w:lang w:eastAsia="pt-BR"/>
        </w:rPr>
        <w:t xml:space="preserve">Os conflitos com a </w:t>
      </w:r>
      <w:r w:rsidRPr="00A579CC">
        <w:rPr>
          <w:rFonts w:eastAsia="Times New Roman" w:cs="Times New Roman"/>
          <w:i/>
          <w:lang w:eastAsia="pt-BR"/>
        </w:rPr>
        <w:t>Coopera</w:t>
      </w:r>
      <w:r w:rsidRPr="00A579CC">
        <w:rPr>
          <w:rFonts w:eastAsia="Times New Roman" w:cs="Times New Roman"/>
          <w:lang w:eastAsia="pt-BR"/>
        </w:rPr>
        <w:t>, na visão quilombola, não significam defender uma agricultura convencional. As queixas em relação às restrições que enfrentaram à roça tradicional muitas vezes são seguidas de valorização das frutas, da comercialização e das alternativas para evitar o uso de agrotóxicos.</w:t>
      </w:r>
    </w:p>
    <w:p w14:paraId="6E0D597C" w14:textId="77777777" w:rsidR="00C938CD" w:rsidRPr="00A579CC" w:rsidRDefault="00C938CD" w:rsidP="00A579CC">
      <w:pPr>
        <w:spacing w:line="348" w:lineRule="auto"/>
        <w:ind w:firstLine="680"/>
        <w:jc w:val="both"/>
        <w:rPr>
          <w:rFonts w:eastAsia="Times New Roman" w:cs="Times New Roman"/>
          <w:lang w:eastAsia="pt-BR"/>
        </w:rPr>
      </w:pPr>
      <w:r w:rsidRPr="00A579CC">
        <w:rPr>
          <w:rFonts w:eastAsia="Times New Roman" w:cs="Times New Roman"/>
          <w:lang w:eastAsia="pt-BR"/>
        </w:rPr>
        <w:t xml:space="preserve">A adesão inicial à Cooperafloresta e abertura para novidades e parcerias demonstram a disposição quilombola ao diálogo e cooperação com propostas vindas de fora. Neste sentido, convém lembrar Sevilla-Guzmán (2005) a respeito das possibilidades de diálogo dos conhecimentos tradicionais com o campo da agroecologia: a agricultura tradicional é ‘viva’ e tem desafios de aperfeiçoamento, mas isso ocorre por meio de processos em que o endógeno </w:t>
      </w:r>
      <w:r w:rsidRPr="00A579CC">
        <w:rPr>
          <w:rFonts w:eastAsia="Times New Roman" w:cs="Times New Roman"/>
          <w:i/>
          <w:iCs/>
          <w:lang w:eastAsia="pt-BR"/>
        </w:rPr>
        <w:t>digere</w:t>
      </w:r>
      <w:r w:rsidRPr="00A579CC">
        <w:rPr>
          <w:rFonts w:eastAsia="Times New Roman" w:cs="Times New Roman"/>
          <w:lang w:eastAsia="pt-BR"/>
        </w:rPr>
        <w:t xml:space="preserve"> o externo, adapta e se apropria daquilo que tem coerência com a sua racionalidade.</w:t>
      </w:r>
    </w:p>
    <w:p w14:paraId="112EE3CF" w14:textId="77777777" w:rsidR="00C938CD" w:rsidRPr="00A579CC" w:rsidRDefault="00C938CD" w:rsidP="00A579CC">
      <w:pPr>
        <w:spacing w:line="348" w:lineRule="auto"/>
        <w:ind w:firstLine="680"/>
        <w:jc w:val="both"/>
        <w:rPr>
          <w:rFonts w:eastAsia="Times New Roman" w:cs="Times New Roman"/>
          <w:lang w:eastAsia="pt-BR"/>
        </w:rPr>
      </w:pPr>
      <w:r w:rsidRPr="00A579CC">
        <w:rPr>
          <w:rFonts w:eastAsia="Times New Roman" w:cs="Times New Roman"/>
          <w:lang w:eastAsia="pt-BR"/>
        </w:rPr>
        <w:t>Um líder quilombola do Vale do Ribeira levanta questões em relação às concepções da agroecologia e quanto ao protagonismo no processo social e político que envolvem este campo. Desde que a agroecologia avançou em espaços de políticas públicas, a proposta e as experiências de transição agroecológica ampliaram seu alcance, mas isso pode não ter contemplado e demonstrado de maneira satisfatória as intersecções da agroecologia com as agriculturas tradicionais dos territórios sociais:</w:t>
      </w:r>
    </w:p>
    <w:p w14:paraId="4EE6361E" w14:textId="77777777" w:rsidR="00C938CD" w:rsidRPr="00A579CC" w:rsidRDefault="00C938CD" w:rsidP="00981763">
      <w:pPr>
        <w:pStyle w:val="Citao"/>
        <w:rPr>
          <w:bCs/>
        </w:rPr>
      </w:pPr>
      <w:r w:rsidRPr="00A579CC">
        <w:t xml:space="preserve">Eu acho que a gente sempre fez agroecologia, nossa agricultura sempre foi agroecológica. E quem tem que ser dono disso somos nós, os agricultores. Agora, tem o </w:t>
      </w:r>
      <w:proofErr w:type="spellStart"/>
      <w:r w:rsidRPr="00A579CC">
        <w:t>apoderamento</w:t>
      </w:r>
      <w:proofErr w:type="spellEnd"/>
      <w:r w:rsidRPr="00A579CC">
        <w:t xml:space="preserve">, em parte o Estado quer ser o protagonista daquilo que ele não fez. Eu acho que quem faz somos nós </w:t>
      </w:r>
      <w:r w:rsidRPr="00A579CC">
        <w:rPr>
          <w:bCs/>
        </w:rPr>
        <w:t>(Q-23).</w:t>
      </w:r>
    </w:p>
    <w:p w14:paraId="70B70665" w14:textId="77777777" w:rsidR="00C938CD" w:rsidRPr="00A579CC" w:rsidRDefault="00C938CD" w:rsidP="00A579CC">
      <w:pPr>
        <w:spacing w:line="348" w:lineRule="auto"/>
        <w:ind w:firstLine="680"/>
        <w:jc w:val="both"/>
        <w:rPr>
          <w:rFonts w:eastAsia="Times New Roman" w:cs="Times New Roman"/>
          <w:lang w:eastAsia="pt-BR"/>
        </w:rPr>
      </w:pPr>
      <w:r w:rsidRPr="00A579CC">
        <w:rPr>
          <w:rFonts w:eastAsia="Times New Roman" w:cs="Times New Roman"/>
          <w:lang w:eastAsia="pt-BR"/>
        </w:rPr>
        <w:t xml:space="preserve">O questionamento acerca das abordagens e dos sujeitos da agroecologia merece atenção; e trata-se de um debate que vem sendo internalizado no movimento quilombola: “A discussão da agroecologia está sendo feita na CONAQ; o </w:t>
      </w:r>
      <w:r w:rsidRPr="00A579CC">
        <w:rPr>
          <w:rFonts w:eastAsia="Times New Roman" w:cs="Times New Roman"/>
          <w:lang w:eastAsia="pt-BR"/>
        </w:rPr>
        <w:lastRenderedPageBreak/>
        <w:t>movimento está cada vez mais priorizando esta questão” (Q-26). O IV Encontro Nacional de Agroecologia (ENA), em seu documento final, reconhece a participação e posicionamentos das comunidades tradicionais como sendo</w:t>
      </w:r>
    </w:p>
    <w:p w14:paraId="387D474E" w14:textId="77777777" w:rsidR="00C938CD" w:rsidRPr="00A579CC" w:rsidRDefault="00C938CD" w:rsidP="00981763">
      <w:pPr>
        <w:pStyle w:val="Citao"/>
      </w:pPr>
      <w:r w:rsidRPr="00A579CC">
        <w:t>(...) expressão de que a agroecologia se encontra com ela mesma, com suas raízes fundadoras. Esse é um avanço decisivo para reafirmar a essência de nosso movimento e nos prevenirmos contra as tentativas de cooptação que pretendem reduzir a agroecologia a um enfoque tecnocrático de “</w:t>
      </w:r>
      <w:proofErr w:type="spellStart"/>
      <w:r w:rsidRPr="00A579CC">
        <w:t>esverdeamento</w:t>
      </w:r>
      <w:proofErr w:type="spellEnd"/>
      <w:r w:rsidRPr="00A579CC">
        <w:t>” da agricultura industrial (ENCONTRO..., 2018, p. 42).</w:t>
      </w:r>
    </w:p>
    <w:p w14:paraId="3925437E" w14:textId="77777777" w:rsidR="00C938CD" w:rsidRPr="00A579CC" w:rsidRDefault="00C938CD" w:rsidP="00A579CC">
      <w:pPr>
        <w:spacing w:line="348" w:lineRule="auto"/>
        <w:ind w:firstLine="680"/>
        <w:jc w:val="both"/>
        <w:rPr>
          <w:rFonts w:eastAsia="Times New Roman" w:cs="Times New Roman"/>
          <w:lang w:eastAsia="pt-BR"/>
        </w:rPr>
      </w:pPr>
      <w:r w:rsidRPr="00A579CC">
        <w:rPr>
          <w:rFonts w:eastAsia="Times New Roman" w:cs="Times New Roman"/>
          <w:lang w:eastAsia="pt-BR"/>
        </w:rPr>
        <w:t xml:space="preserve">Esses espaços e processos recolocam o debate sobre a relação entre as formulações teóricas e políticas do campo agroecológico com os povos e comunidades tradicionais, que em grande medida constituíram as bases epistemológicas que fundaram a agroecologia como paradigma para rediscutir as agriculturas e as relações humano-natureza na produção de alimentos </w:t>
      </w:r>
      <w:r w:rsidRPr="00A579CC">
        <w:rPr>
          <w:rFonts w:eastAsia="Times New Roman" w:cs="Times New Roman"/>
          <w:bCs/>
          <w:lang w:eastAsia="pt-BR"/>
        </w:rPr>
        <w:t>(ALTIERI, 1989; 2004; NORGAARD, 1989)</w:t>
      </w:r>
      <w:r w:rsidRPr="00A579CC">
        <w:rPr>
          <w:rFonts w:eastAsia="Times New Roman" w:cs="Times New Roman"/>
          <w:lang w:eastAsia="pt-BR"/>
        </w:rPr>
        <w:t>.</w:t>
      </w:r>
    </w:p>
    <w:p w14:paraId="659B0F8A" w14:textId="77777777" w:rsidR="00C938CD" w:rsidRPr="00A579CC" w:rsidRDefault="00C938CD" w:rsidP="00A579CC">
      <w:pPr>
        <w:spacing w:line="348" w:lineRule="auto"/>
        <w:ind w:firstLine="680"/>
        <w:jc w:val="both"/>
        <w:rPr>
          <w:rFonts w:cs="Times New Roman"/>
          <w:b/>
          <w:bCs/>
        </w:rPr>
      </w:pPr>
      <w:r w:rsidRPr="00A579CC">
        <w:rPr>
          <w:rFonts w:eastAsia="Times New Roman" w:cs="Times New Roman"/>
          <w:lang w:eastAsia="pt-BR"/>
        </w:rPr>
        <w:t>Ao passo em que a agroecologia avançou nas políticas públicas e na orientação de experiências, tais considerações soam como alertas para os riscos de cooptação (instrumentalização técnica que tende a uma produção para mercado elitizado) e o controle e garantia desse alinhamento mediante burocratização. “T</w:t>
      </w:r>
      <w:r w:rsidRPr="00A579CC">
        <w:rPr>
          <w:rFonts w:cs="Times New Roman"/>
        </w:rPr>
        <w:t xml:space="preserve">em os que querem trazer regras; legalizam a questão da agroecologia (que até a legalidade é bom), mas depois querem dizer quem está fazendo certo ou errado </w:t>
      </w:r>
      <w:r w:rsidRPr="00A579CC">
        <w:rPr>
          <w:rFonts w:cs="Times New Roman"/>
          <w:bCs/>
        </w:rPr>
        <w:t>Q-23).</w:t>
      </w:r>
    </w:p>
    <w:p w14:paraId="08B00803" w14:textId="77777777" w:rsidR="00C938CD" w:rsidRPr="00A579CC" w:rsidRDefault="00C938CD" w:rsidP="00A579CC">
      <w:pPr>
        <w:spacing w:line="348" w:lineRule="auto"/>
        <w:ind w:firstLine="680"/>
        <w:jc w:val="both"/>
        <w:rPr>
          <w:rFonts w:eastAsia="Times New Roman" w:cs="Times New Roman"/>
          <w:lang w:eastAsia="pt-BR"/>
        </w:rPr>
      </w:pPr>
      <w:r w:rsidRPr="00A579CC">
        <w:rPr>
          <w:rFonts w:eastAsia="Times New Roman" w:cs="Times New Roman"/>
          <w:lang w:eastAsia="pt-BR"/>
        </w:rPr>
        <w:t>Os questionamentos se apresentam, em certa medida, como resgate e prevenção com vistas a uma concepção de agroecologia como um campo de conhecimentos em permanente construção, que além das ciências modernas, aprofunde sua identificação com os territórios socioecológicos e os desafios que estes apresentam.</w:t>
      </w:r>
    </w:p>
    <w:p w14:paraId="64301DA0" w14:textId="77777777" w:rsidR="00C938CD" w:rsidRPr="00A579CC" w:rsidRDefault="00C938CD" w:rsidP="00A579CC">
      <w:pPr>
        <w:spacing w:line="348" w:lineRule="auto"/>
        <w:ind w:firstLine="680"/>
        <w:jc w:val="both"/>
        <w:rPr>
          <w:rFonts w:eastAsia="Times New Roman" w:cs="Times New Roman"/>
          <w:lang w:eastAsia="pt-BR"/>
        </w:rPr>
      </w:pPr>
      <w:r w:rsidRPr="00A579CC">
        <w:rPr>
          <w:rFonts w:eastAsia="Times New Roman" w:cs="Times New Roman"/>
          <w:lang w:eastAsia="pt-BR"/>
        </w:rPr>
        <w:t xml:space="preserve">No quilombo RGTS, a introdução de um modelo técnico pré-determinado se mostrou como centro inquestionável da proposta agroflorestal. Agarrada a este pressuposto, a </w:t>
      </w:r>
      <w:r w:rsidRPr="00A579CC">
        <w:rPr>
          <w:rFonts w:eastAsia="Times New Roman" w:cs="Times New Roman"/>
          <w:i/>
          <w:lang w:eastAsia="pt-BR"/>
        </w:rPr>
        <w:t>Coopera</w:t>
      </w:r>
      <w:r w:rsidRPr="00A579CC">
        <w:rPr>
          <w:rFonts w:eastAsia="Times New Roman" w:cs="Times New Roman"/>
          <w:lang w:eastAsia="pt-BR"/>
        </w:rPr>
        <w:t xml:space="preserve"> teve dificuldade para trilhar um caminho de construção de conhecimentos e práticas que aproximassem os princípios e métodos da agrofloresta, no campo da agroecologia, com os conhecimentos e práticas dos atores sociais dos territórios tradicionais e suas agriculturas.</w:t>
      </w:r>
    </w:p>
    <w:p w14:paraId="24ED685B" w14:textId="77777777" w:rsidR="00C938CD" w:rsidRPr="00A579CC" w:rsidRDefault="00C938CD" w:rsidP="00A579CC">
      <w:pPr>
        <w:spacing w:line="348" w:lineRule="auto"/>
        <w:ind w:firstLine="680"/>
        <w:jc w:val="both"/>
        <w:rPr>
          <w:rFonts w:eastAsia="Times New Roman" w:cs="Times New Roman"/>
          <w:lang w:eastAsia="pt-BR"/>
        </w:rPr>
      </w:pPr>
      <w:r w:rsidRPr="00A579CC">
        <w:rPr>
          <w:rFonts w:cs="Times New Roman"/>
        </w:rPr>
        <w:lastRenderedPageBreak/>
        <w:t xml:space="preserve">De maneira geral, a roça tradicional quilombola é tema pouco explorado nas pesquisas em agroecologia. Em sentido diverso, </w:t>
      </w:r>
      <w:proofErr w:type="spellStart"/>
      <w:r w:rsidRPr="00A579CC">
        <w:rPr>
          <w:rFonts w:eastAsia="Times New Roman" w:cs="Times New Roman"/>
          <w:lang w:eastAsia="pt-BR"/>
        </w:rPr>
        <w:t>epistemólogos</w:t>
      </w:r>
      <w:proofErr w:type="spellEnd"/>
      <w:r w:rsidRPr="00A579CC">
        <w:rPr>
          <w:rFonts w:eastAsia="Times New Roman" w:cs="Times New Roman"/>
          <w:lang w:eastAsia="pt-BR"/>
        </w:rPr>
        <w:t xml:space="preserve"> das bases da agroecologia, como Altieri (1989) e Norgaard (1989), buscaram nas agriculturas camponesas importantes referências para sistematizar e apresentar a agroecologia como um paradigma oriundo das práticas sociais milenares e que, na ciência moderna, interpela um conjunto de áreas do conhecimento no intuito de dialogar com a complexidade da vida das comunidades, seus modos de produção, sua relação com a natureza e meios de subsistência.</w:t>
      </w:r>
    </w:p>
    <w:p w14:paraId="42C92DBF" w14:textId="77777777" w:rsidR="00C938CD" w:rsidRPr="00A579CC" w:rsidRDefault="00C938CD" w:rsidP="00A579CC">
      <w:pPr>
        <w:spacing w:line="348" w:lineRule="auto"/>
        <w:ind w:firstLine="680"/>
        <w:jc w:val="both"/>
        <w:rPr>
          <w:rFonts w:eastAsia="Times New Roman" w:cs="Times New Roman"/>
          <w:lang w:eastAsia="pt-BR"/>
        </w:rPr>
      </w:pPr>
      <w:r w:rsidRPr="00A579CC">
        <w:rPr>
          <w:rFonts w:eastAsia="Times New Roman" w:cs="Times New Roman"/>
          <w:lang w:eastAsia="pt-BR"/>
        </w:rPr>
        <w:t xml:space="preserve">De qualquer modo, as interações do quilombo com o mundo externo são inevitáveis e é sabido que as agriculturas que mantêm estilos e vínculos imediatos com as demandas e os valores do </w:t>
      </w:r>
      <w:r w:rsidRPr="00A579CC">
        <w:rPr>
          <w:rFonts w:eastAsia="Times New Roman" w:cs="Times New Roman"/>
          <w:i/>
          <w:iCs/>
          <w:lang w:eastAsia="pt-BR"/>
        </w:rPr>
        <w:t>lugar</w:t>
      </w:r>
      <w:r w:rsidRPr="00A579CC">
        <w:rPr>
          <w:rFonts w:eastAsia="Times New Roman" w:cs="Times New Roman"/>
          <w:lang w:eastAsia="pt-BR"/>
        </w:rPr>
        <w:t xml:space="preserve"> (dos territórios sociais) também são dinâmicas, se modificam, se apropriam, intercambiam e reformulam conhecimentos e práticas. Nas situações em que as comunidades buscam autonomia para direcionar essas mudanças (e não sejam submetidas aos interesses dos mercados), os desafios estão na construção de pontes ao diálogo com o diferente, em contexto de alteridade e não de assimilação. É nesta perspectiva que os quilombolas se colocaram durante o IV ENA, sentido este compartilhado por uma liderança do quilombo RGTS:</w:t>
      </w:r>
    </w:p>
    <w:p w14:paraId="3AECC530" w14:textId="77777777" w:rsidR="00C938CD" w:rsidRPr="00A579CC" w:rsidRDefault="00C938CD" w:rsidP="00981763">
      <w:pPr>
        <w:pStyle w:val="Citao"/>
      </w:pPr>
      <w:r w:rsidRPr="00A579CC">
        <w:t>[A] agroecologia que queremos para os nossos territórios é aquela onde a gente produz os nossos próprios alimentos, onde a gente consegue manter as nossas técnicas e modelos de produção, mas ao mesmo tempo a gente consiga se desenvolver economicamente, também podemos tirar nossa renda (PEREIRA, 2021).</w:t>
      </w:r>
    </w:p>
    <w:p w14:paraId="2855A33F" w14:textId="77777777" w:rsidR="00C938CD" w:rsidRPr="00A579CC" w:rsidRDefault="00C938CD" w:rsidP="00A579CC">
      <w:pPr>
        <w:spacing w:line="348" w:lineRule="auto"/>
        <w:ind w:firstLine="680"/>
        <w:jc w:val="both"/>
        <w:rPr>
          <w:rFonts w:eastAsia="Times New Roman" w:cs="Times New Roman"/>
          <w:lang w:eastAsia="pt-BR"/>
        </w:rPr>
      </w:pPr>
      <w:r w:rsidRPr="00A579CC">
        <w:rPr>
          <w:rFonts w:eastAsia="Times New Roman" w:cs="Times New Roman"/>
          <w:lang w:eastAsia="pt-BR"/>
        </w:rPr>
        <w:t xml:space="preserve">A pesquisa levantou aspectos críticos que, ao serem confrontados com o pensamento agroecológico, indicam certas contradições do modelo agroflorestal levado ao quilombo. Uma primeira questão é que não se encontra uma ‘lei’ agroecológica que possa servir para refutar práticas locais. A bases epistemológicas da agroecologia constituem um paradigma teórico e metodológico para orientar estudos e processos de transição de modelos convencionais para propostas de base ecológica, sem, no entanto, formarem um conjunto de normas legais ou mesmo preceitos técnicos específicos. Neste sentido, </w:t>
      </w:r>
      <w:r w:rsidRPr="00A579CC">
        <w:rPr>
          <w:rFonts w:cs="Times New Roman"/>
        </w:rPr>
        <w:t xml:space="preserve">é preciso levar em conta que agriculturas tradicionais, como a quilombola, são também um sistema agroecológico, </w:t>
      </w:r>
      <w:r w:rsidRPr="00A579CC">
        <w:rPr>
          <w:rFonts w:cs="Times New Roman"/>
        </w:rPr>
        <w:lastRenderedPageBreak/>
        <w:t>independente de se enquadrar no modelo preconizado por outro sistema, como SAF sucessional.</w:t>
      </w:r>
    </w:p>
    <w:p w14:paraId="7864756F" w14:textId="77777777" w:rsidR="00C938CD" w:rsidRPr="00A579CC" w:rsidRDefault="00C938CD" w:rsidP="00A579CC">
      <w:pPr>
        <w:spacing w:line="348" w:lineRule="auto"/>
        <w:ind w:firstLine="680"/>
        <w:jc w:val="both"/>
        <w:rPr>
          <w:rFonts w:eastAsia="Times New Roman" w:cs="Times New Roman"/>
          <w:lang w:eastAsia="pt-BR"/>
        </w:rPr>
      </w:pPr>
      <w:r w:rsidRPr="00A579CC">
        <w:rPr>
          <w:rFonts w:eastAsia="Times New Roman" w:cs="Times New Roman"/>
          <w:lang w:eastAsia="pt-BR"/>
        </w:rPr>
        <w:t>Portanto, a proibição da roça de coivara contradiz teórica e metodologicamente o paradigma agroecológico, que fundamenta suas origens nos conhecimentos tradicionais e, mesmo considerando a mobilidade dos sistemas agrícolas, a rejeição à prática tradicional afronta o princípio de que as transformações se constroem a partir e em relação ao que já está constituído, e que o novo resulta da digestão do externo processada pelo endógeno (SEVILLA-GUZMÁN, 2005).</w:t>
      </w:r>
    </w:p>
    <w:p w14:paraId="40FA2374" w14:textId="77777777" w:rsidR="00C938CD" w:rsidRPr="00A579CC" w:rsidRDefault="00C938CD" w:rsidP="00A579CC">
      <w:pPr>
        <w:spacing w:line="348" w:lineRule="auto"/>
        <w:ind w:firstLine="680"/>
        <w:jc w:val="both"/>
        <w:rPr>
          <w:rFonts w:eastAsia="Times New Roman" w:cs="Times New Roman"/>
          <w:lang w:eastAsia="pt-BR"/>
        </w:rPr>
      </w:pPr>
      <w:r w:rsidRPr="00A579CC">
        <w:rPr>
          <w:rFonts w:eastAsia="Times New Roman" w:cs="Times New Roman"/>
          <w:lang w:eastAsia="pt-BR"/>
        </w:rPr>
        <w:t>O conjunto de áreas do conhecimento mobilizado pelo campo agroecológico parte do reconhecimento e estudo crítico das agriculturas locais, sem se agarrar a um ‘ideal’ de agroecologia (tampouco um conjunto de preceitos técnicos padronizados) que venha a ser parâmetro para todos os contextos e grupos sociais onde se dão as experiências de agricultura, abastecimento e consumo. A abordagem agroecológica tem bases nas experiências e saberes camponeses e nas agriculturas dos povos tradicionais (ALTIERI, 1989; NORGAARD, 1989).</w:t>
      </w:r>
    </w:p>
    <w:p w14:paraId="572EE3FE" w14:textId="77777777" w:rsidR="00C938CD" w:rsidRPr="00A579CC" w:rsidRDefault="00C938CD" w:rsidP="00A579CC">
      <w:pPr>
        <w:spacing w:line="348" w:lineRule="auto"/>
        <w:ind w:firstLine="680"/>
        <w:jc w:val="both"/>
        <w:rPr>
          <w:rFonts w:eastAsia="Times New Roman" w:cs="Times New Roman"/>
          <w:lang w:eastAsia="pt-BR"/>
        </w:rPr>
      </w:pPr>
      <w:r w:rsidRPr="00A579CC">
        <w:rPr>
          <w:rFonts w:eastAsia="Times New Roman" w:cs="Times New Roman"/>
          <w:lang w:eastAsia="pt-BR"/>
        </w:rPr>
        <w:t xml:space="preserve">Outro aspecto é a abordagem metodológica implicada nos processos de ecologização dos sistemas produtivos, nos saberes e nas relações sociais e de produção-consumo. Esta discussão envolve a complexidade daquilo que as discussões e publicações do campo agroecológico denominam </w:t>
      </w:r>
      <w:r w:rsidRPr="00A579CC">
        <w:rPr>
          <w:rFonts w:eastAsia="Times New Roman" w:cs="Times New Roman"/>
          <w:i/>
          <w:iCs/>
          <w:lang w:eastAsia="pt-BR"/>
        </w:rPr>
        <w:t>construção do conhecimento agroecológico</w:t>
      </w:r>
      <w:r w:rsidRPr="00A579CC">
        <w:rPr>
          <w:rFonts w:eastAsia="Times New Roman" w:cs="Times New Roman"/>
          <w:lang w:eastAsia="pt-BR"/>
        </w:rPr>
        <w:t xml:space="preserve"> (PETERSEN; DIAS, 2007), e outros estudos na América Latina identificam como a metodologia </w:t>
      </w:r>
      <w:r w:rsidRPr="00A579CC">
        <w:rPr>
          <w:rFonts w:eastAsia="Times New Roman" w:cs="Times New Roman"/>
          <w:i/>
          <w:iCs/>
          <w:lang w:eastAsia="pt-BR"/>
        </w:rPr>
        <w:t>campesino-a-campesino</w:t>
      </w:r>
      <w:r w:rsidRPr="00A579CC">
        <w:rPr>
          <w:rFonts w:eastAsia="Times New Roman" w:cs="Times New Roman"/>
          <w:lang w:eastAsia="pt-BR"/>
        </w:rPr>
        <w:t xml:space="preserve"> (QUIROZ, 2016).</w:t>
      </w:r>
    </w:p>
    <w:p w14:paraId="3CED72B9" w14:textId="77777777" w:rsidR="00C938CD" w:rsidRPr="00A579CC" w:rsidRDefault="00C938CD" w:rsidP="00A579CC">
      <w:pPr>
        <w:spacing w:line="348" w:lineRule="auto"/>
        <w:ind w:firstLine="680"/>
        <w:jc w:val="both"/>
        <w:rPr>
          <w:rFonts w:eastAsia="Times New Roman" w:cs="Times New Roman"/>
          <w:lang w:eastAsia="pt-BR"/>
        </w:rPr>
      </w:pPr>
      <w:r w:rsidRPr="00A579CC">
        <w:rPr>
          <w:rFonts w:eastAsia="Times New Roman" w:cs="Times New Roman"/>
          <w:lang w:eastAsia="pt-BR"/>
        </w:rPr>
        <w:t xml:space="preserve">No caso em análise, observa-se um problema em relação à noção de construção do conhecimento agroecológico, dado que se procurou introduzir um </w:t>
      </w:r>
      <w:r w:rsidRPr="00A579CC">
        <w:rPr>
          <w:rFonts w:eastAsia="Times New Roman" w:cs="Times New Roman"/>
          <w:i/>
          <w:lang w:eastAsia="pt-BR"/>
        </w:rPr>
        <w:t>modelo</w:t>
      </w:r>
      <w:r w:rsidRPr="00A579CC">
        <w:rPr>
          <w:rFonts w:eastAsia="Times New Roman" w:cs="Times New Roman"/>
          <w:lang w:eastAsia="pt-BR"/>
        </w:rPr>
        <w:t xml:space="preserve"> (sistemas agroflorestais sucessionais) em substituição ao SAT quilombola. Ali, não se evidencia claramente a problematização da realidade e construção coletiva de alternativas considerando as práticas e saberes da comunidade.</w:t>
      </w:r>
    </w:p>
    <w:p w14:paraId="7C56E8D0" w14:textId="77777777" w:rsidR="00C938CD" w:rsidRPr="00A579CC" w:rsidRDefault="00C938CD" w:rsidP="00A579CC">
      <w:pPr>
        <w:spacing w:line="348" w:lineRule="auto"/>
        <w:ind w:firstLine="680"/>
        <w:jc w:val="both"/>
        <w:rPr>
          <w:rFonts w:eastAsia="Times New Roman" w:cs="Times New Roman"/>
          <w:lang w:eastAsia="pt-BR"/>
        </w:rPr>
      </w:pPr>
      <w:r w:rsidRPr="00A579CC">
        <w:rPr>
          <w:rFonts w:eastAsia="Times New Roman" w:cs="Times New Roman"/>
          <w:lang w:eastAsia="pt-BR"/>
        </w:rPr>
        <w:t xml:space="preserve">Convém considerar ainda que a agroecologia, embora estude, sistematize e formule teorias e princípios que podem ser mobilizados para a discussão e a </w:t>
      </w:r>
      <w:r w:rsidRPr="00A579CC">
        <w:rPr>
          <w:rFonts w:eastAsia="Times New Roman" w:cs="Times New Roman"/>
          <w:lang w:eastAsia="pt-BR"/>
        </w:rPr>
        <w:lastRenderedPageBreak/>
        <w:t>orientação à agricultura orgânica, não pode ser confundida com lei ou como normativa técnica. A agroecologia é tomada como paradigma para orientar processos de transição agroecológica (CAPORAL, 2004), o que não significa dizer que seja sinônimo de agricultura orgânica ou que tenha caráter prescritivo.</w:t>
      </w:r>
    </w:p>
    <w:p w14:paraId="2D2E69F3" w14:textId="77777777" w:rsidR="00C938CD" w:rsidRPr="00A579CC" w:rsidRDefault="00C938CD" w:rsidP="00A579CC">
      <w:pPr>
        <w:spacing w:line="348" w:lineRule="auto"/>
        <w:ind w:firstLine="680"/>
        <w:jc w:val="both"/>
        <w:rPr>
          <w:rFonts w:eastAsia="Times New Roman" w:cs="Times New Roman"/>
          <w:lang w:eastAsia="pt-BR"/>
        </w:rPr>
      </w:pPr>
      <w:r w:rsidRPr="00A579CC">
        <w:rPr>
          <w:rFonts w:eastAsia="Times New Roman" w:cs="Times New Roman"/>
          <w:lang w:eastAsia="pt-BR"/>
        </w:rPr>
        <w:t>O SAT quilombola tem como finalidade a subsistência das famílias e a reprodução social da comunidade. Esses modos de produção e reprodução são dinâmicos e, como se verificou no processo de conflitos e interações das últimas décadas, resistiram e também se adaptaram, hibridizaram para sobreviver.</w:t>
      </w:r>
    </w:p>
    <w:p w14:paraId="68A368D1" w14:textId="77777777" w:rsidR="00C938CD" w:rsidRPr="00A579CC" w:rsidRDefault="00C938CD" w:rsidP="00A579CC">
      <w:pPr>
        <w:spacing w:line="348" w:lineRule="auto"/>
        <w:ind w:firstLine="680"/>
        <w:jc w:val="both"/>
        <w:rPr>
          <w:rFonts w:eastAsia="Times New Roman" w:cs="Times New Roman"/>
          <w:spacing w:val="-2"/>
          <w:lang w:eastAsia="pt-BR"/>
        </w:rPr>
      </w:pPr>
      <w:r w:rsidRPr="00A579CC">
        <w:rPr>
          <w:rFonts w:eastAsia="Times New Roman" w:cs="Times New Roman"/>
          <w:spacing w:val="-2"/>
          <w:lang w:eastAsia="pt-BR"/>
        </w:rPr>
        <w:t xml:space="preserve">A racionalidade ambiental, interpretada de Leff (2006) e confrontada com o observado na comunidade, é entendida como a conjugação do modo de pensar, sentir e agir quilombola na relação com os </w:t>
      </w:r>
      <w:r w:rsidRPr="00A579CC">
        <w:rPr>
          <w:rFonts w:eastAsia="Times New Roman" w:cs="Times New Roman"/>
          <w:i/>
          <w:spacing w:val="-2"/>
          <w:lang w:eastAsia="pt-BR"/>
        </w:rPr>
        <w:t>seus</w:t>
      </w:r>
      <w:r w:rsidRPr="00A579CC">
        <w:rPr>
          <w:rFonts w:eastAsia="Times New Roman" w:cs="Times New Roman"/>
          <w:spacing w:val="-2"/>
          <w:lang w:eastAsia="pt-BR"/>
        </w:rPr>
        <w:t xml:space="preserve"> e com o território. Essa racionalidade integra as várias dimensões da vida, e</w:t>
      </w:r>
      <w:r w:rsidRPr="00A579CC">
        <w:rPr>
          <w:rFonts w:cs="Times New Roman"/>
          <w:spacing w:val="-2"/>
        </w:rPr>
        <w:t xml:space="preserve">nvolve interações entre natureza, identidade e anseios da comunidade e, portanto, é dinâmica. Neste trabalho, tal concepção é também referida como </w:t>
      </w:r>
      <w:r w:rsidRPr="00A579CC">
        <w:rPr>
          <w:rFonts w:cs="Times New Roman"/>
          <w:i/>
          <w:spacing w:val="-2"/>
        </w:rPr>
        <w:t>racionalidade socioecológica</w:t>
      </w:r>
      <w:r w:rsidRPr="00A579CC">
        <w:rPr>
          <w:rFonts w:cs="Times New Roman"/>
          <w:spacing w:val="-2"/>
        </w:rPr>
        <w:t>.</w:t>
      </w:r>
    </w:p>
    <w:p w14:paraId="5FF8F616" w14:textId="77777777" w:rsidR="00C938CD" w:rsidRPr="00A579CC" w:rsidRDefault="00C938CD" w:rsidP="00A579CC">
      <w:pPr>
        <w:spacing w:line="348" w:lineRule="auto"/>
        <w:ind w:firstLine="680"/>
        <w:jc w:val="both"/>
        <w:rPr>
          <w:rFonts w:cs="Times New Roman"/>
        </w:rPr>
      </w:pPr>
      <w:r w:rsidRPr="00A579CC">
        <w:rPr>
          <w:rFonts w:cs="Times New Roman"/>
        </w:rPr>
        <w:t xml:space="preserve">A racionalidade ambiental ou </w:t>
      </w:r>
      <w:r w:rsidRPr="00A579CC">
        <w:rPr>
          <w:rFonts w:cs="Times New Roman"/>
          <w:i/>
        </w:rPr>
        <w:t>socioecológica</w:t>
      </w:r>
      <w:r w:rsidRPr="00A579CC">
        <w:rPr>
          <w:rFonts w:cs="Times New Roman"/>
        </w:rPr>
        <w:t xml:space="preserve"> observada no quilombo se expressa, entre outros, nos seguintes aspectos:</w:t>
      </w:r>
    </w:p>
    <w:p w14:paraId="6D0593DD" w14:textId="77777777" w:rsidR="00C938CD" w:rsidRPr="00A579CC" w:rsidRDefault="00C938CD" w:rsidP="00981763">
      <w:pPr>
        <w:pStyle w:val="PargrafodaLista"/>
        <w:widowControl w:val="0"/>
        <w:numPr>
          <w:ilvl w:val="0"/>
          <w:numId w:val="1"/>
        </w:numPr>
        <w:autoSpaceDE w:val="0"/>
        <w:autoSpaceDN w:val="0"/>
        <w:spacing w:after="120"/>
        <w:ind w:left="227" w:hanging="227"/>
        <w:contextualSpacing w:val="0"/>
        <w:jc w:val="both"/>
        <w:rPr>
          <w:rFonts w:eastAsia="Times New Roman" w:cs="Times New Roman"/>
          <w:sz w:val="22"/>
          <w:szCs w:val="22"/>
          <w:u w:val="single"/>
        </w:rPr>
      </w:pPr>
      <w:r w:rsidRPr="00A579CC">
        <w:rPr>
          <w:rFonts w:eastAsia="Times New Roman" w:cs="Times New Roman"/>
          <w:sz w:val="22"/>
          <w:szCs w:val="22"/>
          <w:u w:val="single"/>
        </w:rPr>
        <w:t>Segurança alimentar</w:t>
      </w:r>
      <w:r w:rsidRPr="00A579CC">
        <w:rPr>
          <w:rFonts w:eastAsia="Times New Roman" w:cs="Times New Roman"/>
          <w:sz w:val="22"/>
          <w:szCs w:val="22"/>
        </w:rPr>
        <w:t xml:space="preserve">: </w:t>
      </w:r>
      <w:r w:rsidRPr="00A579CC">
        <w:rPr>
          <w:rFonts w:eastAsia="Times New Roman" w:cs="Times New Roman"/>
          <w:sz w:val="22"/>
          <w:szCs w:val="22"/>
          <w:lang w:eastAsia="pt-BR"/>
        </w:rPr>
        <w:t>produção diversificada de alimentos para o abastecimento familiar ao longo do ano, garantindo quantidade, variedade e disponibilidade, gerando segurança alimentar. Isso inclui estratégias relacionadas à biodiversidade manejada, especialmente quanto ao uso, conservação e troca de sementes. Além do consumo familiar, a produção é destinada às trocas e doações entre parentes e vizinhos e à comercialização</w:t>
      </w:r>
      <w:r w:rsidRPr="00A579CC">
        <w:rPr>
          <w:rFonts w:eastAsia="Times New Roman" w:cs="Times New Roman"/>
          <w:sz w:val="22"/>
          <w:szCs w:val="22"/>
        </w:rPr>
        <w:t>.</w:t>
      </w:r>
    </w:p>
    <w:p w14:paraId="0A067861" w14:textId="77777777" w:rsidR="00C938CD" w:rsidRPr="00A579CC" w:rsidRDefault="00C938CD" w:rsidP="00981763">
      <w:pPr>
        <w:pStyle w:val="PargrafodaLista"/>
        <w:widowControl w:val="0"/>
        <w:numPr>
          <w:ilvl w:val="0"/>
          <w:numId w:val="1"/>
        </w:numPr>
        <w:autoSpaceDE w:val="0"/>
        <w:autoSpaceDN w:val="0"/>
        <w:spacing w:after="120"/>
        <w:ind w:left="227" w:hanging="227"/>
        <w:contextualSpacing w:val="0"/>
        <w:jc w:val="both"/>
        <w:rPr>
          <w:rFonts w:eastAsia="Times New Roman" w:cs="Times New Roman"/>
          <w:sz w:val="22"/>
          <w:szCs w:val="22"/>
          <w:u w:val="single"/>
        </w:rPr>
      </w:pPr>
      <w:r w:rsidRPr="00A579CC">
        <w:rPr>
          <w:rFonts w:cs="Times New Roman"/>
          <w:sz w:val="22"/>
          <w:szCs w:val="22"/>
          <w:u w:val="single"/>
        </w:rPr>
        <w:t>Mosaico floresta-agricultura</w:t>
      </w:r>
      <w:r w:rsidRPr="00A579CC">
        <w:rPr>
          <w:rFonts w:cs="Times New Roman"/>
          <w:sz w:val="22"/>
          <w:szCs w:val="22"/>
        </w:rPr>
        <w:t>: o manejo da paisagem combina quintais, criações, SAFs e roças de coivara, inseridos em uma cobertura florestal de 60,3% (BIM, 2012). Nas áreas de roça, o pousio possibilita a regeneração cíclica da vegetação, com controle social sobre os locais e tamanhos das coivaras, evitando proximidade de rios e derrubada de floresta nativa, abrindo aceiros para a queima. Nos últimos anos, os procedimentos da coivara foram ajustados para atender aos novos desafios ambientais e à legislação.</w:t>
      </w:r>
    </w:p>
    <w:p w14:paraId="3544D4B7" w14:textId="77777777" w:rsidR="00C938CD" w:rsidRPr="00A579CC" w:rsidRDefault="00C938CD" w:rsidP="00981763">
      <w:pPr>
        <w:pStyle w:val="PargrafodaLista"/>
        <w:numPr>
          <w:ilvl w:val="0"/>
          <w:numId w:val="1"/>
        </w:numPr>
        <w:spacing w:after="120"/>
        <w:ind w:left="227" w:hanging="227"/>
        <w:contextualSpacing w:val="0"/>
        <w:jc w:val="both"/>
        <w:rPr>
          <w:rFonts w:eastAsia="Times New Roman" w:cs="Times New Roman"/>
          <w:sz w:val="22"/>
          <w:szCs w:val="22"/>
          <w:lang w:eastAsia="pt-BR"/>
        </w:rPr>
      </w:pPr>
      <w:r w:rsidRPr="00A579CC">
        <w:rPr>
          <w:rFonts w:eastAsia="Times New Roman" w:cs="Times New Roman"/>
          <w:sz w:val="22"/>
          <w:szCs w:val="22"/>
          <w:u w:val="single"/>
        </w:rPr>
        <w:t>Cooperação e reciprocidade</w:t>
      </w:r>
      <w:r w:rsidRPr="00A579CC">
        <w:rPr>
          <w:rFonts w:eastAsia="Times New Roman" w:cs="Times New Roman"/>
          <w:sz w:val="22"/>
          <w:szCs w:val="22"/>
        </w:rPr>
        <w:t xml:space="preserve">: </w:t>
      </w:r>
      <w:r w:rsidRPr="00A579CC">
        <w:rPr>
          <w:rFonts w:eastAsia="Times New Roman" w:cs="Times New Roman"/>
          <w:sz w:val="22"/>
          <w:szCs w:val="22"/>
          <w:lang w:eastAsia="pt-BR"/>
        </w:rPr>
        <w:t>trocas e doações de produtos, sementes, mudas e ferramentas entre vizinhos e comunidades, incluindo variedades florestais, medicinais e frutíferas, assim como raças animais. As práticas de reciprocidade envolvem trabalho coletivo, com mutirões nas roças, pastagens, construções ou reformas de casas, centros comunitários, passarelas sobre os rios, além da organização de festas da comunidade.</w:t>
      </w:r>
    </w:p>
    <w:p w14:paraId="2CA14227" w14:textId="77777777" w:rsidR="00C938CD" w:rsidRPr="00A579CC" w:rsidRDefault="00C938CD" w:rsidP="00981763">
      <w:pPr>
        <w:pStyle w:val="PargrafodaLista"/>
        <w:widowControl w:val="0"/>
        <w:numPr>
          <w:ilvl w:val="0"/>
          <w:numId w:val="1"/>
        </w:numPr>
        <w:autoSpaceDE w:val="0"/>
        <w:autoSpaceDN w:val="0"/>
        <w:spacing w:after="120"/>
        <w:ind w:left="227" w:hanging="227"/>
        <w:contextualSpacing w:val="0"/>
        <w:jc w:val="both"/>
        <w:rPr>
          <w:rFonts w:eastAsia="Times New Roman" w:cs="Times New Roman"/>
          <w:sz w:val="22"/>
          <w:szCs w:val="22"/>
          <w:lang w:eastAsia="pt-BR"/>
        </w:rPr>
      </w:pPr>
      <w:r w:rsidRPr="00A579CC">
        <w:rPr>
          <w:rFonts w:eastAsia="Times New Roman" w:cs="Times New Roman"/>
          <w:sz w:val="22"/>
          <w:szCs w:val="22"/>
          <w:u w:val="single"/>
        </w:rPr>
        <w:t>Projetos coletivos</w:t>
      </w:r>
      <w:r w:rsidRPr="00A579CC">
        <w:rPr>
          <w:rFonts w:eastAsia="Times New Roman" w:cs="Times New Roman"/>
          <w:sz w:val="22"/>
          <w:szCs w:val="22"/>
        </w:rPr>
        <w:t xml:space="preserve">: </w:t>
      </w:r>
      <w:r w:rsidRPr="00A579CC">
        <w:rPr>
          <w:rFonts w:eastAsia="Times New Roman" w:cs="Times New Roman"/>
          <w:sz w:val="22"/>
          <w:szCs w:val="22"/>
          <w:lang w:eastAsia="pt-BR"/>
        </w:rPr>
        <w:t xml:space="preserve">com diferentes graus de formalidade, ocorrem iniciativas associativas, como foi a experiência de processamento de açúcar mascavo e, atualmente, o uso comunitário do caminhão da </w:t>
      </w:r>
      <w:r w:rsidRPr="00A579CC">
        <w:rPr>
          <w:rFonts w:eastAsia="Times New Roman" w:cs="Times New Roman"/>
          <w:i/>
          <w:sz w:val="22"/>
          <w:szCs w:val="22"/>
          <w:lang w:eastAsia="pt-BR"/>
        </w:rPr>
        <w:t>Associação</w:t>
      </w:r>
      <w:r w:rsidRPr="00A579CC">
        <w:rPr>
          <w:rFonts w:eastAsia="Times New Roman" w:cs="Times New Roman"/>
          <w:sz w:val="22"/>
          <w:szCs w:val="22"/>
          <w:lang w:eastAsia="pt-BR"/>
        </w:rPr>
        <w:t xml:space="preserve">. Merecem destaque os projetos de </w:t>
      </w:r>
      <w:r w:rsidRPr="00A579CC">
        <w:rPr>
          <w:rFonts w:eastAsia="Times New Roman" w:cs="Times New Roman"/>
          <w:sz w:val="22"/>
          <w:szCs w:val="22"/>
          <w:lang w:eastAsia="pt-BR"/>
        </w:rPr>
        <w:lastRenderedPageBreak/>
        <w:t>comercialização (institucional ou venda direta) em parceria com os demais quilombos da Barra do Turvo. Em seu auge, a participação na Coopera impulsionou os trabalhos com agroflorestas e a inserção em mercados orgânicos.</w:t>
      </w:r>
    </w:p>
    <w:p w14:paraId="4173AB8F" w14:textId="77777777" w:rsidR="00C938CD" w:rsidRPr="00A579CC" w:rsidRDefault="00C938CD" w:rsidP="00A579CC">
      <w:pPr>
        <w:spacing w:line="348" w:lineRule="auto"/>
        <w:ind w:firstLine="680"/>
        <w:jc w:val="both"/>
        <w:rPr>
          <w:rFonts w:eastAsia="Times New Roman" w:cs="Times New Roman"/>
          <w:lang w:eastAsia="pt-BR"/>
        </w:rPr>
      </w:pPr>
      <w:r w:rsidRPr="00A579CC">
        <w:rPr>
          <w:rFonts w:eastAsia="Times New Roman" w:cs="Times New Roman"/>
          <w:lang w:eastAsia="pt-BR"/>
        </w:rPr>
        <w:t xml:space="preserve">O campo teórico da agroecologia baseia-se no estudo de uma diversidade de experiências, com múltiplas estratégias e práticas produtivas que visam a sustentabilidade dos agroecossistemas, sendo o SAF um entre tantos sistemas de manejo que buscam a produção em bases ecológicas. Mesmo que ainda existam práticas agroflorestais e que os trabalhos da </w:t>
      </w:r>
      <w:r w:rsidRPr="00A579CC">
        <w:rPr>
          <w:rFonts w:eastAsia="Times New Roman" w:cs="Times New Roman"/>
          <w:i/>
          <w:lang w:eastAsia="pt-BR"/>
        </w:rPr>
        <w:t>Coopera</w:t>
      </w:r>
      <w:r w:rsidRPr="00A579CC">
        <w:rPr>
          <w:rFonts w:eastAsia="Times New Roman" w:cs="Times New Roman"/>
          <w:lang w:eastAsia="pt-BR"/>
        </w:rPr>
        <w:t xml:space="preserve"> estejam no campo agroecológico, algumas famílias do quilombo não identificam essa articulação, o que pode indicar uma falta de discussão e formação coletiva sobre a agroecologia.</w:t>
      </w:r>
    </w:p>
    <w:p w14:paraId="0D895B2E" w14:textId="77777777" w:rsidR="00C938CD" w:rsidRPr="00A579CC" w:rsidRDefault="00C938CD" w:rsidP="00A579CC">
      <w:pPr>
        <w:spacing w:line="348" w:lineRule="auto"/>
        <w:ind w:firstLine="680"/>
        <w:jc w:val="both"/>
        <w:rPr>
          <w:rFonts w:eastAsia="Times New Roman" w:cs="Times New Roman"/>
          <w:lang w:eastAsia="pt-BR"/>
        </w:rPr>
      </w:pPr>
      <w:r w:rsidRPr="00A579CC">
        <w:rPr>
          <w:rFonts w:eastAsia="Times New Roman" w:cs="Times New Roman"/>
          <w:lang w:eastAsia="pt-BR"/>
        </w:rPr>
        <w:t xml:space="preserve">Nos anos recentes, uma série de trabalhos vêm sendo desenvolvidos nessas mesmas comunidades, com o protagonismo das mulheres e mediação da Sempreviva Organização </w:t>
      </w:r>
      <w:r w:rsidRPr="00A579CC">
        <w:rPr>
          <w:rFonts w:eastAsia="Times New Roman" w:cs="Times New Roman"/>
          <w:spacing w:val="-2"/>
          <w:lang w:eastAsia="pt-BR"/>
        </w:rPr>
        <w:t>Feminista (SOF). São n</w:t>
      </w:r>
      <w:r w:rsidRPr="00A579CC">
        <w:rPr>
          <w:rFonts w:cs="Times New Roman"/>
          <w:bCs/>
          <w:spacing w:val="-2"/>
        </w:rPr>
        <w:t>ovas experiências de abordagem agroecológica que articulam a produção</w:t>
      </w:r>
      <w:r w:rsidRPr="00A579CC">
        <w:rPr>
          <w:rFonts w:cs="Times New Roman"/>
          <w:bCs/>
        </w:rPr>
        <w:t xml:space="preserve"> diversificada de alimentos e a comercialização direta aos consumidores nas cidades </w:t>
      </w:r>
      <w:r w:rsidRPr="00A579CC">
        <w:rPr>
          <w:rFonts w:eastAsia="Times New Roman" w:cs="Times New Roman"/>
          <w:lang w:eastAsia="pt-BR"/>
        </w:rPr>
        <w:t>(TELLES, 2018; FRANCO, 2021)</w:t>
      </w:r>
      <w:r w:rsidRPr="00A579CC">
        <w:rPr>
          <w:rFonts w:cs="Times New Roman"/>
          <w:bCs/>
        </w:rPr>
        <w:t xml:space="preserve">. Os grupos identificam essas práticas como parte de um processo social de organização, trocas de experiências, formação e cooperação em redes agroecológicas de produção e consumo. </w:t>
      </w:r>
      <w:r w:rsidRPr="00A579CC">
        <w:rPr>
          <w:rFonts w:eastAsia="Times New Roman" w:cs="Times New Roman"/>
          <w:lang w:eastAsia="pt-BR"/>
        </w:rPr>
        <w:t>Tais trabalhos e metodologias vêm oportunizando novos olhares e perspectivas de análise para os processos agroecológicos nas comunidades quilombolas a partir do protagonismo das mulheres e dos saberes e práticas construídas localmente.</w:t>
      </w:r>
    </w:p>
    <w:p w14:paraId="697B9919" w14:textId="77777777" w:rsidR="00C938CD" w:rsidRPr="00A579CC" w:rsidRDefault="00C938CD" w:rsidP="00A579CC">
      <w:pPr>
        <w:spacing w:line="348" w:lineRule="auto"/>
        <w:ind w:firstLine="680"/>
        <w:jc w:val="both"/>
        <w:rPr>
          <w:rFonts w:eastAsia="Times New Roman" w:cs="Times New Roman"/>
          <w:lang w:eastAsia="pt-BR"/>
        </w:rPr>
      </w:pPr>
      <w:r w:rsidRPr="00A579CC">
        <w:rPr>
          <w:rFonts w:eastAsia="Times New Roman" w:cs="Times New Roman"/>
          <w:lang w:eastAsia="pt-BR"/>
        </w:rPr>
        <w:t>Os processos e ações dessas quase três décadas suscitam questionamentos acerca da abordagem agroecológica e de como ela pode contribuir em contextos de territórios tradicionais. A experiência problematiza as determinações técnicas vindas de fora, fundamentalmente as limitações em compreender e dialogar com os conhecimentos e práticas da comunidade; e coloca dúvidas sobre os fundamentos e a metodologia de construção da agroecologia nesses territórios sociais.</w:t>
      </w:r>
    </w:p>
    <w:p w14:paraId="45AD466C" w14:textId="77777777" w:rsidR="00C938CD" w:rsidRPr="00A579CC" w:rsidRDefault="00C938CD" w:rsidP="00A579CC">
      <w:pPr>
        <w:spacing w:line="348" w:lineRule="auto"/>
        <w:ind w:firstLine="680"/>
        <w:jc w:val="both"/>
        <w:rPr>
          <w:rFonts w:eastAsia="Times New Roman" w:cs="Times New Roman"/>
          <w:lang w:eastAsia="pt-BR"/>
        </w:rPr>
      </w:pPr>
      <w:r w:rsidRPr="00A579CC">
        <w:rPr>
          <w:rFonts w:eastAsia="Times New Roman" w:cs="Times New Roman"/>
          <w:lang w:eastAsia="pt-BR"/>
        </w:rPr>
        <w:t xml:space="preserve">O estudo das agriculturas tradicionais tende a contribuir para esta discussão e formulação no campo agroecológico, estreitando a cooperação com as práticas e saberes de comunidades que desenvolveram modalidades de relação com a terra e a produção de alimentos que as sustentou por séculos, enraizados ao </w:t>
      </w:r>
      <w:r w:rsidRPr="00A579CC">
        <w:rPr>
          <w:rFonts w:eastAsia="Times New Roman" w:cs="Times New Roman"/>
          <w:i/>
          <w:iCs/>
          <w:lang w:eastAsia="pt-BR"/>
        </w:rPr>
        <w:t>território-</w:t>
      </w:r>
      <w:r w:rsidRPr="00A579CC">
        <w:rPr>
          <w:rFonts w:eastAsia="Times New Roman" w:cs="Times New Roman"/>
          <w:i/>
          <w:iCs/>
          <w:lang w:eastAsia="pt-BR"/>
        </w:rPr>
        <w:lastRenderedPageBreak/>
        <w:t>natureza</w:t>
      </w:r>
      <w:r w:rsidRPr="00A579CC">
        <w:rPr>
          <w:rFonts w:eastAsia="Times New Roman" w:cs="Times New Roman"/>
          <w:lang w:eastAsia="pt-BR"/>
        </w:rPr>
        <w:t xml:space="preserve"> que tratam como </w:t>
      </w:r>
      <w:r w:rsidRPr="00A579CC">
        <w:rPr>
          <w:rFonts w:eastAsia="Times New Roman" w:cs="Times New Roman"/>
          <w:i/>
          <w:iCs/>
          <w:lang w:eastAsia="pt-BR"/>
        </w:rPr>
        <w:t>lugar de vida</w:t>
      </w:r>
      <w:r w:rsidRPr="00A579CC">
        <w:rPr>
          <w:rFonts w:eastAsia="Times New Roman" w:cs="Times New Roman"/>
          <w:lang w:eastAsia="pt-BR"/>
        </w:rPr>
        <w:t xml:space="preserve"> – e não como espaço de produção intensiva de </w:t>
      </w:r>
      <w:r w:rsidRPr="00A579CC">
        <w:rPr>
          <w:rFonts w:eastAsia="Times New Roman" w:cs="Times New Roman"/>
          <w:i/>
          <w:iCs/>
          <w:lang w:eastAsia="pt-BR"/>
        </w:rPr>
        <w:t>commodities</w:t>
      </w:r>
      <w:r w:rsidRPr="00A579CC">
        <w:rPr>
          <w:rFonts w:eastAsia="Times New Roman" w:cs="Times New Roman"/>
          <w:lang w:eastAsia="pt-BR"/>
        </w:rPr>
        <w:t xml:space="preserve"> e negócios como propõe a agricultura industrial moderna.</w:t>
      </w:r>
    </w:p>
    <w:p w14:paraId="23737E1E" w14:textId="77777777" w:rsidR="00C938CD" w:rsidRPr="00A579CC" w:rsidRDefault="00C938CD" w:rsidP="00A579CC">
      <w:pPr>
        <w:spacing w:line="348" w:lineRule="auto"/>
        <w:ind w:firstLine="680"/>
        <w:jc w:val="both"/>
        <w:rPr>
          <w:rFonts w:cs="Times New Roman"/>
        </w:rPr>
      </w:pPr>
      <w:r w:rsidRPr="00A579CC">
        <w:rPr>
          <w:rFonts w:eastAsia="Times New Roman" w:cs="Times New Roman"/>
          <w:lang w:eastAsia="pt-BR"/>
        </w:rPr>
        <w:t>A aproximação aos modos de produção e existência dessas comunidades possibilita o diálogo de saberes, como propõe Santos (2002), com as experiências geradoras dessas (</w:t>
      </w:r>
      <w:proofErr w:type="spellStart"/>
      <w:r w:rsidRPr="00A579CC">
        <w:rPr>
          <w:rFonts w:eastAsia="Times New Roman" w:cs="Times New Roman"/>
          <w:lang w:eastAsia="pt-BR"/>
        </w:rPr>
        <w:t>re</w:t>
      </w:r>
      <w:proofErr w:type="spellEnd"/>
      <w:r w:rsidRPr="00A579CC">
        <w:rPr>
          <w:rFonts w:eastAsia="Times New Roman" w:cs="Times New Roman"/>
          <w:lang w:eastAsia="pt-BR"/>
        </w:rPr>
        <w:t xml:space="preserve">)existências e territorialidades socioecológicas. </w:t>
      </w:r>
      <w:r w:rsidRPr="00A579CC">
        <w:rPr>
          <w:rFonts w:cs="Times New Roman"/>
        </w:rPr>
        <w:t xml:space="preserve">A promoção e facilitação do diálogo entre esse mundo de </w:t>
      </w:r>
      <w:r w:rsidRPr="00A579CC">
        <w:rPr>
          <w:rFonts w:cs="Times New Roman"/>
          <w:i/>
          <w:iCs/>
        </w:rPr>
        <w:t>ecologia de saberes</w:t>
      </w:r>
      <w:r w:rsidRPr="00A579CC">
        <w:rPr>
          <w:rFonts w:cs="Times New Roman"/>
        </w:rPr>
        <w:t xml:space="preserve"> (SANTOS, 2007) possibilita compreender as diferenças e complementaridades e reconhecer nessas experiências uma racionalidade que problematiza a servidão da ciência a um </w:t>
      </w:r>
      <w:r w:rsidRPr="00A579CC">
        <w:rPr>
          <w:rFonts w:cs="Times New Roman"/>
          <w:i/>
        </w:rPr>
        <w:t>colonialismo moderno</w:t>
      </w:r>
      <w:r w:rsidRPr="00A579CC">
        <w:rPr>
          <w:rFonts w:cs="Times New Roman"/>
        </w:rPr>
        <w:t>, e que, nas áreas da agricultura, se mostra instrumentalizada pelo modelo agroexportador das monoculturas intensivas em tecnologias de origem industrial.</w:t>
      </w:r>
    </w:p>
    <w:p w14:paraId="20BA196B" w14:textId="77777777" w:rsidR="00C938CD" w:rsidRPr="00A579CC" w:rsidRDefault="00C938CD" w:rsidP="00A579CC">
      <w:pPr>
        <w:spacing w:line="348" w:lineRule="auto"/>
        <w:ind w:firstLine="680"/>
        <w:jc w:val="both"/>
        <w:rPr>
          <w:rFonts w:cs="Times New Roman"/>
        </w:rPr>
      </w:pPr>
      <w:r w:rsidRPr="00A579CC">
        <w:rPr>
          <w:rFonts w:eastAsia="Times New Roman" w:cs="Times New Roman"/>
          <w:lang w:eastAsia="pt-BR"/>
        </w:rPr>
        <w:t>Diante deste quadro, entende-se que ‘agribusiness’ e ‘commodities’ constituem a antítese, em termos de sistemas agroalimentares e socioecológicos, às agriculturas tradicionais das comunidades quilombolas. Como já dizia um intelectual e líder negro a respeito da experiência de Palmares:</w:t>
      </w:r>
    </w:p>
    <w:p w14:paraId="1E6DF384" w14:textId="77777777" w:rsidR="00C938CD" w:rsidRPr="00A579CC" w:rsidRDefault="00C938CD" w:rsidP="00981763">
      <w:pPr>
        <w:pStyle w:val="Citao"/>
      </w:pPr>
      <w:r w:rsidRPr="00A579CC">
        <w:t>(...) Seu modelo econômico era o contrário do modelo colonial. Em vez de produzir um item só para exportação e depender da matriz imperial, tinham uma produção agrícola diversificada que provia seu próprio sustento e mantinham relações de troca e intercâmbio com as populações circundantes (NASCIMENTO, 2002, p. 71).</w:t>
      </w:r>
    </w:p>
    <w:p w14:paraId="7B23DA07" w14:textId="77777777" w:rsidR="00C938CD" w:rsidRPr="00A579CC" w:rsidRDefault="00C938CD" w:rsidP="00A579CC">
      <w:pPr>
        <w:spacing w:line="348" w:lineRule="auto"/>
        <w:ind w:firstLine="680"/>
        <w:jc w:val="both"/>
        <w:rPr>
          <w:rFonts w:eastAsia="Times New Roman" w:cs="Times New Roman"/>
          <w:lang w:eastAsia="pt-BR"/>
        </w:rPr>
      </w:pPr>
      <w:r w:rsidRPr="00A579CC">
        <w:rPr>
          <w:rFonts w:eastAsia="Times New Roman" w:cs="Times New Roman"/>
          <w:lang w:eastAsia="pt-BR"/>
        </w:rPr>
        <w:t>Desde o final da década de 1980, quando começaram a circular publicações baseadas em estudos que sistematizam e analisam distintas modalidades de agricultura tradicional no mundo, as bases da agroecologia (NORGAARD, 1989) são assentadas sobre tais experiências e os saberes que as sustentam em diálogo e complementaridade com os conhecimentos críticos das ciências modernas (agrárias, florestais, biológicas, sociais, econômicas, etc.). Apesar dessa matriz epistemológica, no caso das experiências com agroflorestas nos quilombos da Barra do Turvo percebeu-se um processo que ignorou tal abordagem e andou por uma cisão entre os conhecimentos de manejo propostos e os saberes tradicionais da comunidade.</w:t>
      </w:r>
    </w:p>
    <w:p w14:paraId="29703EE6" w14:textId="77777777" w:rsidR="00C938CD" w:rsidRPr="00A579CC" w:rsidRDefault="00C938CD" w:rsidP="00A579CC">
      <w:pPr>
        <w:spacing w:line="348" w:lineRule="auto"/>
        <w:ind w:firstLine="680"/>
        <w:jc w:val="both"/>
        <w:rPr>
          <w:rFonts w:eastAsia="Times New Roman" w:cs="Times New Roman"/>
          <w:lang w:eastAsia="pt-BR"/>
        </w:rPr>
      </w:pPr>
      <w:r w:rsidRPr="00A579CC">
        <w:rPr>
          <w:rFonts w:eastAsia="Times New Roman" w:cs="Times New Roman"/>
          <w:lang w:eastAsia="pt-BR"/>
        </w:rPr>
        <w:lastRenderedPageBreak/>
        <w:t xml:space="preserve">As limitações em construir pontes que facilitassem o diálogo entre a agricultura quilombola e o modelo agroflorestal introduzido demonstram uma compreensão restrita e enviesada da agroecologia em termos teórico-metodológicos e, até, em termos de sua abordagem de </w:t>
      </w:r>
      <w:r w:rsidRPr="00A579CC">
        <w:rPr>
          <w:rFonts w:eastAsia="Times New Roman" w:cs="Times New Roman"/>
          <w:i/>
          <w:lang w:eastAsia="pt-BR"/>
        </w:rPr>
        <w:t>processo social</w:t>
      </w:r>
      <w:r w:rsidRPr="00A579CC">
        <w:rPr>
          <w:rFonts w:eastAsia="Times New Roman" w:cs="Times New Roman"/>
          <w:lang w:eastAsia="pt-BR"/>
        </w:rPr>
        <w:t xml:space="preserve">, que, segundo as principais correntes do pensamento agroecológico, integra este paradigma no mesmo grau de importância dos princípios técnico, ecológico ou econômico. Afinal, seja em uma prática de manejo de solo, na escolha da semente a ser plantada ou no tipo de alimentação para os animais, </w:t>
      </w:r>
      <w:r w:rsidRPr="00A579CC">
        <w:rPr>
          <w:rFonts w:eastAsia="Times New Roman" w:cs="Times New Roman"/>
          <w:bCs/>
          <w:u w:val="single"/>
          <w:lang w:eastAsia="pt-BR"/>
        </w:rPr>
        <w:t>é com as pessoas que se trabalha e dialoga sobre tais questões</w:t>
      </w:r>
      <w:r w:rsidRPr="00A579CC">
        <w:rPr>
          <w:rFonts w:eastAsia="Times New Roman" w:cs="Times New Roman"/>
          <w:lang w:eastAsia="pt-BR"/>
        </w:rPr>
        <w:t>. Sem negligenciar a importância das tecnologias alternativas, é necessário frisar que mesmo os ‘gurus’ da agroecologia a entendem como uma proposta social e política de resgate de conhecimentos e práticas e de enfrentamento e superação de um modelo exógeno à trajetória histórica do campesinato, que buscou e logrou antes de tudo a sua sustentação na relação e adaptação aos diferentes ambientes onde vivia e que manejava. O ditame de um suposto ‘modelo técnico ideal’ não confere, por si, a substancialidade de um processo social e pedagógico de construção da agroecologia.</w:t>
      </w:r>
    </w:p>
    <w:p w14:paraId="5229B6E0" w14:textId="77777777" w:rsidR="00C938CD" w:rsidRPr="00A579CC" w:rsidRDefault="00C938CD" w:rsidP="00A579CC">
      <w:pPr>
        <w:spacing w:line="348" w:lineRule="auto"/>
        <w:ind w:firstLine="680"/>
        <w:jc w:val="both"/>
        <w:rPr>
          <w:rFonts w:eastAsia="Times New Roman" w:cs="Times New Roman"/>
          <w:lang w:eastAsia="pt-BR"/>
        </w:rPr>
      </w:pPr>
      <w:r w:rsidRPr="00A579CC">
        <w:rPr>
          <w:rFonts w:eastAsia="Times New Roman" w:cs="Times New Roman"/>
          <w:lang w:eastAsia="pt-BR"/>
        </w:rPr>
        <w:t xml:space="preserve">Despontam dois aspectos a serem questionados na proposta da Cooperafloresta ao se considerar as epistemologias da agroecologia que relacionam sua origem aos conhecimentos das agriculturas tradicionais. Um aspecto questionável encontra-se no apego ao modelo técnico (exógeno) de manejo, o que podemos chamar pacote agroflorestal </w:t>
      </w:r>
      <w:r w:rsidRPr="00A579CC">
        <w:rPr>
          <w:rFonts w:eastAsia="Times New Roman" w:cs="Times New Roman"/>
          <w:i/>
          <w:iCs/>
          <w:lang w:eastAsia="pt-BR"/>
        </w:rPr>
        <w:t>modelo Ernst</w:t>
      </w:r>
      <w:r w:rsidRPr="00A579CC">
        <w:rPr>
          <w:rFonts w:eastAsia="Times New Roman" w:cs="Times New Roman"/>
          <w:lang w:eastAsia="pt-BR"/>
        </w:rPr>
        <w:t>.</w:t>
      </w:r>
    </w:p>
    <w:p w14:paraId="2559877E" w14:textId="77777777" w:rsidR="00C938CD" w:rsidRPr="00A579CC" w:rsidRDefault="00C938CD" w:rsidP="00A579CC">
      <w:pPr>
        <w:spacing w:line="348" w:lineRule="auto"/>
        <w:ind w:firstLine="680"/>
        <w:jc w:val="both"/>
        <w:rPr>
          <w:rFonts w:eastAsia="Times New Roman" w:cs="Times New Roman"/>
          <w:lang w:eastAsia="pt-BR"/>
        </w:rPr>
      </w:pPr>
      <w:r w:rsidRPr="00A579CC">
        <w:rPr>
          <w:rFonts w:eastAsia="Times New Roman" w:cs="Times New Roman"/>
          <w:lang w:eastAsia="pt-BR"/>
        </w:rPr>
        <w:t xml:space="preserve">Outro aspecto a se destacar decorre do anterior, já que o condicionamento às agroflorestas relegou a um segundo plano as culturas e hábitos alimentares da comunidade, que eram baseadas em ‘culturas de roça’. Em boa medida, essas mudanças nos produtos colhidos (embora possam ter ampliado a dieta alimentar) vincularam-se ao interesse pela comercialização dos produtos no mercado orgânico e, para este propósito, à certificação orgânica. Isso levou a um processo que se fechou para a agricultura tradicional praticada pela comunidade e inviabilizou o diálogo entre as visões de mundo, de ecologia, de agricultura e de estratégias de </w:t>
      </w:r>
      <w:r w:rsidRPr="00A579CC">
        <w:rPr>
          <w:rFonts w:eastAsia="Times New Roman" w:cs="Times New Roman"/>
          <w:lang w:eastAsia="pt-BR"/>
        </w:rPr>
        <w:lastRenderedPageBreak/>
        <w:t>reprodução social. Privilegiou-se uma racionalidade técnico-econômica e desconsiderou-se a racionalidade ambiental que é fruto da trajetória de formação e da identidade da comunidade, que tem nas roças de coivara o principal elemento da agricultura tradicional.</w:t>
      </w:r>
    </w:p>
    <w:p w14:paraId="76AFB7A0" w14:textId="77777777" w:rsidR="00C938CD" w:rsidRPr="00A579CC" w:rsidRDefault="00C938CD" w:rsidP="00A579CC">
      <w:pPr>
        <w:spacing w:line="348" w:lineRule="auto"/>
        <w:ind w:firstLine="680"/>
        <w:jc w:val="both"/>
        <w:rPr>
          <w:rFonts w:eastAsia="Times New Roman" w:cs="Times New Roman"/>
          <w:lang w:eastAsia="pt-BR"/>
        </w:rPr>
      </w:pPr>
      <w:r w:rsidRPr="00A579CC">
        <w:rPr>
          <w:rFonts w:eastAsia="Times New Roman" w:cs="Times New Roman"/>
          <w:lang w:eastAsia="pt-BR"/>
        </w:rPr>
        <w:t>Neste sentido, parece ter havido uma radicalização em torno da prescrição de preceitos orgânicos no modelo de agrofloresta proposto, em detrimento de princípios caros à agroecologia, como partir dos conhecimentos locais, privilegiar a participação e o protagonismo da comunidade, fomentar o diálogo entre o conhecimento técnico-científico do manejo agroflorestal e os saberes e práticas seculares que fundamentam o SAT quilombola.</w:t>
      </w:r>
    </w:p>
    <w:p w14:paraId="4E246092" w14:textId="77777777" w:rsidR="00C938CD" w:rsidRPr="00A579CC" w:rsidRDefault="00C938CD" w:rsidP="00A579CC">
      <w:pPr>
        <w:spacing w:line="348" w:lineRule="auto"/>
        <w:ind w:firstLine="680"/>
        <w:jc w:val="both"/>
        <w:rPr>
          <w:rFonts w:eastAsia="Times New Roman" w:cs="Times New Roman"/>
          <w:lang w:eastAsia="pt-BR"/>
        </w:rPr>
      </w:pPr>
      <w:r w:rsidRPr="00A579CC">
        <w:rPr>
          <w:rFonts w:eastAsia="Times New Roman" w:cs="Times New Roman"/>
          <w:lang w:eastAsia="pt-BR"/>
        </w:rPr>
        <w:t>Por esta perspectiva, interpreta-se haver contradições com as abordagens teórica e metodológica da agroecologia. No campo teórico, questiona-se conceber o conhecimento técnico-científico como o único válido e que deveria prevalecer diante do saber e da prática local. Metodologicamente, a contradição está na relutância dos técnicos em se colocarem em nível de igualdade para a promoção do diálogo de experiências e saberes, processo que poderia levar a uma construção participativa dos manejos agroflorestais de maneira integrada e complementar à agricultura tradicional. Isso ocorreu parcialmente nas fases iniciais, de sensibilização e implementação dos SAFs, mas, com o tempo e a determinação do abandono da prática tradicional da coivara, levou ao conflito e à desistência das famílias quilombolas.</w:t>
      </w:r>
    </w:p>
    <w:p w14:paraId="6499AD29" w14:textId="77777777" w:rsidR="00C938CD" w:rsidRPr="00A579CC" w:rsidRDefault="00C938CD" w:rsidP="00A579CC">
      <w:pPr>
        <w:spacing w:line="348" w:lineRule="auto"/>
        <w:ind w:firstLine="680"/>
        <w:jc w:val="both"/>
        <w:rPr>
          <w:rFonts w:eastAsia="Times New Roman" w:cs="Times New Roman"/>
          <w:lang w:eastAsia="pt-BR"/>
        </w:rPr>
      </w:pPr>
      <w:r w:rsidRPr="00A579CC">
        <w:rPr>
          <w:rFonts w:eastAsia="Times New Roman" w:cs="Times New Roman"/>
          <w:lang w:eastAsia="pt-BR"/>
        </w:rPr>
        <w:t xml:space="preserve">Em relação à agricultura tradicional, constatamos um processo contínuo de mudanças e adaptações das práticas a partir das relações e tensões com o mundo externo. No entanto, foi resgatando o sistema agrícola tradicional, como parte da identidade quilombola, de suas estratégias de resistência, de reprodução social e da racionalidade ambiental, que tal </w:t>
      </w:r>
      <w:r w:rsidRPr="00A579CC">
        <w:rPr>
          <w:rFonts w:eastAsia="Times New Roman" w:cs="Times New Roman"/>
          <w:i/>
          <w:iCs/>
          <w:lang w:eastAsia="pt-BR"/>
        </w:rPr>
        <w:t>atualização</w:t>
      </w:r>
      <w:r w:rsidRPr="00A579CC">
        <w:rPr>
          <w:rFonts w:eastAsia="Times New Roman" w:cs="Times New Roman"/>
          <w:lang w:eastAsia="pt-BR"/>
        </w:rPr>
        <w:t xml:space="preserve"> foi possível. Assim como propõem Mazoyer e Roudart (2010), é preciso compreender esses sistemas para então contribuir em eventuais mudanças ou aperfeiçoamentos, pois deles dependem as populações que os praticam. No caso do quilombo RGTS, foi pelo esforço da </w:t>
      </w:r>
      <w:r w:rsidRPr="00A579CC">
        <w:rPr>
          <w:rFonts w:eastAsia="Times New Roman" w:cs="Times New Roman"/>
          <w:lang w:eastAsia="pt-BR"/>
        </w:rPr>
        <w:lastRenderedPageBreak/>
        <w:t>comunidade em manter seus conhecimentos e cultura em torno dos sistemas agrícolas e alimentares que os ajustes à prática da coivara foram produzidos. Como refletiu uma liderança: “A coivara é a roça que garante as sementes para os próximos plantios e é da nossa cultura. Por isso não se abandona facilmente” (Q-08). Esta declaração vai ao encontro do que diz Escobar (2005) a respeito de como se formam e se consolidam as culturas locais, vinculadas com a natureza, com os ciclos da vida e das relações entre as pessoas e seus meios de sustento.</w:t>
      </w:r>
    </w:p>
    <w:p w14:paraId="633E8B43" w14:textId="77777777" w:rsidR="00216EFF" w:rsidRPr="00A579CC" w:rsidRDefault="00216EFF" w:rsidP="00981763">
      <w:pPr>
        <w:spacing w:line="360" w:lineRule="auto"/>
        <w:jc w:val="both"/>
        <w:rPr>
          <w:rFonts w:eastAsia="Arial" w:cs="Arial"/>
        </w:rPr>
      </w:pPr>
    </w:p>
    <w:p w14:paraId="71717635" w14:textId="77777777" w:rsidR="00216EFF" w:rsidRPr="00A579CC" w:rsidRDefault="00216EFF" w:rsidP="00981763">
      <w:pPr>
        <w:spacing w:line="360" w:lineRule="auto"/>
        <w:jc w:val="both"/>
        <w:rPr>
          <w:rFonts w:eastAsia="Arial" w:cs="Arial"/>
        </w:rPr>
      </w:pPr>
    </w:p>
    <w:p w14:paraId="28D0CC89" w14:textId="21B28987" w:rsidR="00216EFF" w:rsidRPr="00A579CC" w:rsidRDefault="00216EFF" w:rsidP="00981763">
      <w:pPr>
        <w:spacing w:line="360" w:lineRule="auto"/>
        <w:jc w:val="both"/>
        <w:rPr>
          <w:rFonts w:eastAsia="Arial" w:cs="Arial"/>
          <w:b/>
        </w:rPr>
      </w:pPr>
      <w:r w:rsidRPr="00A579CC">
        <w:rPr>
          <w:rFonts w:eastAsia="Arial" w:cs="Arial"/>
          <w:b/>
        </w:rPr>
        <w:t>CONSIDERAÇÕES FINAIS</w:t>
      </w:r>
    </w:p>
    <w:p w14:paraId="5952BD1C" w14:textId="77777777" w:rsidR="00C938CD" w:rsidRPr="00A579CC" w:rsidRDefault="00C938CD" w:rsidP="00A579CC">
      <w:pPr>
        <w:spacing w:line="348" w:lineRule="auto"/>
        <w:ind w:firstLine="680"/>
        <w:jc w:val="both"/>
        <w:rPr>
          <w:rFonts w:eastAsia="Times New Roman" w:cs="Times New Roman"/>
          <w:lang w:eastAsia="pt-BR"/>
        </w:rPr>
      </w:pPr>
      <w:bookmarkStart w:id="9" w:name="_Hlk197706957"/>
      <w:r w:rsidRPr="00A579CC">
        <w:rPr>
          <w:rFonts w:eastAsia="Times New Roman" w:cs="Times New Roman"/>
          <w:lang w:eastAsia="pt-BR"/>
        </w:rPr>
        <w:t xml:space="preserve">Este artigo analisou práticas e conhecimentos ecológicos e agrícolas quilombolas a partir de pesquisa junto ao quilombo RGTS. O estudo permitiu compreender a dinâmica do SAT quilombola, que resiste e se adapta em meio a conflitos e interações. Destacam-se práticas como a produção diversificada de alimentos, </w:t>
      </w:r>
      <w:r w:rsidRPr="00A579CC">
        <w:rPr>
          <w:rFonts w:cs="Times New Roman"/>
        </w:rPr>
        <w:t xml:space="preserve">a reprodução e intercâmbio de sementes, os </w:t>
      </w:r>
      <w:r w:rsidRPr="00A579CC">
        <w:rPr>
          <w:rFonts w:eastAsia="Times New Roman" w:cs="Times New Roman"/>
          <w:lang w:eastAsia="pt-BR"/>
        </w:rPr>
        <w:t>mutirões de trabalho, etc. Verificou-se que a reprodução social se articula à reprodução ecológica, a partir de indicadores como o cuidado com as águas, a atenção à biodiversidade, o manejo da paisagem mesclando quintais biodiversos, criações e roças, a manutenção de grande parte da cobertura florestal, o controle comunitário sobre a prática das roças de coivara.</w:t>
      </w:r>
    </w:p>
    <w:p w14:paraId="562DB66F" w14:textId="77777777" w:rsidR="00C938CD" w:rsidRPr="00A579CC" w:rsidRDefault="00C938CD" w:rsidP="00A579CC">
      <w:pPr>
        <w:spacing w:line="348" w:lineRule="auto"/>
        <w:ind w:firstLine="680"/>
        <w:jc w:val="both"/>
        <w:rPr>
          <w:rFonts w:eastAsia="Times New Roman" w:cs="Times New Roman"/>
          <w:lang w:eastAsia="pt-BR"/>
        </w:rPr>
      </w:pPr>
      <w:r w:rsidRPr="00A579CC">
        <w:rPr>
          <w:rFonts w:eastAsia="Times New Roman" w:cs="Times New Roman"/>
          <w:lang w:eastAsia="pt-BR"/>
        </w:rPr>
        <w:t>As famílias demonstram compreender os impactos ambientais do corte e queima e adotam práticas de mitigação, como o pousio, derrubadas em áreas já agrícolas, roças de pequeno porte controle do fogo. A regeneração da floresta mediante o “descanso da terra” revela também valores associados a um vínculo ético com a natureza. Com frequência, os mais velhos e lideranças associam as práticas produtivas ao cuidado dos bens naturais, guiados por valores herdados dos antigos. A coivara não é apresentada como modelo a ser generalizado, mas como direito à agricultura que assegurou a sobrevivência do quilombo</w:t>
      </w:r>
      <w:r w:rsidRPr="00A579CC">
        <w:rPr>
          <w:rFonts w:cs="Times New Roman"/>
        </w:rPr>
        <w:t>.</w:t>
      </w:r>
    </w:p>
    <w:p w14:paraId="32BCA34E" w14:textId="77777777" w:rsidR="00C938CD" w:rsidRPr="00A579CC" w:rsidRDefault="00C938CD" w:rsidP="00A579CC">
      <w:pPr>
        <w:spacing w:line="348" w:lineRule="auto"/>
        <w:ind w:firstLine="680"/>
        <w:jc w:val="both"/>
        <w:rPr>
          <w:rFonts w:eastAsia="Times New Roman" w:cs="Times New Roman"/>
          <w:lang w:eastAsia="pt-BR"/>
        </w:rPr>
      </w:pPr>
      <w:bookmarkStart w:id="10" w:name="_Hlk197808736"/>
      <w:r w:rsidRPr="00A579CC">
        <w:rPr>
          <w:rFonts w:eastAsia="Times New Roman" w:cs="Times New Roman"/>
          <w:lang w:eastAsia="pt-BR"/>
        </w:rPr>
        <w:lastRenderedPageBreak/>
        <w:t>O quilombo tem vivenciado transformações e, ao mesmo tempo, mobiliza-se para assegurar seus meios de vida, em especial os sistemas de agricultura e organização comunitária. A introdução dos sistemas agroflorestais sucessionais gerou implicações relevantes na comunidade:</w:t>
      </w:r>
      <w:bookmarkEnd w:id="10"/>
      <w:r w:rsidRPr="00A579CC">
        <w:rPr>
          <w:rFonts w:eastAsia="Times New Roman" w:cs="Times New Roman"/>
          <w:lang w:eastAsia="pt-BR"/>
        </w:rPr>
        <w:t xml:space="preserve"> proporcionou melhorias ambientais e de renda, mas também abriu um campo de disputas. Os quilombolas reconhecem o trabalho e a proposta da </w:t>
      </w:r>
      <w:r w:rsidRPr="00A579CC">
        <w:rPr>
          <w:rFonts w:eastAsia="Times New Roman" w:cs="Times New Roman"/>
          <w:i/>
          <w:lang w:eastAsia="pt-BR"/>
        </w:rPr>
        <w:t>Coopera</w:t>
      </w:r>
      <w:r w:rsidRPr="00A579CC">
        <w:rPr>
          <w:rFonts w:eastAsia="Times New Roman" w:cs="Times New Roman"/>
          <w:lang w:eastAsia="pt-BR"/>
        </w:rPr>
        <w:t>, como a produção diversificada de frutas e sua inserção no mercado orgânico. Contudo, a certificação e o aumento da renda somaram-se a argumentos técnicos para a contraposição à roça tradicional quilombola</w:t>
      </w:r>
      <w:r w:rsidRPr="00A579CC">
        <w:rPr>
          <w:rFonts w:cs="Times New Roman"/>
        </w:rPr>
        <w:t>.</w:t>
      </w:r>
    </w:p>
    <w:p w14:paraId="09D1BF28" w14:textId="77777777" w:rsidR="00C938CD" w:rsidRPr="00A579CC" w:rsidRDefault="00C938CD" w:rsidP="00A579CC">
      <w:pPr>
        <w:spacing w:line="348" w:lineRule="auto"/>
        <w:ind w:firstLine="680"/>
        <w:jc w:val="both"/>
        <w:rPr>
          <w:rFonts w:eastAsia="Times New Roman" w:cs="Times New Roman"/>
          <w:lang w:eastAsia="pt-BR"/>
        </w:rPr>
      </w:pPr>
      <w:r w:rsidRPr="00A579CC">
        <w:rPr>
          <w:rFonts w:eastAsia="Times New Roman" w:cs="Times New Roman"/>
          <w:lang w:eastAsia="pt-BR"/>
        </w:rPr>
        <w:t xml:space="preserve">Com base nas abordagens teórico-metodológicas da agroecologia, questionamos a perspectiva da “verdade técnica” que privilegia um saber científico e universal em detrimento do saber local. Essa concepção limitou o diálogo de saberes e a construção participativa de manejos </w:t>
      </w:r>
      <w:r w:rsidRPr="00A579CC">
        <w:rPr>
          <w:rFonts w:cs="Times New Roman"/>
        </w:rPr>
        <w:t>agroflorestais integrados e complementares à agricultura tradicional</w:t>
      </w:r>
      <w:r w:rsidRPr="00A579CC">
        <w:rPr>
          <w:rFonts w:eastAsia="Times New Roman" w:cs="Times New Roman"/>
          <w:lang w:eastAsia="pt-BR"/>
        </w:rPr>
        <w:t>. A cooperação inicial na implementação dos SAFs foi gradualmente substituída por exigências de abandono da coivara, o que afastou grande parte das famílias da Cooperafloresta.</w:t>
      </w:r>
    </w:p>
    <w:p w14:paraId="4E9F1083" w14:textId="77777777" w:rsidR="00C938CD" w:rsidRPr="00A579CC" w:rsidRDefault="00C938CD" w:rsidP="00A579CC">
      <w:pPr>
        <w:spacing w:line="348" w:lineRule="auto"/>
        <w:ind w:firstLine="680"/>
        <w:jc w:val="both"/>
        <w:rPr>
          <w:rFonts w:cs="Times New Roman"/>
        </w:rPr>
      </w:pPr>
      <w:r w:rsidRPr="00A579CC">
        <w:rPr>
          <w:rFonts w:eastAsia="Times New Roman" w:cs="Times New Roman"/>
          <w:lang w:eastAsia="pt-BR"/>
        </w:rPr>
        <w:t xml:space="preserve">O apego a um modelo técnico dificultou o intercâmbio com a racionalidade agrícola da comunidade, desconsiderando que os SAFs constituem uma entre tantas formas de manejo ecológico. O paradigma da agroecologia permite múltiplas estratégias produtivas </w:t>
      </w:r>
      <w:r w:rsidRPr="00A579CC">
        <w:rPr>
          <w:rFonts w:cs="Times New Roman"/>
          <w:bCs/>
        </w:rPr>
        <w:t>que visam a sustentabilidade e o atendimento das necessidades alimentares e de renda.</w:t>
      </w:r>
    </w:p>
    <w:p w14:paraId="47494728" w14:textId="77777777" w:rsidR="00C938CD" w:rsidRPr="00A579CC" w:rsidRDefault="00C938CD" w:rsidP="00A579CC">
      <w:pPr>
        <w:spacing w:line="348" w:lineRule="auto"/>
        <w:ind w:firstLine="680"/>
        <w:jc w:val="both"/>
        <w:rPr>
          <w:rFonts w:eastAsia="Times New Roman" w:cs="Times New Roman"/>
          <w:lang w:eastAsia="pt-BR"/>
        </w:rPr>
      </w:pPr>
      <w:r w:rsidRPr="00A579CC">
        <w:rPr>
          <w:rFonts w:eastAsia="Times New Roman" w:cs="Times New Roman"/>
          <w:lang w:eastAsia="pt-BR"/>
        </w:rPr>
        <w:t xml:space="preserve">A experiência analisada suscita reflexões sobre como a agroecologia pode contribuir em contextos </w:t>
      </w:r>
      <w:r w:rsidRPr="00A579CC">
        <w:rPr>
          <w:rFonts w:cs="Times New Roman"/>
        </w:rPr>
        <w:t>de territórios tradicionais</w:t>
      </w:r>
      <w:r w:rsidRPr="00A579CC">
        <w:rPr>
          <w:rFonts w:eastAsia="Times New Roman" w:cs="Times New Roman"/>
          <w:lang w:eastAsia="pt-BR"/>
        </w:rPr>
        <w:t xml:space="preserve">. Os conflitos observados revelam o desafio de superar </w:t>
      </w:r>
      <w:r w:rsidRPr="00A579CC">
        <w:rPr>
          <w:rFonts w:cs="Times New Roman"/>
        </w:rPr>
        <w:t xml:space="preserve">determinações técnicas introduzidas como modelos </w:t>
      </w:r>
      <w:r w:rsidRPr="00A579CC">
        <w:rPr>
          <w:rFonts w:eastAsia="Times New Roman" w:cs="Times New Roman"/>
          <w:lang w:eastAsia="pt-BR"/>
        </w:rPr>
        <w:t xml:space="preserve">fechados, dando lugar a epistemologias que dialoguem </w:t>
      </w:r>
      <w:r w:rsidRPr="00A579CC">
        <w:rPr>
          <w:rFonts w:cs="Times New Roman"/>
        </w:rPr>
        <w:t>com os saberes das comunidades numa perspectiva agroecológica em territórios sociais</w:t>
      </w:r>
      <w:r w:rsidRPr="00A579CC">
        <w:rPr>
          <w:rFonts w:eastAsia="Times New Roman" w:cs="Times New Roman"/>
          <w:lang w:eastAsia="pt-BR"/>
        </w:rPr>
        <w:t>. A aproximação com as agriculturas tradicionais tende a enriquecer as teorias da agroecologia ao integrar saberes de grupos que, por séculos, sustentaram suas formas de vida em estreita relação com a terra.</w:t>
      </w:r>
    </w:p>
    <w:p w14:paraId="613BB401" w14:textId="77777777" w:rsidR="00C938CD" w:rsidRPr="00A579CC" w:rsidRDefault="00C938CD" w:rsidP="00A579CC">
      <w:pPr>
        <w:spacing w:line="348" w:lineRule="auto"/>
        <w:ind w:firstLine="680"/>
        <w:jc w:val="both"/>
        <w:rPr>
          <w:rFonts w:cs="Times New Roman"/>
        </w:rPr>
      </w:pPr>
      <w:r w:rsidRPr="00A579CC">
        <w:rPr>
          <w:rFonts w:cs="Times New Roman"/>
          <w:bCs/>
        </w:rPr>
        <w:lastRenderedPageBreak/>
        <w:t xml:space="preserve">Apesar da matriz epistemológica da agroecologia partir da observação e estudo das práticas e saberes de populações tradicionais, confrontadas com os conhecimentos da ciência moderna, a experiência analisada mostrou uma dissociação entre técnica e contexto local. Essa ausência de </w:t>
      </w:r>
      <w:r w:rsidRPr="00A579CC">
        <w:rPr>
          <w:rFonts w:cs="Times New Roman"/>
          <w:bCs/>
          <w:i/>
        </w:rPr>
        <w:t>pontes</w:t>
      </w:r>
      <w:r w:rsidRPr="00A579CC">
        <w:rPr>
          <w:rFonts w:cs="Times New Roman"/>
          <w:bCs/>
        </w:rPr>
        <w:t xml:space="preserve"> </w:t>
      </w:r>
      <w:r w:rsidRPr="00A579CC">
        <w:rPr>
          <w:rFonts w:cs="Times New Roman"/>
        </w:rPr>
        <w:t xml:space="preserve">que facilitassem trocas entre a agricultura quilombola e o modelo agroflorestal revela uma leitura restrita da agroecologia em termos teórico-metodológicos e de sua abordagem como </w:t>
      </w:r>
      <w:r w:rsidRPr="00A579CC">
        <w:rPr>
          <w:rFonts w:cs="Times New Roman"/>
          <w:i/>
        </w:rPr>
        <w:t>processo social</w:t>
      </w:r>
      <w:r w:rsidRPr="00A579CC">
        <w:rPr>
          <w:rFonts w:cs="Times New Roman"/>
        </w:rPr>
        <w:t>, condição essencial para o seu desenvolvimento.</w:t>
      </w:r>
    </w:p>
    <w:p w14:paraId="4A756879" w14:textId="77777777" w:rsidR="00C938CD" w:rsidRPr="00A579CC" w:rsidRDefault="00C938CD" w:rsidP="00A579CC">
      <w:pPr>
        <w:spacing w:line="348" w:lineRule="auto"/>
        <w:ind w:firstLine="680"/>
        <w:jc w:val="both"/>
        <w:rPr>
          <w:rFonts w:eastAsia="Times New Roman" w:cs="Times New Roman"/>
          <w:lang w:eastAsia="pt-BR"/>
        </w:rPr>
      </w:pPr>
      <w:r w:rsidRPr="00A579CC">
        <w:rPr>
          <w:rFonts w:cs="Times New Roman"/>
        </w:rPr>
        <w:t xml:space="preserve">A relação agricultura tradicional-agroecologia tem ganhado espaço nos debates da comunidade e do movimento quilombola. </w:t>
      </w:r>
      <w:r w:rsidRPr="00A579CC">
        <w:rPr>
          <w:rFonts w:eastAsia="Times New Roman" w:cs="Times New Roman"/>
          <w:lang w:eastAsia="pt-BR"/>
        </w:rPr>
        <w:t>No quilombo RGTS, o protagonismo das mulheres na produção e comercialização em redes agroecológicas exemplifica a convergência entre sistemas tradicionais e propostas inovadoras.</w:t>
      </w:r>
      <w:r w:rsidRPr="00A579CC">
        <w:rPr>
          <w:rFonts w:cs="Times New Roman"/>
        </w:rPr>
        <w:t xml:space="preserve"> Ao mesmo tempo, as lideranças desafiam o campo agroecológico </w:t>
      </w:r>
      <w:r w:rsidRPr="00A579CC">
        <w:rPr>
          <w:rFonts w:eastAsia="Times New Roman" w:cs="Times New Roman"/>
          <w:lang w:eastAsia="pt-BR"/>
        </w:rPr>
        <w:t xml:space="preserve">a desenvolver abordagens que favoreçam a aproximação e cooperação </w:t>
      </w:r>
      <w:r w:rsidRPr="00A579CC">
        <w:rPr>
          <w:rFonts w:cs="Times New Roman"/>
        </w:rPr>
        <w:t>entre as agriculturas tradicionais, as comunidades territorialmente identificadas e a agroecologia</w:t>
      </w:r>
      <w:r w:rsidRPr="00A579CC">
        <w:rPr>
          <w:rFonts w:eastAsia="Times New Roman" w:cs="Times New Roman"/>
          <w:lang w:eastAsia="pt-BR"/>
        </w:rPr>
        <w:t>.</w:t>
      </w:r>
    </w:p>
    <w:p w14:paraId="1535C932" w14:textId="77777777" w:rsidR="00C938CD" w:rsidRPr="00A579CC" w:rsidRDefault="00C938CD" w:rsidP="00A579CC">
      <w:pPr>
        <w:spacing w:line="348" w:lineRule="auto"/>
        <w:ind w:firstLine="680"/>
        <w:jc w:val="both"/>
        <w:rPr>
          <w:rFonts w:cs="Times New Roman"/>
        </w:rPr>
      </w:pPr>
      <w:r w:rsidRPr="00A579CC">
        <w:rPr>
          <w:rFonts w:cs="Times New Roman"/>
        </w:rPr>
        <w:t>Notou-se um processo de ajustes das práticas da coivara</w:t>
      </w:r>
      <w:r w:rsidRPr="00A579CC">
        <w:rPr>
          <w:rFonts w:cs="Times New Roman"/>
          <w:bCs/>
        </w:rPr>
        <w:t xml:space="preserve"> </w:t>
      </w:r>
      <w:r w:rsidRPr="00A579CC">
        <w:rPr>
          <w:rFonts w:cs="Times New Roman"/>
        </w:rPr>
        <w:t xml:space="preserve">a partir das tensões externas. Contudo, foi resgatando a centralidade o SAT na reprodução social e na identidade quilombola que essa </w:t>
      </w:r>
      <w:r w:rsidRPr="00A579CC">
        <w:rPr>
          <w:rFonts w:cs="Times New Roman"/>
          <w:i/>
          <w:iCs/>
        </w:rPr>
        <w:t>atualização</w:t>
      </w:r>
      <w:r w:rsidRPr="00A579CC">
        <w:rPr>
          <w:rFonts w:cs="Times New Roman"/>
        </w:rPr>
        <w:t xml:space="preserve"> foi possível. </w:t>
      </w:r>
      <w:r w:rsidRPr="00A579CC">
        <w:rPr>
          <w:rFonts w:eastAsia="Times New Roman" w:cs="Times New Roman"/>
          <w:lang w:eastAsia="pt-BR"/>
        </w:rPr>
        <w:t xml:space="preserve">A fala de uma liderança – “A coivara é a roça que garante as sementes para os próximos plantios e é da nossa cultura; por isso não se abandona facilmente” – remete à ideia de Escobar </w:t>
      </w:r>
      <w:r w:rsidRPr="00A579CC">
        <w:rPr>
          <w:rFonts w:cs="Times New Roman"/>
        </w:rPr>
        <w:t>sobre a formação das culturas locais, vinculadas com os ciclos da vida e seus meios de sustento. Em vez de refutados, esses modelos deveriam ser compreendidos (e problematizados dialogicamente), pois demonstram ser fundamentais na resistência das comunidades e seus territórios de vida.</w:t>
      </w:r>
    </w:p>
    <w:p w14:paraId="4B743178" w14:textId="77777777" w:rsidR="00C938CD" w:rsidRPr="00A579CC" w:rsidRDefault="00C938CD" w:rsidP="00A579CC">
      <w:pPr>
        <w:spacing w:line="348" w:lineRule="auto"/>
        <w:ind w:firstLine="680"/>
        <w:jc w:val="both"/>
        <w:rPr>
          <w:rFonts w:eastAsia="Times New Roman" w:cs="Times New Roman"/>
          <w:lang w:eastAsia="pt-BR"/>
        </w:rPr>
      </w:pPr>
      <w:r w:rsidRPr="00A579CC">
        <w:rPr>
          <w:rFonts w:cs="Times New Roman"/>
        </w:rPr>
        <w:t xml:space="preserve">O acesso e gestão partilhada dos bens naturais e construídos possibilitou os meios de existência do quilombo. Presenciamos a expressão de valores, práticas e saberes que constituem uma </w:t>
      </w:r>
      <w:r w:rsidRPr="00A579CC">
        <w:rPr>
          <w:rFonts w:cs="Times New Roman"/>
          <w:i/>
          <w:iCs/>
        </w:rPr>
        <w:t>racionalidade ambiental</w:t>
      </w:r>
      <w:r w:rsidRPr="00A579CC">
        <w:rPr>
          <w:rFonts w:cs="Times New Roman"/>
        </w:rPr>
        <w:t xml:space="preserve">, atenta às demandas de sustento das famílias e à reprodução dos ecossistemas. </w:t>
      </w:r>
      <w:r w:rsidRPr="00A579CC">
        <w:rPr>
          <w:rFonts w:eastAsia="Times New Roman" w:cs="Times New Roman"/>
          <w:lang w:eastAsia="pt-BR"/>
        </w:rPr>
        <w:t>Essa racionalidade confronta a razão instrumental moderna, orientada pela lógica produtivista e acumuladora</w:t>
      </w:r>
      <w:r w:rsidRPr="00A579CC">
        <w:rPr>
          <w:rFonts w:cs="Times New Roman"/>
        </w:rPr>
        <w:t>.</w:t>
      </w:r>
      <w:r w:rsidRPr="00A579CC">
        <w:rPr>
          <w:rFonts w:eastAsia="Times New Roman" w:cs="Times New Roman"/>
          <w:lang w:eastAsia="pt-BR"/>
        </w:rPr>
        <w:t xml:space="preserve"> </w:t>
      </w:r>
      <w:r w:rsidRPr="00A579CC">
        <w:rPr>
          <w:rFonts w:eastAsia="Times New Roman" w:cs="Times New Roman"/>
          <w:lang w:eastAsia="pt-BR"/>
        </w:rPr>
        <w:lastRenderedPageBreak/>
        <w:t>Partindo desta perspectiva, as epistemologias agroecológicas tendem a ser qualificadas em uma relação de mão dupla com a racionalidade quilombola</w:t>
      </w:r>
      <w:bookmarkEnd w:id="9"/>
      <w:r w:rsidRPr="00A579CC">
        <w:rPr>
          <w:rFonts w:eastAsia="Times New Roman" w:cs="Times New Roman"/>
          <w:lang w:eastAsia="pt-BR"/>
        </w:rPr>
        <w:t>.</w:t>
      </w:r>
    </w:p>
    <w:p w14:paraId="4F81AF00" w14:textId="77777777" w:rsidR="00216EFF" w:rsidRPr="00A579CC" w:rsidRDefault="00216EFF" w:rsidP="00981763">
      <w:pPr>
        <w:spacing w:line="360" w:lineRule="auto"/>
        <w:jc w:val="both"/>
        <w:rPr>
          <w:rFonts w:eastAsia="Arial" w:cs="Arial"/>
        </w:rPr>
      </w:pPr>
    </w:p>
    <w:p w14:paraId="3D237921" w14:textId="77777777" w:rsidR="00216EFF" w:rsidRPr="00A579CC" w:rsidRDefault="00216EFF" w:rsidP="00981763">
      <w:pPr>
        <w:spacing w:line="360" w:lineRule="auto"/>
        <w:ind w:hanging="2"/>
        <w:jc w:val="both"/>
        <w:rPr>
          <w:rFonts w:eastAsia="Arial" w:cs="Arial"/>
          <w:b/>
          <w:color w:val="000000"/>
        </w:rPr>
      </w:pPr>
      <w:r w:rsidRPr="00A579CC">
        <w:rPr>
          <w:rFonts w:eastAsia="Arial" w:cs="Arial"/>
          <w:b/>
          <w:color w:val="000000"/>
          <w:highlight w:val="white"/>
        </w:rPr>
        <w:t>REFERÊNCIAS</w:t>
      </w:r>
    </w:p>
    <w:p w14:paraId="51C2F4F4" w14:textId="77777777" w:rsidR="00C938CD" w:rsidRPr="00A579CC" w:rsidRDefault="00C938CD" w:rsidP="00981763">
      <w:pPr>
        <w:spacing w:after="120"/>
        <w:jc w:val="both"/>
        <w:rPr>
          <w:rFonts w:cs="Times New Roman"/>
          <w:iCs/>
          <w:sz w:val="22"/>
          <w:szCs w:val="22"/>
        </w:rPr>
      </w:pPr>
      <w:r w:rsidRPr="00A579CC">
        <w:rPr>
          <w:rFonts w:cs="Times New Roman"/>
          <w:sz w:val="22"/>
          <w:szCs w:val="22"/>
        </w:rPr>
        <w:t xml:space="preserve">ALTIERI, M. A. </w:t>
      </w:r>
      <w:r w:rsidRPr="00A579CC">
        <w:rPr>
          <w:rFonts w:cs="Times New Roman"/>
          <w:b/>
          <w:bCs/>
          <w:sz w:val="22"/>
          <w:szCs w:val="22"/>
        </w:rPr>
        <w:t>Agroecologia: as bases científicas da agricultura alternativa</w:t>
      </w:r>
      <w:r w:rsidRPr="00A579CC">
        <w:rPr>
          <w:rFonts w:cs="Times New Roman"/>
          <w:sz w:val="22"/>
          <w:szCs w:val="22"/>
        </w:rPr>
        <w:t>. 2ª ed. Rio de Janeiro: PTA-FASE, 1989.</w:t>
      </w:r>
    </w:p>
    <w:p w14:paraId="3F3C1B84" w14:textId="77777777" w:rsidR="00C938CD" w:rsidRPr="00A579CC" w:rsidRDefault="00C938CD" w:rsidP="00981763">
      <w:pPr>
        <w:spacing w:after="120"/>
        <w:jc w:val="both"/>
        <w:rPr>
          <w:rFonts w:cs="Times New Roman"/>
          <w:iCs/>
          <w:sz w:val="22"/>
          <w:szCs w:val="22"/>
        </w:rPr>
      </w:pPr>
      <w:r w:rsidRPr="00A579CC">
        <w:rPr>
          <w:rFonts w:cs="Times New Roman"/>
          <w:iCs/>
          <w:sz w:val="22"/>
          <w:szCs w:val="22"/>
        </w:rPr>
        <w:t>A</w:t>
      </w:r>
      <w:r w:rsidRPr="00A579CC">
        <w:rPr>
          <w:rFonts w:cs="Times New Roman"/>
          <w:sz w:val="22"/>
          <w:szCs w:val="22"/>
        </w:rPr>
        <w:t xml:space="preserve">LTIERI, M. </w:t>
      </w:r>
      <w:r w:rsidRPr="00A579CC">
        <w:rPr>
          <w:rFonts w:cs="Times New Roman"/>
          <w:b/>
          <w:bCs/>
          <w:sz w:val="22"/>
          <w:szCs w:val="22"/>
        </w:rPr>
        <w:t>Agroecologia: a dinâmica produtiva da agricultura sustentável</w:t>
      </w:r>
      <w:r w:rsidRPr="00A579CC">
        <w:rPr>
          <w:rFonts w:cs="Times New Roman"/>
          <w:sz w:val="22"/>
          <w:szCs w:val="22"/>
        </w:rPr>
        <w:t>. Porto Alegre: UFRGS, 2004.</w:t>
      </w:r>
    </w:p>
    <w:p w14:paraId="7FF87FD9" w14:textId="77777777" w:rsidR="00C938CD" w:rsidRPr="00A579CC" w:rsidRDefault="00C938CD" w:rsidP="00981763">
      <w:pPr>
        <w:spacing w:after="120"/>
        <w:jc w:val="both"/>
        <w:rPr>
          <w:rFonts w:cs="Times New Roman"/>
          <w:sz w:val="22"/>
          <w:szCs w:val="22"/>
        </w:rPr>
      </w:pPr>
      <w:r w:rsidRPr="00A579CC">
        <w:rPr>
          <w:rFonts w:cs="Times New Roman"/>
          <w:iCs/>
          <w:sz w:val="22"/>
          <w:szCs w:val="22"/>
        </w:rPr>
        <w:t xml:space="preserve">ANDRADE, A. M.; DIAS, L. M. de F.; BIESEK, M. F., PASINATO, R. </w:t>
      </w:r>
      <w:r w:rsidRPr="00A579CC">
        <w:rPr>
          <w:rFonts w:cs="Times New Roman"/>
          <w:bCs/>
          <w:sz w:val="22"/>
          <w:szCs w:val="22"/>
        </w:rPr>
        <w:t xml:space="preserve">Sistema Agrícola Tradicional Quilombola do Vale do Ribeira, SP. </w:t>
      </w:r>
      <w:r w:rsidRPr="00A579CC">
        <w:rPr>
          <w:rFonts w:cs="Times New Roman"/>
          <w:sz w:val="22"/>
          <w:szCs w:val="22"/>
          <w:lang w:val="en-US"/>
        </w:rPr>
        <w:t>(</w:t>
      </w:r>
      <w:proofErr w:type="spellStart"/>
      <w:r w:rsidRPr="00A579CC">
        <w:rPr>
          <w:rFonts w:cs="Times New Roman"/>
          <w:sz w:val="22"/>
          <w:szCs w:val="22"/>
          <w:lang w:val="en-US"/>
        </w:rPr>
        <w:t>Parte</w:t>
      </w:r>
      <w:proofErr w:type="spellEnd"/>
      <w:r w:rsidRPr="00A579CC">
        <w:rPr>
          <w:rFonts w:cs="Times New Roman"/>
          <w:sz w:val="22"/>
          <w:szCs w:val="22"/>
          <w:lang w:val="en-US"/>
        </w:rPr>
        <w:t xml:space="preserve"> 1 – </w:t>
      </w:r>
      <w:r w:rsidRPr="00A579CC">
        <w:rPr>
          <w:rFonts w:cs="Times New Roman"/>
          <w:bCs/>
          <w:sz w:val="22"/>
          <w:szCs w:val="22"/>
          <w:lang w:val="en-US"/>
        </w:rPr>
        <w:t xml:space="preserve">Cap. 2), p. 55-92. </w:t>
      </w:r>
      <w:r w:rsidRPr="00A579CC">
        <w:rPr>
          <w:rFonts w:cs="Times New Roman"/>
          <w:bCs/>
          <w:i/>
          <w:sz w:val="22"/>
          <w:szCs w:val="22"/>
          <w:lang w:val="en-US"/>
        </w:rPr>
        <w:t>In.</w:t>
      </w:r>
      <w:r w:rsidRPr="00A579CC">
        <w:rPr>
          <w:rFonts w:cs="Times New Roman"/>
          <w:bCs/>
          <w:sz w:val="22"/>
          <w:szCs w:val="22"/>
          <w:lang w:val="en-US"/>
        </w:rPr>
        <w:t xml:space="preserve">: </w:t>
      </w:r>
      <w:r w:rsidRPr="00A579CC">
        <w:rPr>
          <w:rFonts w:cs="Times New Roman"/>
          <w:sz w:val="22"/>
          <w:szCs w:val="22"/>
          <w:lang w:val="en-US"/>
        </w:rPr>
        <w:t xml:space="preserve">EIDT, J. S.; UDRY, C. (Orgs.). </w:t>
      </w:r>
      <w:r w:rsidRPr="00A579CC">
        <w:rPr>
          <w:rFonts w:cs="Times New Roman"/>
          <w:b/>
          <w:bCs/>
          <w:sz w:val="22"/>
          <w:szCs w:val="22"/>
        </w:rPr>
        <w:t>Sistemas Agrícolas Tradicionais no Brasil</w:t>
      </w:r>
      <w:r w:rsidRPr="00A579CC">
        <w:rPr>
          <w:rFonts w:cs="Times New Roman"/>
          <w:sz w:val="22"/>
          <w:szCs w:val="22"/>
        </w:rPr>
        <w:t>. (Coleção Povos e Comunidades Tradicionais, v. 3). 1ª ed. Brasília, DF: Embrapa, 2019. 351 p.: il.</w:t>
      </w:r>
    </w:p>
    <w:p w14:paraId="7B4DB36C" w14:textId="77777777" w:rsidR="00C938CD" w:rsidRPr="00A579CC" w:rsidRDefault="00C938CD" w:rsidP="00981763">
      <w:pPr>
        <w:spacing w:after="120"/>
        <w:jc w:val="both"/>
        <w:rPr>
          <w:rFonts w:cs="Times New Roman"/>
          <w:sz w:val="22"/>
          <w:szCs w:val="22"/>
        </w:rPr>
      </w:pPr>
      <w:r w:rsidRPr="00A579CC">
        <w:rPr>
          <w:rFonts w:cs="Times New Roman"/>
          <w:sz w:val="22"/>
          <w:szCs w:val="22"/>
        </w:rPr>
        <w:t>BIM, J. B. O. Mosaico do Jacupiranga - Vale do Ribeira, São Paulo: conservação, conflitos e soluções socioambientais. 2012. Dissertação (Mestrado em Geografia Física) - Faculdade de Filosofia, Letras e Ciências Humanas, Universidade de São Paulo, São Paulo, 2012.</w:t>
      </w:r>
    </w:p>
    <w:p w14:paraId="6EE91F5B" w14:textId="77777777" w:rsidR="00C938CD" w:rsidRPr="00A579CC" w:rsidRDefault="00C938CD" w:rsidP="00981763">
      <w:pPr>
        <w:spacing w:after="120"/>
        <w:jc w:val="both"/>
        <w:rPr>
          <w:rFonts w:cs="Times New Roman"/>
          <w:sz w:val="22"/>
          <w:szCs w:val="22"/>
          <w:lang w:eastAsia="zh-CN"/>
        </w:rPr>
      </w:pPr>
      <w:r w:rsidRPr="00A579CC">
        <w:rPr>
          <w:rFonts w:cs="Times New Roman"/>
          <w:sz w:val="22"/>
          <w:szCs w:val="22"/>
        </w:rPr>
        <w:t xml:space="preserve">BRASIL. </w:t>
      </w:r>
      <w:r w:rsidRPr="00A579CC">
        <w:rPr>
          <w:rFonts w:cs="Times New Roman"/>
          <w:b/>
          <w:sz w:val="22"/>
          <w:szCs w:val="22"/>
          <w:lang w:eastAsia="zh-CN"/>
        </w:rPr>
        <w:t>Decreto Federal nº 6.323</w:t>
      </w:r>
      <w:r w:rsidRPr="00A579CC">
        <w:rPr>
          <w:rFonts w:cs="Times New Roman"/>
          <w:sz w:val="22"/>
          <w:szCs w:val="22"/>
          <w:lang w:eastAsia="zh-CN"/>
        </w:rPr>
        <w:t>, de 27 de dezembro de 2007. Regulamenta a Lei nº 10.831, de 23 de dezembro de 2003, que dispõe sobre a agricultura orgânica e dá outras providências. Presidência da República, Casa Civil, Subchefia para Assuntos Jurídicos, Brasília. V. 186º da Independência e 119º da República. 2007.</w:t>
      </w:r>
    </w:p>
    <w:p w14:paraId="0064E045" w14:textId="77777777" w:rsidR="00C938CD" w:rsidRPr="00A579CC" w:rsidRDefault="00C938CD" w:rsidP="00981763">
      <w:pPr>
        <w:adjustRightInd w:val="0"/>
        <w:spacing w:after="120"/>
        <w:jc w:val="both"/>
        <w:rPr>
          <w:rFonts w:cs="Times New Roman"/>
          <w:sz w:val="22"/>
          <w:szCs w:val="22"/>
        </w:rPr>
      </w:pPr>
      <w:r w:rsidRPr="00A579CC">
        <w:rPr>
          <w:rFonts w:cs="Times New Roman"/>
          <w:sz w:val="22"/>
          <w:szCs w:val="22"/>
        </w:rPr>
        <w:t xml:space="preserve">CAPORAL, F. R.; COSTABEBER, L. A. </w:t>
      </w:r>
      <w:r w:rsidRPr="00A579CC">
        <w:rPr>
          <w:rFonts w:cs="Times New Roman"/>
          <w:b/>
          <w:bCs/>
          <w:i/>
          <w:iCs/>
          <w:sz w:val="22"/>
          <w:szCs w:val="22"/>
        </w:rPr>
        <w:t>Agroecologia</w:t>
      </w:r>
      <w:r w:rsidRPr="00A579CC">
        <w:rPr>
          <w:rFonts w:cs="Times New Roman"/>
          <w:b/>
          <w:bCs/>
          <w:sz w:val="22"/>
          <w:szCs w:val="22"/>
        </w:rPr>
        <w:t>: alguns conceitos e princípios</w:t>
      </w:r>
      <w:r w:rsidRPr="00A579CC">
        <w:rPr>
          <w:rFonts w:cs="Times New Roman"/>
          <w:sz w:val="22"/>
          <w:szCs w:val="22"/>
        </w:rPr>
        <w:t>. Brasília: MDA/SAF/DATER-IICA, 2004.</w:t>
      </w:r>
    </w:p>
    <w:p w14:paraId="38FC746F" w14:textId="77777777" w:rsidR="00C938CD" w:rsidRPr="00A579CC" w:rsidRDefault="00C938CD" w:rsidP="00981763">
      <w:pPr>
        <w:spacing w:after="120"/>
        <w:jc w:val="both"/>
        <w:rPr>
          <w:rFonts w:cs="Times New Roman"/>
          <w:sz w:val="22"/>
          <w:szCs w:val="22"/>
        </w:rPr>
      </w:pPr>
      <w:r w:rsidRPr="00A579CC">
        <w:rPr>
          <w:rFonts w:cs="Times New Roman"/>
          <w:sz w:val="22"/>
          <w:szCs w:val="22"/>
        </w:rPr>
        <w:t xml:space="preserve">CRUZ NETO, O. C. O trabalho de campo como descoberta e criação. In: MINAYO, M.C.S. </w:t>
      </w:r>
      <w:r w:rsidRPr="00A579CC">
        <w:rPr>
          <w:rFonts w:cs="Times New Roman"/>
          <w:b/>
          <w:bCs/>
          <w:sz w:val="22"/>
          <w:szCs w:val="22"/>
        </w:rPr>
        <w:t>Pesquisa social: teoria, método e criatividade</w:t>
      </w:r>
      <w:r w:rsidRPr="00A579CC">
        <w:rPr>
          <w:rFonts w:cs="Times New Roman"/>
          <w:sz w:val="22"/>
          <w:szCs w:val="22"/>
        </w:rPr>
        <w:t>. Capítulo II. Petrópolis, RJ: Vozes, 2002.</w:t>
      </w:r>
    </w:p>
    <w:p w14:paraId="480B9719" w14:textId="77777777" w:rsidR="00C938CD" w:rsidRPr="00A579CC" w:rsidRDefault="00C938CD" w:rsidP="00981763">
      <w:pPr>
        <w:spacing w:after="120"/>
        <w:jc w:val="both"/>
        <w:rPr>
          <w:rFonts w:cs="Times New Roman"/>
          <w:sz w:val="22"/>
          <w:szCs w:val="22"/>
        </w:rPr>
      </w:pPr>
      <w:r w:rsidRPr="00A579CC">
        <w:rPr>
          <w:rFonts w:cs="Times New Roman"/>
          <w:sz w:val="22"/>
          <w:szCs w:val="22"/>
        </w:rPr>
        <w:t xml:space="preserve">DE BIASE, L. </w:t>
      </w:r>
      <w:r w:rsidRPr="00A579CC">
        <w:rPr>
          <w:rFonts w:cs="Times New Roman"/>
          <w:b/>
          <w:bCs/>
          <w:sz w:val="22"/>
          <w:szCs w:val="22"/>
        </w:rPr>
        <w:t>Agroecologia quilombola ou quilombo agroecológico? Dilemas agroflorestais e territorialização no Vale do Ribeira/SP</w:t>
      </w:r>
      <w:r w:rsidRPr="00A579CC">
        <w:rPr>
          <w:rFonts w:cs="Times New Roman"/>
          <w:sz w:val="22"/>
          <w:szCs w:val="22"/>
        </w:rPr>
        <w:t>. Tese (Doutorado em Geografia Humana). São Paulo: Universidade de São Paulo, 2016.</w:t>
      </w:r>
    </w:p>
    <w:p w14:paraId="7FB07AF6" w14:textId="77777777" w:rsidR="00C938CD" w:rsidRPr="00A579CC" w:rsidRDefault="00C938CD" w:rsidP="00981763">
      <w:pPr>
        <w:spacing w:after="120"/>
        <w:jc w:val="both"/>
        <w:rPr>
          <w:rFonts w:eastAsia="Times New Roman" w:cs="Times New Roman"/>
          <w:sz w:val="22"/>
          <w:szCs w:val="22"/>
          <w:lang w:eastAsia="pt-BR"/>
        </w:rPr>
      </w:pPr>
      <w:r w:rsidRPr="00A579CC">
        <w:rPr>
          <w:rFonts w:eastAsia="Times New Roman" w:cs="Times New Roman"/>
          <w:sz w:val="22"/>
          <w:szCs w:val="22"/>
          <w:lang w:eastAsia="pt-BR"/>
        </w:rPr>
        <w:t xml:space="preserve">DELGADO, G. C. </w:t>
      </w:r>
      <w:r w:rsidRPr="00A579CC">
        <w:rPr>
          <w:rFonts w:eastAsia="Times New Roman" w:cs="Times New Roman"/>
          <w:b/>
          <w:bCs/>
          <w:sz w:val="22"/>
          <w:szCs w:val="22"/>
          <w:lang w:eastAsia="pt-BR"/>
        </w:rPr>
        <w:t xml:space="preserve">Do capital financeiro na agricultura ao </w:t>
      </w:r>
      <w:proofErr w:type="spellStart"/>
      <w:r w:rsidRPr="00A579CC">
        <w:rPr>
          <w:rFonts w:eastAsia="Times New Roman" w:cs="Times New Roman"/>
          <w:b/>
          <w:bCs/>
          <w:sz w:val="22"/>
          <w:szCs w:val="22"/>
          <w:lang w:eastAsia="pt-BR"/>
        </w:rPr>
        <w:t>agrohidronegócio</w:t>
      </w:r>
      <w:proofErr w:type="spellEnd"/>
      <w:r w:rsidRPr="00A579CC">
        <w:rPr>
          <w:rFonts w:eastAsia="Times New Roman" w:cs="Times New Roman"/>
          <w:b/>
          <w:bCs/>
          <w:sz w:val="22"/>
          <w:szCs w:val="22"/>
          <w:lang w:eastAsia="pt-BR"/>
        </w:rPr>
        <w:t>: mudanças cíclicas em meio século (1965-2015)</w:t>
      </w:r>
      <w:r w:rsidRPr="00A579CC">
        <w:rPr>
          <w:rFonts w:eastAsia="Times New Roman" w:cs="Times New Roman"/>
          <w:sz w:val="22"/>
          <w:szCs w:val="22"/>
          <w:lang w:eastAsia="pt-BR"/>
        </w:rPr>
        <w:t>. Campinas: Instituto de Economia da Unicamp, 2012.</w:t>
      </w:r>
    </w:p>
    <w:p w14:paraId="306A2A40" w14:textId="77777777" w:rsidR="00C938CD" w:rsidRPr="00A579CC" w:rsidRDefault="00C938CD" w:rsidP="00981763">
      <w:pPr>
        <w:spacing w:after="120"/>
        <w:jc w:val="both"/>
        <w:rPr>
          <w:rFonts w:cs="Times New Roman"/>
          <w:sz w:val="22"/>
          <w:szCs w:val="22"/>
        </w:rPr>
      </w:pPr>
      <w:r w:rsidRPr="00A579CC">
        <w:rPr>
          <w:rFonts w:cs="Times New Roman"/>
          <w:sz w:val="22"/>
          <w:szCs w:val="22"/>
        </w:rPr>
        <w:t xml:space="preserve">ENCONTRO NACIONAL DE AGROECOLOGIA. </w:t>
      </w:r>
      <w:r w:rsidRPr="00A579CC">
        <w:rPr>
          <w:rFonts w:cs="Times New Roman"/>
          <w:b/>
          <w:bCs/>
          <w:sz w:val="22"/>
          <w:szCs w:val="22"/>
        </w:rPr>
        <w:t>Carta política do IV ENA: agroecologia e democracia unindo campo e cidade</w:t>
      </w:r>
      <w:r w:rsidRPr="00A579CC">
        <w:rPr>
          <w:rFonts w:cs="Times New Roman"/>
          <w:sz w:val="22"/>
          <w:szCs w:val="22"/>
        </w:rPr>
        <w:t>. Rio de Janeiro: AS-PTA/ANA, 2018. 47p.</w:t>
      </w:r>
    </w:p>
    <w:p w14:paraId="73E3AEE4" w14:textId="77777777" w:rsidR="00C938CD" w:rsidRPr="00A579CC" w:rsidRDefault="00C938CD" w:rsidP="00981763">
      <w:pPr>
        <w:spacing w:after="120"/>
        <w:jc w:val="both"/>
        <w:rPr>
          <w:rFonts w:cs="Times New Roman"/>
          <w:sz w:val="22"/>
          <w:szCs w:val="22"/>
        </w:rPr>
      </w:pPr>
      <w:r w:rsidRPr="00A579CC">
        <w:rPr>
          <w:rFonts w:cs="Times New Roman"/>
          <w:spacing w:val="-2"/>
          <w:sz w:val="22"/>
          <w:szCs w:val="22"/>
        </w:rPr>
        <w:t>ESCOBAR, A. O lugar da natureza e a natureza do lugar: globalização ou pós-desenvolvimento?</w:t>
      </w:r>
      <w:r w:rsidRPr="00A579CC">
        <w:rPr>
          <w:rFonts w:cs="Times New Roman"/>
          <w:sz w:val="22"/>
          <w:szCs w:val="22"/>
        </w:rPr>
        <w:t xml:space="preserve"> </w:t>
      </w:r>
      <w:r w:rsidRPr="00A579CC">
        <w:rPr>
          <w:rFonts w:cs="Times New Roman"/>
          <w:i/>
          <w:iCs/>
          <w:sz w:val="22"/>
          <w:szCs w:val="22"/>
        </w:rPr>
        <w:t>In</w:t>
      </w:r>
      <w:r w:rsidRPr="00A579CC">
        <w:rPr>
          <w:rFonts w:cs="Times New Roman"/>
          <w:sz w:val="22"/>
          <w:szCs w:val="22"/>
        </w:rPr>
        <w:t xml:space="preserve">: LANDER, E. (Org.). </w:t>
      </w:r>
      <w:r w:rsidRPr="00A579CC">
        <w:rPr>
          <w:rFonts w:cs="Times New Roman"/>
          <w:b/>
          <w:bCs/>
          <w:sz w:val="22"/>
          <w:szCs w:val="22"/>
        </w:rPr>
        <w:t>A colonialidade do saber: eurocentrismo e ciências sociais. Perspectivas latino-americanas</w:t>
      </w:r>
      <w:r w:rsidRPr="00A579CC">
        <w:rPr>
          <w:rFonts w:cs="Times New Roman"/>
          <w:sz w:val="22"/>
          <w:szCs w:val="22"/>
        </w:rPr>
        <w:t>. Buenos Aires: CLACSO, 2005. v. 1p. 133-168.</w:t>
      </w:r>
    </w:p>
    <w:p w14:paraId="00B95246" w14:textId="77777777" w:rsidR="00C938CD" w:rsidRPr="00A579CC" w:rsidRDefault="00C938CD" w:rsidP="00981763">
      <w:pPr>
        <w:spacing w:after="120"/>
        <w:jc w:val="both"/>
        <w:rPr>
          <w:rFonts w:cs="Times New Roman"/>
          <w:sz w:val="22"/>
          <w:szCs w:val="22"/>
        </w:rPr>
      </w:pPr>
      <w:r w:rsidRPr="00A579CC">
        <w:rPr>
          <w:rFonts w:cs="Times New Roman"/>
          <w:sz w:val="22"/>
          <w:szCs w:val="22"/>
        </w:rPr>
        <w:t xml:space="preserve">FRANCO, V. F. </w:t>
      </w:r>
      <w:r w:rsidRPr="00A579CC">
        <w:rPr>
          <w:rFonts w:cs="Times New Roman"/>
          <w:b/>
          <w:bCs/>
          <w:sz w:val="22"/>
          <w:szCs w:val="22"/>
        </w:rPr>
        <w:t>Organização e trabalho do grupo de mulheres quilombolas “As Perobas”, na produção de alimentos e na conservação da natureza, no quilombo Ribeirão Grande e Terra Seca, na Barra do Turvo, São Paulo</w:t>
      </w:r>
      <w:r w:rsidRPr="00A579CC">
        <w:rPr>
          <w:rFonts w:cs="Times New Roman"/>
          <w:sz w:val="22"/>
          <w:szCs w:val="22"/>
        </w:rPr>
        <w:t>. Dissertação de Mestrado. Araras-SP: Universidade Federal de São Carlos, 2021.</w:t>
      </w:r>
    </w:p>
    <w:p w14:paraId="6095FB34" w14:textId="77777777" w:rsidR="00C938CD" w:rsidRPr="00A579CC" w:rsidRDefault="00C938CD" w:rsidP="00981763">
      <w:pPr>
        <w:spacing w:after="120"/>
        <w:jc w:val="both"/>
        <w:rPr>
          <w:rFonts w:cs="Times New Roman"/>
          <w:sz w:val="22"/>
          <w:szCs w:val="22"/>
        </w:rPr>
      </w:pPr>
      <w:r w:rsidRPr="00A579CC">
        <w:rPr>
          <w:rFonts w:cs="Times New Roman"/>
          <w:sz w:val="22"/>
          <w:szCs w:val="22"/>
        </w:rPr>
        <w:lastRenderedPageBreak/>
        <w:t xml:space="preserve">LEFF, E. </w:t>
      </w:r>
      <w:r w:rsidRPr="00A579CC">
        <w:rPr>
          <w:rFonts w:cs="Times New Roman"/>
          <w:b/>
          <w:bCs/>
          <w:sz w:val="22"/>
          <w:szCs w:val="22"/>
        </w:rPr>
        <w:t>Racionalidade ambiental: a reapropriação social da natureza</w:t>
      </w:r>
      <w:r w:rsidRPr="00A579CC">
        <w:rPr>
          <w:rFonts w:cs="Times New Roman"/>
          <w:sz w:val="22"/>
          <w:szCs w:val="22"/>
        </w:rPr>
        <w:t xml:space="preserve">. Tradução: </w:t>
      </w:r>
      <w:proofErr w:type="spellStart"/>
      <w:r w:rsidRPr="00A579CC">
        <w:rPr>
          <w:rFonts w:cs="Times New Roman"/>
          <w:sz w:val="22"/>
          <w:szCs w:val="22"/>
        </w:rPr>
        <w:t>Luis</w:t>
      </w:r>
      <w:proofErr w:type="spellEnd"/>
      <w:r w:rsidRPr="00A579CC">
        <w:rPr>
          <w:rFonts w:cs="Times New Roman"/>
          <w:sz w:val="22"/>
          <w:szCs w:val="22"/>
        </w:rPr>
        <w:t xml:space="preserve"> Carlos Cabral. Rio de Janeiro: Civilização Brasileira, 2006.</w:t>
      </w:r>
    </w:p>
    <w:p w14:paraId="74D2E76F" w14:textId="77777777" w:rsidR="00C938CD" w:rsidRPr="00A579CC" w:rsidRDefault="00C938CD" w:rsidP="00981763">
      <w:pPr>
        <w:spacing w:after="120"/>
        <w:jc w:val="both"/>
        <w:rPr>
          <w:rFonts w:cs="Times New Roman"/>
          <w:sz w:val="22"/>
          <w:szCs w:val="22"/>
        </w:rPr>
      </w:pPr>
      <w:r w:rsidRPr="00A579CC">
        <w:rPr>
          <w:rFonts w:cs="Times New Roman"/>
          <w:sz w:val="22"/>
          <w:szCs w:val="22"/>
        </w:rPr>
        <w:t xml:space="preserve">MAZOYER, M.; ROUDART, L. </w:t>
      </w:r>
      <w:r w:rsidRPr="00A579CC">
        <w:rPr>
          <w:rFonts w:cs="Times New Roman"/>
          <w:b/>
          <w:bCs/>
          <w:sz w:val="22"/>
          <w:szCs w:val="22"/>
        </w:rPr>
        <w:t>História das agriculturas no mundo: do neolítico à crise contemporânea</w:t>
      </w:r>
      <w:r w:rsidRPr="00A579CC">
        <w:rPr>
          <w:rFonts w:cs="Times New Roman"/>
          <w:sz w:val="22"/>
          <w:szCs w:val="22"/>
        </w:rPr>
        <w:t>. São Paulo: Editora UNESP; Brasília, DF: NEAD, 2010. 568p.: il.</w:t>
      </w:r>
    </w:p>
    <w:p w14:paraId="5A05880E" w14:textId="77777777" w:rsidR="00C938CD" w:rsidRPr="00A579CC" w:rsidRDefault="00C938CD" w:rsidP="00981763">
      <w:pPr>
        <w:spacing w:after="120"/>
        <w:jc w:val="both"/>
        <w:rPr>
          <w:rFonts w:cs="Times New Roman"/>
          <w:sz w:val="22"/>
          <w:szCs w:val="22"/>
        </w:rPr>
      </w:pPr>
      <w:r w:rsidRPr="00A579CC">
        <w:rPr>
          <w:rFonts w:cs="Times New Roman"/>
          <w:sz w:val="22"/>
          <w:szCs w:val="22"/>
        </w:rPr>
        <w:t xml:space="preserve">NASCIMENTO, A. Do. </w:t>
      </w:r>
      <w:r w:rsidRPr="00A579CC">
        <w:rPr>
          <w:rFonts w:cs="Times New Roman"/>
          <w:b/>
          <w:bCs/>
          <w:sz w:val="22"/>
          <w:szCs w:val="22"/>
        </w:rPr>
        <w:t>O Quilombismo</w:t>
      </w:r>
      <w:r w:rsidRPr="00A579CC">
        <w:rPr>
          <w:rFonts w:cs="Times New Roman"/>
          <w:sz w:val="22"/>
          <w:szCs w:val="22"/>
        </w:rPr>
        <w:t>. 2. ed. Brasília/Rio de Janeiro: Fundação Palmares/OR Editor Produtor, 2002.</w:t>
      </w:r>
    </w:p>
    <w:p w14:paraId="21416F4F" w14:textId="77777777" w:rsidR="00C938CD" w:rsidRPr="00A579CC" w:rsidRDefault="00C938CD" w:rsidP="00981763">
      <w:pPr>
        <w:spacing w:after="120"/>
        <w:jc w:val="both"/>
        <w:rPr>
          <w:rFonts w:cs="Times New Roman"/>
          <w:sz w:val="22"/>
          <w:szCs w:val="22"/>
        </w:rPr>
      </w:pPr>
      <w:r w:rsidRPr="00A579CC">
        <w:rPr>
          <w:rFonts w:cs="Times New Roman"/>
          <w:sz w:val="22"/>
          <w:szCs w:val="22"/>
        </w:rPr>
        <w:t xml:space="preserve">NORGAARD, R. B. A base epistemológica da Agroecologia. </w:t>
      </w:r>
      <w:r w:rsidRPr="00A579CC">
        <w:rPr>
          <w:rFonts w:cs="Times New Roman"/>
          <w:sz w:val="22"/>
          <w:szCs w:val="22"/>
          <w:lang w:val="it-IT"/>
        </w:rPr>
        <w:t xml:space="preserve">In. ALTIERI, M. A. (Ed.). </w:t>
      </w:r>
      <w:r w:rsidRPr="00A579CC">
        <w:rPr>
          <w:rFonts w:cs="Times New Roman"/>
          <w:b/>
          <w:bCs/>
          <w:sz w:val="22"/>
          <w:szCs w:val="22"/>
        </w:rPr>
        <w:t>Agroecologia: as bases científicas da agricultura alternativa</w:t>
      </w:r>
      <w:r w:rsidRPr="00A579CC">
        <w:rPr>
          <w:rFonts w:cs="Times New Roman"/>
          <w:sz w:val="22"/>
          <w:szCs w:val="22"/>
        </w:rPr>
        <w:t>. 2. ed. Rio de Janeiro: PTA-FASE, 1989. p. 42-48.</w:t>
      </w:r>
    </w:p>
    <w:p w14:paraId="6657E497" w14:textId="77777777" w:rsidR="00C938CD" w:rsidRPr="00A579CC" w:rsidRDefault="00C938CD" w:rsidP="00981763">
      <w:pPr>
        <w:pStyle w:val="NormalWeb"/>
        <w:spacing w:before="0" w:beforeAutospacing="0" w:after="120" w:afterAutospacing="0"/>
        <w:rPr>
          <w:sz w:val="22"/>
          <w:szCs w:val="22"/>
        </w:rPr>
      </w:pPr>
      <w:r w:rsidRPr="00A579CC">
        <w:rPr>
          <w:iCs/>
          <w:sz w:val="22"/>
          <w:szCs w:val="22"/>
        </w:rPr>
        <w:t>PEDROSO JÚNIOR, N. N.; MURRIETA, R. S. S.;</w:t>
      </w:r>
      <w:r w:rsidRPr="00A579CC">
        <w:rPr>
          <w:b/>
          <w:bCs/>
          <w:sz w:val="22"/>
          <w:szCs w:val="22"/>
        </w:rPr>
        <w:t xml:space="preserve"> </w:t>
      </w:r>
      <w:r w:rsidRPr="00A579CC">
        <w:rPr>
          <w:iCs/>
          <w:sz w:val="22"/>
          <w:szCs w:val="22"/>
        </w:rPr>
        <w:t xml:space="preserve">ADAMS, C. </w:t>
      </w:r>
      <w:r w:rsidRPr="00A579CC">
        <w:rPr>
          <w:sz w:val="22"/>
          <w:szCs w:val="22"/>
        </w:rPr>
        <w:t xml:space="preserve">A agricultura de corte e queima: um sistema em transformação. </w:t>
      </w:r>
      <w:r w:rsidRPr="00A579CC">
        <w:rPr>
          <w:rStyle w:val="nfase"/>
          <w:b/>
          <w:sz w:val="22"/>
          <w:szCs w:val="22"/>
        </w:rPr>
        <w:t>Boletim do Museu Paraense Emílio Goeldi. Ciências Humanas</w:t>
      </w:r>
      <w:r w:rsidRPr="00A579CC">
        <w:rPr>
          <w:sz w:val="22"/>
          <w:szCs w:val="22"/>
        </w:rPr>
        <w:t>, Belém, v. 3, n. 2, p. 153-174, ago. 2008.</w:t>
      </w:r>
    </w:p>
    <w:p w14:paraId="54E96C37" w14:textId="77777777" w:rsidR="00C938CD" w:rsidRPr="00A579CC" w:rsidRDefault="00C938CD" w:rsidP="00981763">
      <w:pPr>
        <w:spacing w:after="120"/>
        <w:jc w:val="both"/>
        <w:rPr>
          <w:rFonts w:cs="Times New Roman"/>
          <w:sz w:val="22"/>
          <w:szCs w:val="22"/>
        </w:rPr>
      </w:pPr>
      <w:r w:rsidRPr="00A579CC">
        <w:rPr>
          <w:rFonts w:cs="Times New Roman"/>
          <w:sz w:val="22"/>
          <w:szCs w:val="22"/>
        </w:rPr>
        <w:t xml:space="preserve">PEREIRA, N. P. Painel Sociobiodiversidade e sobreposição de territórios. </w:t>
      </w:r>
      <w:r w:rsidRPr="00A579CC">
        <w:rPr>
          <w:rFonts w:cs="Times New Roman"/>
          <w:b/>
          <w:bCs/>
          <w:sz w:val="22"/>
          <w:szCs w:val="22"/>
        </w:rPr>
        <w:t>IX Congresso Brasileiro de Direito Socioambiental</w:t>
      </w:r>
      <w:r w:rsidRPr="00A579CC">
        <w:rPr>
          <w:rFonts w:cs="Times New Roman"/>
          <w:sz w:val="22"/>
          <w:szCs w:val="22"/>
        </w:rPr>
        <w:t>. 26 de maio de 2021. Disponível em: &lt;https://www.youtube.com/</w:t>
      </w:r>
      <w:proofErr w:type="spellStart"/>
      <w:r w:rsidRPr="00A579CC">
        <w:rPr>
          <w:rFonts w:cs="Times New Roman"/>
          <w:sz w:val="22"/>
          <w:szCs w:val="22"/>
        </w:rPr>
        <w:t>watch?v</w:t>
      </w:r>
      <w:proofErr w:type="spellEnd"/>
      <w:r w:rsidRPr="00A579CC">
        <w:rPr>
          <w:rFonts w:cs="Times New Roman"/>
          <w:sz w:val="22"/>
          <w:szCs w:val="22"/>
        </w:rPr>
        <w:t>=rjzfXVD-B64&gt;. Acesso em: 26 mai. 2021.</w:t>
      </w:r>
    </w:p>
    <w:p w14:paraId="19E96162" w14:textId="77777777" w:rsidR="00C938CD" w:rsidRPr="00A579CC" w:rsidRDefault="00C938CD" w:rsidP="00981763">
      <w:pPr>
        <w:spacing w:after="120"/>
        <w:jc w:val="both"/>
        <w:rPr>
          <w:rFonts w:cs="Times New Roman"/>
          <w:sz w:val="22"/>
          <w:szCs w:val="22"/>
        </w:rPr>
      </w:pPr>
      <w:r w:rsidRPr="00A579CC">
        <w:rPr>
          <w:rFonts w:cs="Times New Roman"/>
          <w:sz w:val="22"/>
          <w:szCs w:val="22"/>
        </w:rPr>
        <w:t>PETERSEN, P.; DIAS, A. (</w:t>
      </w:r>
      <w:proofErr w:type="spellStart"/>
      <w:r w:rsidRPr="00A579CC">
        <w:rPr>
          <w:rFonts w:cs="Times New Roman"/>
          <w:sz w:val="22"/>
          <w:szCs w:val="22"/>
        </w:rPr>
        <w:t>Orgs</w:t>
      </w:r>
      <w:proofErr w:type="spellEnd"/>
      <w:r w:rsidRPr="00A579CC">
        <w:rPr>
          <w:rFonts w:cs="Times New Roman"/>
          <w:sz w:val="22"/>
          <w:szCs w:val="22"/>
        </w:rPr>
        <w:t xml:space="preserve">.). </w:t>
      </w:r>
      <w:r w:rsidRPr="00A579CC">
        <w:rPr>
          <w:rFonts w:cs="Times New Roman"/>
          <w:b/>
          <w:bCs/>
          <w:sz w:val="22"/>
          <w:szCs w:val="22"/>
        </w:rPr>
        <w:t>Construção do Conhecimento Agroecológico: Novos Papéis, Novas Identidades</w:t>
      </w:r>
      <w:r w:rsidRPr="00A579CC">
        <w:rPr>
          <w:rFonts w:cs="Times New Roman"/>
          <w:sz w:val="22"/>
          <w:szCs w:val="22"/>
        </w:rPr>
        <w:t>. Caderno do II Encontro Nacional de Agroecologia. Rio de Janeiro: GT-CCA/Articulação Nacional de Agroecologia, 2007. 284p.</w:t>
      </w:r>
    </w:p>
    <w:p w14:paraId="2949B98E" w14:textId="77777777" w:rsidR="00C938CD" w:rsidRPr="00A579CC" w:rsidRDefault="00C938CD" w:rsidP="00981763">
      <w:pPr>
        <w:spacing w:after="120"/>
        <w:jc w:val="both"/>
        <w:rPr>
          <w:rFonts w:cs="Times New Roman"/>
          <w:sz w:val="22"/>
          <w:szCs w:val="22"/>
        </w:rPr>
      </w:pPr>
      <w:r w:rsidRPr="00A579CC">
        <w:rPr>
          <w:rFonts w:cs="Times New Roman"/>
          <w:sz w:val="22"/>
          <w:szCs w:val="22"/>
        </w:rPr>
        <w:t xml:space="preserve">QUIROZ, D. A Agroecologia é uma revolução epistemológica. </w:t>
      </w:r>
      <w:r w:rsidRPr="00A579CC">
        <w:rPr>
          <w:rFonts w:cs="Times New Roman"/>
          <w:b/>
          <w:bCs/>
          <w:sz w:val="22"/>
          <w:szCs w:val="22"/>
        </w:rPr>
        <w:t>Agriculturas</w:t>
      </w:r>
      <w:r w:rsidRPr="00A579CC">
        <w:rPr>
          <w:rFonts w:cs="Times New Roman"/>
          <w:sz w:val="22"/>
          <w:szCs w:val="22"/>
        </w:rPr>
        <w:t>, v. 13, n. 1, p. 42-45, mar. 2016.</w:t>
      </w:r>
    </w:p>
    <w:p w14:paraId="0C6044F8" w14:textId="77777777" w:rsidR="00C938CD" w:rsidRPr="00A579CC" w:rsidRDefault="00C938CD" w:rsidP="00981763">
      <w:pPr>
        <w:spacing w:after="120"/>
        <w:jc w:val="both"/>
        <w:rPr>
          <w:rFonts w:cs="Times New Roman"/>
          <w:sz w:val="22"/>
          <w:szCs w:val="22"/>
        </w:rPr>
      </w:pPr>
      <w:r w:rsidRPr="00A579CC">
        <w:rPr>
          <w:rFonts w:cs="Times New Roman"/>
          <w:sz w:val="22"/>
          <w:szCs w:val="22"/>
        </w:rPr>
        <w:t xml:space="preserve">SANTOS, B. S. Para além do pensamento abissal: das linhas globais a uma ecologia de saberes. </w:t>
      </w:r>
      <w:r w:rsidRPr="00A579CC">
        <w:rPr>
          <w:rStyle w:val="nfase"/>
          <w:rFonts w:cs="Times New Roman"/>
          <w:b/>
          <w:sz w:val="22"/>
          <w:szCs w:val="22"/>
        </w:rPr>
        <w:t>Novos Estudos CEBRAP</w:t>
      </w:r>
      <w:r w:rsidRPr="00A579CC">
        <w:rPr>
          <w:rFonts w:cs="Times New Roman"/>
          <w:sz w:val="22"/>
          <w:szCs w:val="22"/>
        </w:rPr>
        <w:t>, São Paulo, n. 79, p. 71–94, nov. 2007.</w:t>
      </w:r>
    </w:p>
    <w:p w14:paraId="6442A367" w14:textId="29B8FBDD" w:rsidR="00C938CD" w:rsidRPr="00A579CC" w:rsidRDefault="00C938CD" w:rsidP="00981763">
      <w:pPr>
        <w:spacing w:after="120"/>
        <w:jc w:val="both"/>
        <w:rPr>
          <w:rFonts w:cs="Times New Roman"/>
          <w:sz w:val="22"/>
          <w:szCs w:val="22"/>
        </w:rPr>
      </w:pPr>
      <w:r w:rsidRPr="00A579CC">
        <w:rPr>
          <w:rFonts w:cs="Times New Roman"/>
          <w:sz w:val="22"/>
          <w:szCs w:val="22"/>
        </w:rPr>
        <w:t xml:space="preserve">SANTOS, B. S. Para uma sociologia das ausências e uma sociologia das emergências. In: </w:t>
      </w:r>
      <w:r w:rsidRPr="00A579CC">
        <w:rPr>
          <w:rFonts w:cs="Times New Roman"/>
          <w:b/>
          <w:bCs/>
          <w:sz w:val="22"/>
          <w:szCs w:val="22"/>
        </w:rPr>
        <w:t>Revista crítica de Ciências Sociais</w:t>
      </w:r>
      <w:r w:rsidRPr="00A579CC">
        <w:rPr>
          <w:rFonts w:cs="Times New Roman"/>
          <w:sz w:val="22"/>
          <w:szCs w:val="22"/>
        </w:rPr>
        <w:t xml:space="preserve">. Coimbra (Portugal): CES, nº 63, p. 237-280, out. 2002. Disponível em: </w:t>
      </w:r>
      <w:r w:rsidR="00A579CC" w:rsidRPr="00A579CC">
        <w:rPr>
          <w:rFonts w:cs="Times New Roman"/>
          <w:sz w:val="22"/>
          <w:szCs w:val="22"/>
        </w:rPr>
        <w:t xml:space="preserve">http://www.boaventuradesousasantos.pt/media/pdfs/ </w:t>
      </w:r>
      <w:r w:rsidRPr="00A579CC">
        <w:rPr>
          <w:rFonts w:cs="Times New Roman"/>
          <w:sz w:val="22"/>
          <w:szCs w:val="22"/>
        </w:rPr>
        <w:t>Sociologia_das_ausencias_RCCS63.PDF. Acesso em: 06 set. 2019.</w:t>
      </w:r>
    </w:p>
    <w:p w14:paraId="6B8380EE" w14:textId="77777777" w:rsidR="00C938CD" w:rsidRPr="00A579CC" w:rsidRDefault="00C938CD" w:rsidP="00981763">
      <w:pPr>
        <w:spacing w:after="120"/>
        <w:jc w:val="both"/>
        <w:rPr>
          <w:rFonts w:cs="Times New Roman"/>
          <w:sz w:val="22"/>
          <w:szCs w:val="22"/>
        </w:rPr>
      </w:pPr>
      <w:r w:rsidRPr="00A579CC">
        <w:rPr>
          <w:rFonts w:cs="Times New Roman"/>
          <w:spacing w:val="-2"/>
          <w:sz w:val="22"/>
          <w:szCs w:val="22"/>
        </w:rPr>
        <w:t xml:space="preserve">SEVILLA-GUZMÁN, E. Agroecologia e Desenvolvimento Rural Sustentável. In: AQUINO, A. M. DE; ASSIS, R. L. DE (Eds.). </w:t>
      </w:r>
      <w:r w:rsidRPr="00A579CC">
        <w:rPr>
          <w:rFonts w:cs="Times New Roman"/>
          <w:b/>
          <w:bCs/>
          <w:spacing w:val="-2"/>
          <w:sz w:val="22"/>
          <w:szCs w:val="22"/>
        </w:rPr>
        <w:t>Agroecologia: princípios e técnicas para uma agricultura orgânica sustentável</w:t>
      </w:r>
      <w:r w:rsidRPr="00A579CC">
        <w:rPr>
          <w:rFonts w:cs="Times New Roman"/>
          <w:spacing w:val="-2"/>
          <w:sz w:val="22"/>
          <w:szCs w:val="22"/>
        </w:rPr>
        <w:t>. 1. ed. Brasília, DF: Embrapa Informação Tecnológica, 2005. p. 101–132</w:t>
      </w:r>
      <w:r w:rsidRPr="00A579CC">
        <w:rPr>
          <w:rFonts w:cs="Times New Roman"/>
          <w:sz w:val="22"/>
          <w:szCs w:val="22"/>
        </w:rPr>
        <w:t>.</w:t>
      </w:r>
    </w:p>
    <w:p w14:paraId="2EF6147C" w14:textId="77777777" w:rsidR="00C938CD" w:rsidRPr="00A579CC" w:rsidRDefault="00C938CD" w:rsidP="00981763">
      <w:pPr>
        <w:spacing w:after="120"/>
        <w:jc w:val="both"/>
        <w:rPr>
          <w:rFonts w:cs="Times New Roman"/>
          <w:sz w:val="22"/>
          <w:szCs w:val="22"/>
        </w:rPr>
      </w:pPr>
      <w:r w:rsidRPr="00A579CC">
        <w:rPr>
          <w:rFonts w:cs="Times New Roman"/>
          <w:sz w:val="22"/>
          <w:szCs w:val="22"/>
        </w:rPr>
        <w:t xml:space="preserve">STEENBOCK, W. et. al. </w:t>
      </w:r>
      <w:r w:rsidRPr="00A579CC">
        <w:rPr>
          <w:rFonts w:cs="Times New Roman"/>
          <w:b/>
          <w:bCs/>
          <w:sz w:val="22"/>
          <w:szCs w:val="22"/>
        </w:rPr>
        <w:t>Agrofloresta, Ecologia e Sociedade</w:t>
      </w:r>
      <w:r w:rsidRPr="00A579CC">
        <w:rPr>
          <w:rFonts w:cs="Times New Roman"/>
          <w:sz w:val="22"/>
          <w:szCs w:val="22"/>
        </w:rPr>
        <w:t>. 1a ed. Curitiba: Kairós, 2013.</w:t>
      </w:r>
    </w:p>
    <w:p w14:paraId="317CB3C9" w14:textId="77777777" w:rsidR="00C938CD" w:rsidRPr="00A579CC" w:rsidRDefault="00C938CD" w:rsidP="00981763">
      <w:pPr>
        <w:spacing w:after="120"/>
        <w:jc w:val="both"/>
        <w:rPr>
          <w:rFonts w:cs="Times New Roman"/>
          <w:sz w:val="22"/>
          <w:szCs w:val="22"/>
        </w:rPr>
      </w:pPr>
      <w:r w:rsidRPr="00A579CC">
        <w:rPr>
          <w:rFonts w:cs="Times New Roman"/>
          <w:sz w:val="22"/>
          <w:szCs w:val="22"/>
        </w:rPr>
        <w:t xml:space="preserve">TELLES, L. </w:t>
      </w:r>
      <w:r w:rsidRPr="00A579CC">
        <w:rPr>
          <w:rFonts w:cs="Times New Roman"/>
          <w:b/>
          <w:bCs/>
          <w:sz w:val="22"/>
          <w:szCs w:val="22"/>
        </w:rPr>
        <w:t>Desvelando a economia invisível das agricultoras agroecológicas: a experiência das mulheres de Barra do Turvo, SP</w:t>
      </w:r>
      <w:r w:rsidRPr="00A579CC">
        <w:rPr>
          <w:rFonts w:cs="Times New Roman"/>
          <w:sz w:val="22"/>
          <w:szCs w:val="22"/>
        </w:rPr>
        <w:t>. Dissertação de Mestrado. Viçosa: Universidade Federal de Viçosa, 2018.</w:t>
      </w:r>
    </w:p>
    <w:p w14:paraId="0A9B2774" w14:textId="03DD5EEF" w:rsidR="001D6DBE" w:rsidRPr="00A579CC" w:rsidRDefault="00C938CD" w:rsidP="00981763">
      <w:pPr>
        <w:spacing w:line="247" w:lineRule="auto"/>
        <w:jc w:val="both"/>
        <w:rPr>
          <w:rFonts w:cs="Times New Roman"/>
          <w:sz w:val="23"/>
          <w:szCs w:val="23"/>
        </w:rPr>
      </w:pPr>
      <w:r w:rsidRPr="00A579CC">
        <w:rPr>
          <w:rFonts w:cs="Times New Roman"/>
          <w:sz w:val="22"/>
          <w:szCs w:val="22"/>
        </w:rPr>
        <w:t xml:space="preserve">VEZZANI, F. M. Primeiras palavras. </w:t>
      </w:r>
      <w:r w:rsidRPr="00A579CC">
        <w:rPr>
          <w:rFonts w:cs="Times New Roman"/>
          <w:sz w:val="22"/>
          <w:szCs w:val="22"/>
          <w:lang w:val="it-IT"/>
        </w:rPr>
        <w:t xml:space="preserve">In: STEENBOCK, W. (Ed.). </w:t>
      </w:r>
      <w:r w:rsidRPr="00A579CC">
        <w:rPr>
          <w:rFonts w:cs="Times New Roman"/>
          <w:b/>
          <w:bCs/>
          <w:sz w:val="22"/>
          <w:szCs w:val="22"/>
          <w:lang w:val="it-IT"/>
        </w:rPr>
        <w:t>Agrofloresta, Ecologia e Sociedade</w:t>
      </w:r>
      <w:r w:rsidRPr="00A579CC">
        <w:rPr>
          <w:rFonts w:cs="Times New Roman"/>
          <w:sz w:val="22"/>
          <w:szCs w:val="22"/>
          <w:lang w:val="it-IT"/>
        </w:rPr>
        <w:t xml:space="preserve">. </w:t>
      </w:r>
      <w:r w:rsidRPr="00A579CC">
        <w:rPr>
          <w:rFonts w:cs="Times New Roman"/>
          <w:sz w:val="22"/>
          <w:szCs w:val="22"/>
        </w:rPr>
        <w:t>1a ed. Curitiba: Kairós,</w:t>
      </w:r>
      <w:r w:rsidRPr="00A579CC">
        <w:rPr>
          <w:rFonts w:cs="Times New Roman"/>
          <w:sz w:val="23"/>
          <w:szCs w:val="23"/>
        </w:rPr>
        <w:t xml:space="preserve"> 2013</w:t>
      </w:r>
      <w:r w:rsidRPr="00A579CC">
        <w:rPr>
          <w:rFonts w:cs="Times New Roman"/>
          <w:sz w:val="23"/>
          <w:szCs w:val="23"/>
          <w:lang w:val="fr-FR"/>
        </w:rPr>
        <w:t>. p. 15–23.</w:t>
      </w:r>
    </w:p>
    <w:sectPr w:rsidR="001D6DBE" w:rsidRPr="00A579CC" w:rsidSect="00C938CD">
      <w:footerReference w:type="default" r:id="rId9"/>
      <w:pgSz w:w="11906" w:h="16838" w:code="9"/>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798838" w14:textId="77777777" w:rsidR="00AB23A8" w:rsidRDefault="00AB23A8" w:rsidP="0027518C">
      <w:r>
        <w:separator/>
      </w:r>
    </w:p>
  </w:endnote>
  <w:endnote w:type="continuationSeparator" w:id="0">
    <w:p w14:paraId="222044BA" w14:textId="77777777" w:rsidR="00AB23A8" w:rsidRDefault="00AB23A8" w:rsidP="0027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ntonio">
    <w:altName w:val="Calibri"/>
    <w:charset w:val="4D"/>
    <w:family w:val="auto"/>
    <w:pitch w:val="variable"/>
    <w:sig w:usb0="A00000EF" w:usb1="0000204B" w:usb2="00000000" w:usb3="00000000" w:csb0="00000093" w:csb1="00000000"/>
  </w:font>
  <w:font w:name="Arial">
    <w:panose1 w:val="020B0604020202020204"/>
    <w:charset w:val="00"/>
    <w:family w:val="swiss"/>
    <w:pitch w:val="variable"/>
    <w:sig w:usb0="E0002EFF" w:usb1="C000785B" w:usb2="00000009" w:usb3="00000000" w:csb0="000001FF" w:csb1="00000000"/>
  </w:font>
  <w:font w:name="Avenir Book">
    <w:altName w:val="Tw Cen MT"/>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6226C" w14:textId="4E227B22" w:rsidR="0027518C" w:rsidRDefault="0027518C">
    <w:pPr>
      <w:pStyle w:val="Rodap"/>
    </w:pPr>
    <w:r>
      <w:rPr>
        <w:noProof/>
      </w:rPr>
      <w:drawing>
        <wp:anchor distT="0" distB="0" distL="114300" distR="114300" simplePos="0" relativeHeight="251658240" behindDoc="1" locked="0" layoutInCell="1" allowOverlap="1" wp14:anchorId="5288206B" wp14:editId="4A2E08AF">
          <wp:simplePos x="0" y="0"/>
          <wp:positionH relativeFrom="column">
            <wp:posOffset>-1080135</wp:posOffset>
          </wp:positionH>
          <wp:positionV relativeFrom="paragraph">
            <wp:posOffset>-10065385</wp:posOffset>
          </wp:positionV>
          <wp:extent cx="7566660" cy="2136140"/>
          <wp:effectExtent l="0" t="0" r="2540" b="0"/>
          <wp:wrapTight wrapText="bothSides">
            <wp:wrapPolygon edited="1">
              <wp:start x="0" y="0"/>
              <wp:lineTo x="0" y="22484"/>
              <wp:lineTo x="21600" y="22484"/>
              <wp:lineTo x="21571" y="0"/>
              <wp:lineTo x="0" y="0"/>
            </wp:wrapPolygon>
          </wp:wrapTight>
          <wp:docPr id="483083890"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66660" cy="2136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54B1EB" w14:textId="77777777" w:rsidR="00AB23A8" w:rsidRDefault="00AB23A8" w:rsidP="0027518C">
      <w:r>
        <w:separator/>
      </w:r>
    </w:p>
  </w:footnote>
  <w:footnote w:type="continuationSeparator" w:id="0">
    <w:p w14:paraId="5A3B08F8" w14:textId="77777777" w:rsidR="00AB23A8" w:rsidRDefault="00AB23A8" w:rsidP="0027518C">
      <w:r>
        <w:continuationSeparator/>
      </w:r>
    </w:p>
  </w:footnote>
  <w:footnote w:id="1">
    <w:p w14:paraId="155C0053" w14:textId="3012E3B2" w:rsidR="00FC68C3" w:rsidRPr="0018293E" w:rsidRDefault="00FC68C3" w:rsidP="00FC68C3">
      <w:pPr>
        <w:pStyle w:val="Textodenotaderodap"/>
        <w:rPr>
          <w:rFonts w:ascii="Avenir Book" w:hAnsi="Avenir Book"/>
          <w:lang w:val="pt-BR"/>
        </w:rPr>
      </w:pPr>
      <w:r w:rsidRPr="0018293E">
        <w:rPr>
          <w:rStyle w:val="Refdenotaderodap"/>
          <w:rFonts w:ascii="Avenir Book" w:hAnsi="Avenir Book"/>
        </w:rPr>
        <w:footnoteRef/>
      </w:r>
      <w:r w:rsidRPr="0018293E">
        <w:rPr>
          <w:rFonts w:ascii="Avenir Book" w:hAnsi="Avenir Book"/>
        </w:rPr>
        <w:t xml:space="preserve"> </w:t>
      </w:r>
      <w:r>
        <w:rPr>
          <w:rFonts w:ascii="Avenir Book" w:hAnsi="Avenir Book"/>
        </w:rPr>
        <w:t>Universidade Federal do Paraná (</w:t>
      </w:r>
      <w:r w:rsidR="00C039EB">
        <w:rPr>
          <w:rFonts w:ascii="Avenir Book" w:hAnsi="Avenir Book"/>
        </w:rPr>
        <w:t>egresso)</w:t>
      </w:r>
      <w:r w:rsidRPr="0018293E">
        <w:rPr>
          <w:rFonts w:ascii="Avenir Book" w:eastAsia="Arial" w:hAnsi="Avenir Book" w:cs="Arial"/>
        </w:rPr>
        <w:t xml:space="preserve">, </w:t>
      </w:r>
      <w:r w:rsidR="00C039EB">
        <w:rPr>
          <w:rFonts w:ascii="Avenir Book" w:eastAsia="Arial" w:hAnsi="Avenir Book" w:cs="Arial"/>
        </w:rPr>
        <w:t>jbosa2006@gmail.com</w:t>
      </w:r>
    </w:p>
  </w:footnote>
  <w:footnote w:id="2">
    <w:p w14:paraId="0AEB99E7" w14:textId="66A520DE" w:rsidR="00FC68C3" w:rsidRPr="0018293E" w:rsidRDefault="00FC68C3" w:rsidP="00FC68C3">
      <w:pPr>
        <w:pStyle w:val="Textodenotaderodap"/>
        <w:rPr>
          <w:rFonts w:ascii="Avenir Book" w:hAnsi="Avenir Book"/>
          <w:lang w:val="pt-BR"/>
        </w:rPr>
      </w:pPr>
      <w:r w:rsidRPr="0018293E">
        <w:rPr>
          <w:rStyle w:val="Refdenotaderodap"/>
          <w:rFonts w:ascii="Avenir Book" w:hAnsi="Avenir Book"/>
        </w:rPr>
        <w:footnoteRef/>
      </w:r>
      <w:r w:rsidRPr="0018293E">
        <w:rPr>
          <w:rFonts w:ascii="Avenir Book" w:hAnsi="Avenir Book"/>
        </w:rPr>
        <w:t xml:space="preserve"> </w:t>
      </w:r>
      <w:r>
        <w:rPr>
          <w:rFonts w:ascii="Avenir Book" w:hAnsi="Avenir Book"/>
        </w:rPr>
        <w:t>Universidade Federal do Paraná (</w:t>
      </w:r>
      <w:r w:rsidR="00C039EB">
        <w:rPr>
          <w:rFonts w:ascii="Avenir Book" w:hAnsi="Avenir Book"/>
        </w:rPr>
        <w:t xml:space="preserve">professor), </w:t>
      </w:r>
      <w:r w:rsidR="00C039EB" w:rsidRPr="00C039EB">
        <w:rPr>
          <w:rFonts w:ascii="Avenir Book" w:hAnsi="Avenir Book"/>
        </w:rPr>
        <w:t>alfiob@hotmail.com.br</w:t>
      </w:r>
    </w:p>
  </w:footnote>
  <w:footnote w:id="3">
    <w:p w14:paraId="7694DBDA" w14:textId="77777777" w:rsidR="00C938CD" w:rsidRPr="00CD77CB" w:rsidRDefault="00C938CD" w:rsidP="00C938CD">
      <w:pPr>
        <w:pStyle w:val="Textodenotaderodap"/>
        <w:rPr>
          <w:lang w:val="pt-BR"/>
        </w:rPr>
      </w:pPr>
      <w:r w:rsidRPr="001644DC">
        <w:rPr>
          <w:rStyle w:val="Refdenotaderodap"/>
          <w:rFonts w:eastAsiaTheme="majorEastAsia"/>
        </w:rPr>
        <w:footnoteRef/>
      </w:r>
      <w:r w:rsidRPr="00B80B56">
        <w:rPr>
          <w:lang w:val="pt-BR"/>
        </w:rPr>
        <w:t xml:space="preserve"> Agricultor-pesquisador suíço que desde os anos 1980 radicou-se na Bahia, onde implementou práticas de manejo para recuperação de áreas degradadas e produção a partir da agrofloresta. </w:t>
      </w:r>
      <w:r w:rsidRPr="00CD77CB">
        <w:rPr>
          <w:lang w:val="pt-BR"/>
        </w:rPr>
        <w:t>Nos últimos anos vem trabalhando em pesquisa e desenvolvimento do que denomina “agricultura sintrópica” (AGRICULTURA SINTRÓPICA, S/d).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53552B"/>
    <w:multiLevelType w:val="hybridMultilevel"/>
    <w:tmpl w:val="1422C39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AFB"/>
    <w:rsid w:val="00032221"/>
    <w:rsid w:val="00082CF7"/>
    <w:rsid w:val="001D6DBE"/>
    <w:rsid w:val="00204B2C"/>
    <w:rsid w:val="00216EFF"/>
    <w:rsid w:val="0027518C"/>
    <w:rsid w:val="00295FBE"/>
    <w:rsid w:val="002A55D0"/>
    <w:rsid w:val="002B2423"/>
    <w:rsid w:val="0032757F"/>
    <w:rsid w:val="004906DE"/>
    <w:rsid w:val="00507B98"/>
    <w:rsid w:val="0053021A"/>
    <w:rsid w:val="00634370"/>
    <w:rsid w:val="00680A10"/>
    <w:rsid w:val="00692EEB"/>
    <w:rsid w:val="00733AFB"/>
    <w:rsid w:val="00757F24"/>
    <w:rsid w:val="008956BC"/>
    <w:rsid w:val="008E7A76"/>
    <w:rsid w:val="00981763"/>
    <w:rsid w:val="00A579CC"/>
    <w:rsid w:val="00AB23A8"/>
    <w:rsid w:val="00B61734"/>
    <w:rsid w:val="00C039EB"/>
    <w:rsid w:val="00C938CD"/>
    <w:rsid w:val="00CC09A9"/>
    <w:rsid w:val="00D23000"/>
    <w:rsid w:val="00D31A9F"/>
    <w:rsid w:val="00D46408"/>
    <w:rsid w:val="00EB2B89"/>
    <w:rsid w:val="00EC76B6"/>
    <w:rsid w:val="00FB77C4"/>
    <w:rsid w:val="00FC364F"/>
    <w:rsid w:val="00FC68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42EBCB"/>
  <w15:chartTrackingRefBased/>
  <w15:docId w15:val="{DBC90632-BADD-A447-AB5B-26A76A680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14:ligatures w14:val="none"/>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81763"/>
    <w:pPr>
      <w:spacing w:after="120"/>
      <w:ind w:left="2268"/>
      <w:jc w:val="both"/>
    </w:pPr>
    <w:rPr>
      <w:iCs/>
      <w:sz w:val="20"/>
    </w:rPr>
  </w:style>
  <w:style w:type="character" w:customStyle="1" w:styleId="CitaoChar">
    <w:name w:val="Citação Char"/>
    <w:basedOn w:val="Fontepargpadro"/>
    <w:link w:val="Citao"/>
    <w:uiPriority w:val="29"/>
    <w:rsid w:val="00981763"/>
    <w:rPr>
      <w:iCs/>
      <w:sz w:val="20"/>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14:ligatures w14:val="none"/>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14:ligatures w14:val="none"/>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unhideWhenUsed/>
    <w:qFormat/>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TextodenotaderodapChar">
    <w:name w:val="Texto de nota de rodapé Char"/>
    <w:basedOn w:val="Fontepargpadro"/>
    <w:link w:val="Textodenotaderodap"/>
    <w:uiPriority w:val="99"/>
    <w:rsid w:val="00216EFF"/>
    <w:rPr>
      <w:rFonts w:ascii="Times New Roman" w:eastAsia="Times New Roman" w:hAnsi="Times New Roman" w:cs="Times New Roman"/>
      <w:kern w:val="0"/>
      <w:sz w:val="20"/>
      <w:szCs w:val="20"/>
      <w:lang w:val="pt-PT" w:eastAsia="pt-BR"/>
      <w14:ligatures w14:val="none"/>
    </w:rPr>
  </w:style>
  <w:style w:type="character" w:styleId="Refdenotaderodap">
    <w:name w:val="footnote reference"/>
    <w:basedOn w:val="Fontepargpadro"/>
    <w:uiPriority w:val="99"/>
    <w:semiHidden/>
    <w:unhideWhenUsed/>
    <w:rsid w:val="00216EFF"/>
    <w:rPr>
      <w:vertAlign w:val="superscript"/>
    </w:rPr>
  </w:style>
  <w:style w:type="character" w:styleId="Hyperlink">
    <w:name w:val="Hyperlink"/>
    <w:basedOn w:val="Fontepargpadro"/>
    <w:uiPriority w:val="99"/>
    <w:unhideWhenUsed/>
    <w:rsid w:val="00C039EB"/>
    <w:rPr>
      <w:color w:val="467886" w:themeColor="hyperlink"/>
      <w:u w:val="single"/>
    </w:rPr>
  </w:style>
  <w:style w:type="character" w:styleId="MenoPendente">
    <w:name w:val="Unresolved Mention"/>
    <w:basedOn w:val="Fontepargpadro"/>
    <w:uiPriority w:val="99"/>
    <w:semiHidden/>
    <w:unhideWhenUsed/>
    <w:rsid w:val="00C039EB"/>
    <w:rPr>
      <w:color w:val="605E5C"/>
      <w:shd w:val="clear" w:color="auto" w:fill="E1DFDD"/>
    </w:rPr>
  </w:style>
  <w:style w:type="paragraph" w:styleId="NormalWeb">
    <w:name w:val="Normal (Web)"/>
    <w:basedOn w:val="Normal"/>
    <w:uiPriority w:val="99"/>
    <w:unhideWhenUsed/>
    <w:rsid w:val="00C938CD"/>
    <w:pPr>
      <w:spacing w:before="100" w:beforeAutospacing="1" w:after="100" w:afterAutospacing="1"/>
      <w:jc w:val="both"/>
    </w:pPr>
    <w:rPr>
      <w:rFonts w:eastAsia="Times New Roman" w:cs="Times New Roman"/>
      <w:kern w:val="0"/>
      <w:sz w:val="16"/>
      <w:lang w:eastAsia="pt-BR"/>
      <w14:ligatures w14:val="none"/>
    </w:rPr>
  </w:style>
  <w:style w:type="character" w:styleId="nfase">
    <w:name w:val="Emphasis"/>
    <w:basedOn w:val="Fontepargpadro"/>
    <w:uiPriority w:val="20"/>
    <w:qFormat/>
    <w:rsid w:val="00C938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1DCF7C-1911-4660-81B1-D7D18A179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21</Pages>
  <Words>6761</Words>
  <Characters>36512</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Estúdio Cori</Company>
  <LinksUpToDate>false</LinksUpToDate>
  <CharactersWithSpaces>43187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Tomin</dc:creator>
  <cp:keywords/>
  <dc:description/>
  <cp:lastModifiedBy>JAIRO</cp:lastModifiedBy>
  <cp:revision>12</cp:revision>
  <dcterms:created xsi:type="dcterms:W3CDTF">2025-02-20T16:32:00Z</dcterms:created>
  <dcterms:modified xsi:type="dcterms:W3CDTF">2025-05-12T19:08:00Z</dcterms:modified>
</cp:coreProperties>
</file>