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DF4" w:rsidRPr="003B585D" w:rsidRDefault="00B20788" w:rsidP="009E67A9">
      <w:pPr>
        <w:jc w:val="center"/>
        <w:rPr>
          <w:rFonts w:ascii="Arial" w:hAnsi="Arial" w:cs="Arial"/>
          <w:b/>
          <w:bCs/>
          <w:sz w:val="24"/>
          <w:szCs w:val="24"/>
        </w:rPr>
      </w:pPr>
      <w:r w:rsidRPr="003B585D">
        <w:rPr>
          <w:rFonts w:ascii="Arial" w:hAnsi="Arial" w:cs="Arial"/>
          <w:b/>
          <w:bCs/>
          <w:sz w:val="24"/>
          <w:szCs w:val="24"/>
        </w:rPr>
        <w:t>O FINANCIAMENTO DA EDUCAÇÃO ESPECIAL NO ESPÍRITO</w:t>
      </w:r>
      <w:r w:rsidR="00857332" w:rsidRPr="003B585D">
        <w:rPr>
          <w:rFonts w:ascii="Arial" w:hAnsi="Arial" w:cs="Arial"/>
          <w:b/>
          <w:bCs/>
          <w:sz w:val="24"/>
          <w:szCs w:val="24"/>
        </w:rPr>
        <w:t xml:space="preserve"> SANTO</w:t>
      </w:r>
      <w:r w:rsidRPr="003B585D">
        <w:rPr>
          <w:rFonts w:ascii="Arial" w:hAnsi="Arial" w:cs="Arial"/>
          <w:b/>
          <w:bCs/>
          <w:sz w:val="24"/>
          <w:szCs w:val="24"/>
        </w:rPr>
        <w:t>: UM OLHAR SOBRE AS SALAS DE RECURSOS (AEE)</w:t>
      </w:r>
    </w:p>
    <w:p w:rsidR="009E67A9" w:rsidRPr="003B585D" w:rsidRDefault="009E67A9" w:rsidP="009E67A9">
      <w:pPr>
        <w:jc w:val="center"/>
        <w:rPr>
          <w:rFonts w:ascii="Arial" w:hAnsi="Arial" w:cs="Arial"/>
          <w:b/>
          <w:bCs/>
          <w:sz w:val="24"/>
          <w:szCs w:val="24"/>
        </w:rPr>
      </w:pPr>
    </w:p>
    <w:p w:rsidR="009E67A9" w:rsidRPr="003B585D" w:rsidRDefault="009E67A9" w:rsidP="009E67A9">
      <w:pPr>
        <w:spacing w:after="0" w:line="360" w:lineRule="auto"/>
        <w:ind w:firstLine="709"/>
        <w:jc w:val="right"/>
        <w:rPr>
          <w:rFonts w:ascii="Arial" w:hAnsi="Arial" w:cs="Arial"/>
          <w:sz w:val="24"/>
          <w:szCs w:val="24"/>
        </w:rPr>
      </w:pPr>
      <w:proofErr w:type="spellStart"/>
      <w:r w:rsidRPr="003B585D">
        <w:rPr>
          <w:rFonts w:ascii="Arial" w:hAnsi="Arial" w:cs="Arial"/>
          <w:sz w:val="24"/>
          <w:szCs w:val="24"/>
        </w:rPr>
        <w:t>Annelize</w:t>
      </w:r>
      <w:proofErr w:type="spellEnd"/>
      <w:r w:rsidRPr="003B585D">
        <w:rPr>
          <w:rFonts w:ascii="Arial" w:hAnsi="Arial" w:cs="Arial"/>
          <w:sz w:val="24"/>
          <w:szCs w:val="24"/>
        </w:rPr>
        <w:t xml:space="preserve"> Damasceno Silva </w:t>
      </w:r>
      <w:proofErr w:type="spellStart"/>
      <w:r w:rsidRPr="003B585D">
        <w:rPr>
          <w:rFonts w:ascii="Arial" w:hAnsi="Arial" w:cs="Arial"/>
          <w:sz w:val="24"/>
          <w:szCs w:val="24"/>
        </w:rPr>
        <w:t>Rimolo</w:t>
      </w:r>
      <w:proofErr w:type="spellEnd"/>
    </w:p>
    <w:p w:rsidR="009E67A9" w:rsidRPr="003B585D" w:rsidRDefault="009E67A9" w:rsidP="009E67A9">
      <w:pPr>
        <w:spacing w:after="0" w:line="360" w:lineRule="auto"/>
        <w:jc w:val="right"/>
        <w:rPr>
          <w:rFonts w:ascii="Arial" w:hAnsi="Arial" w:cs="Arial"/>
          <w:sz w:val="24"/>
          <w:szCs w:val="24"/>
        </w:rPr>
      </w:pPr>
      <w:r w:rsidRPr="003B585D">
        <w:rPr>
          <w:rFonts w:ascii="Arial" w:hAnsi="Arial" w:cs="Arial"/>
          <w:sz w:val="24"/>
          <w:szCs w:val="24"/>
        </w:rPr>
        <w:t xml:space="preserve">Douglas </w:t>
      </w:r>
      <w:proofErr w:type="spellStart"/>
      <w:r w:rsidRPr="003B585D">
        <w:rPr>
          <w:rFonts w:ascii="Arial" w:hAnsi="Arial" w:cs="Arial"/>
          <w:sz w:val="24"/>
          <w:szCs w:val="24"/>
        </w:rPr>
        <w:t>Cristian</w:t>
      </w:r>
      <w:proofErr w:type="spellEnd"/>
      <w:r w:rsidRPr="003B585D">
        <w:rPr>
          <w:rFonts w:ascii="Arial" w:hAnsi="Arial" w:cs="Arial"/>
          <w:sz w:val="24"/>
          <w:szCs w:val="24"/>
        </w:rPr>
        <w:t xml:space="preserve"> Ferrari de Melo</w:t>
      </w:r>
    </w:p>
    <w:p w:rsidR="009E67A9" w:rsidRPr="003B585D" w:rsidRDefault="009E67A9" w:rsidP="009E67A9">
      <w:pPr>
        <w:spacing w:after="0" w:line="360" w:lineRule="auto"/>
        <w:jc w:val="right"/>
        <w:rPr>
          <w:rFonts w:ascii="Arial" w:hAnsi="Arial" w:cs="Arial"/>
          <w:b/>
          <w:bCs/>
          <w:sz w:val="24"/>
          <w:szCs w:val="24"/>
        </w:rPr>
      </w:pPr>
      <w:r w:rsidRPr="003B585D">
        <w:rPr>
          <w:rFonts w:ascii="Arial" w:hAnsi="Arial" w:cs="Arial"/>
          <w:sz w:val="24"/>
          <w:szCs w:val="24"/>
        </w:rPr>
        <w:t xml:space="preserve">Patrícia Teixeira </w:t>
      </w:r>
      <w:proofErr w:type="spellStart"/>
      <w:r w:rsidRPr="003B585D">
        <w:rPr>
          <w:rFonts w:ascii="Arial" w:hAnsi="Arial" w:cs="Arial"/>
          <w:sz w:val="24"/>
          <w:szCs w:val="24"/>
        </w:rPr>
        <w:t>Moschen</w:t>
      </w:r>
      <w:proofErr w:type="spellEnd"/>
      <w:r w:rsidRPr="003B585D">
        <w:rPr>
          <w:rFonts w:ascii="Arial" w:hAnsi="Arial" w:cs="Arial"/>
          <w:sz w:val="24"/>
          <w:szCs w:val="24"/>
        </w:rPr>
        <w:t xml:space="preserve"> </w:t>
      </w:r>
      <w:proofErr w:type="spellStart"/>
      <w:r w:rsidRPr="003B585D">
        <w:rPr>
          <w:rFonts w:ascii="Arial" w:hAnsi="Arial" w:cs="Arial"/>
          <w:sz w:val="24"/>
          <w:szCs w:val="24"/>
        </w:rPr>
        <w:t>Lievore</w:t>
      </w:r>
      <w:proofErr w:type="spellEnd"/>
    </w:p>
    <w:p w:rsidR="00AA614E" w:rsidRPr="003B585D" w:rsidRDefault="00AA614E" w:rsidP="009E67A9">
      <w:pPr>
        <w:spacing w:after="0" w:line="360" w:lineRule="auto"/>
        <w:rPr>
          <w:rFonts w:ascii="Arial" w:hAnsi="Arial" w:cs="Arial"/>
          <w:b/>
          <w:bCs/>
          <w:sz w:val="24"/>
          <w:szCs w:val="24"/>
        </w:rPr>
      </w:pPr>
    </w:p>
    <w:p w:rsidR="00BC7DF4" w:rsidRPr="003B585D" w:rsidRDefault="00BC7DF4" w:rsidP="00695981">
      <w:pPr>
        <w:pStyle w:val="PargrafodaLista"/>
        <w:numPr>
          <w:ilvl w:val="0"/>
          <w:numId w:val="4"/>
        </w:numPr>
        <w:rPr>
          <w:rFonts w:ascii="Arial" w:hAnsi="Arial" w:cs="Arial"/>
          <w:b/>
          <w:bCs/>
          <w:sz w:val="24"/>
          <w:szCs w:val="24"/>
        </w:rPr>
      </w:pPr>
      <w:r w:rsidRPr="003B585D">
        <w:rPr>
          <w:rFonts w:ascii="Arial" w:hAnsi="Arial" w:cs="Arial"/>
          <w:b/>
          <w:bCs/>
          <w:sz w:val="24"/>
          <w:szCs w:val="24"/>
        </w:rPr>
        <w:t>RESUMO</w:t>
      </w:r>
    </w:p>
    <w:p w:rsidR="00695981" w:rsidRPr="003B585D" w:rsidRDefault="00695981" w:rsidP="00695981">
      <w:pPr>
        <w:pStyle w:val="PargrafodaLista"/>
        <w:ind w:left="360"/>
        <w:rPr>
          <w:rFonts w:ascii="Arial" w:hAnsi="Arial" w:cs="Arial"/>
          <w:b/>
          <w:bCs/>
          <w:sz w:val="24"/>
          <w:szCs w:val="24"/>
        </w:rPr>
      </w:pPr>
    </w:p>
    <w:p w:rsidR="009E16A9" w:rsidRPr="003B585D" w:rsidRDefault="00BC7DF4" w:rsidP="009E16A9">
      <w:pPr>
        <w:jc w:val="both"/>
        <w:rPr>
          <w:rFonts w:ascii="Arial" w:hAnsi="Arial" w:cs="Arial"/>
          <w:sz w:val="24"/>
          <w:szCs w:val="24"/>
        </w:rPr>
      </w:pPr>
      <w:r w:rsidRPr="003B585D">
        <w:rPr>
          <w:rFonts w:ascii="Arial" w:hAnsi="Arial" w:cs="Arial"/>
          <w:bCs/>
          <w:sz w:val="24"/>
          <w:szCs w:val="24"/>
        </w:rPr>
        <w:t>O presente artigo trata do tema referente ao financiamento da Educação Especial no Espírito, destacando o momento atual que estamos vivendo, onde investimentos oriundos das políticas públicas educacionais que deveriam ser utilizados para equipar as salas de recursos (AEE) nas escolas</w:t>
      </w:r>
      <w:r w:rsidR="009E16A9" w:rsidRPr="003B585D">
        <w:rPr>
          <w:rFonts w:ascii="Arial" w:hAnsi="Arial" w:cs="Arial"/>
          <w:bCs/>
          <w:sz w:val="24"/>
          <w:szCs w:val="24"/>
        </w:rPr>
        <w:t xml:space="preserve"> públicas têm sido utilizados nas instituições especializadas filantrópicas ou particulares. Para chegar ao resultado utilizamos em nossa pesquisa </w:t>
      </w:r>
      <w:r w:rsidR="009E16A9" w:rsidRPr="003B585D">
        <w:rPr>
          <w:rFonts w:ascii="Arial" w:hAnsi="Arial" w:cs="Arial"/>
          <w:sz w:val="24"/>
          <w:szCs w:val="24"/>
        </w:rPr>
        <w:t xml:space="preserve">uma abordagem qualitativa através da análise documental. </w:t>
      </w:r>
    </w:p>
    <w:p w:rsidR="009E16A9" w:rsidRPr="003B585D" w:rsidRDefault="009E16A9" w:rsidP="009E16A9">
      <w:pPr>
        <w:jc w:val="both"/>
        <w:rPr>
          <w:rFonts w:ascii="Arial" w:hAnsi="Arial" w:cs="Arial"/>
          <w:sz w:val="24"/>
          <w:szCs w:val="24"/>
        </w:rPr>
      </w:pPr>
      <w:r w:rsidRPr="003B585D">
        <w:rPr>
          <w:rFonts w:ascii="Arial" w:hAnsi="Arial" w:cs="Arial"/>
          <w:b/>
          <w:sz w:val="24"/>
          <w:szCs w:val="24"/>
        </w:rPr>
        <w:t>Palavras-chaves:</w:t>
      </w:r>
      <w:r w:rsidRPr="003B585D">
        <w:rPr>
          <w:rFonts w:ascii="Arial" w:hAnsi="Arial" w:cs="Arial"/>
          <w:sz w:val="24"/>
          <w:szCs w:val="24"/>
        </w:rPr>
        <w:t xml:space="preserve"> P</w:t>
      </w:r>
      <w:r w:rsidR="00AA614E" w:rsidRPr="003B585D">
        <w:rPr>
          <w:rFonts w:ascii="Arial" w:hAnsi="Arial" w:cs="Arial"/>
          <w:sz w:val="24"/>
          <w:szCs w:val="24"/>
        </w:rPr>
        <w:t>olíticas Públicas Educacionais, Educação Especial, Fina</w:t>
      </w:r>
      <w:r w:rsidR="00B20788" w:rsidRPr="003B585D">
        <w:rPr>
          <w:rFonts w:ascii="Arial" w:hAnsi="Arial" w:cs="Arial"/>
          <w:sz w:val="24"/>
          <w:szCs w:val="24"/>
        </w:rPr>
        <w:t>n</w:t>
      </w:r>
      <w:r w:rsidR="00AA614E" w:rsidRPr="003B585D">
        <w:rPr>
          <w:rFonts w:ascii="Arial" w:hAnsi="Arial" w:cs="Arial"/>
          <w:sz w:val="24"/>
          <w:szCs w:val="24"/>
        </w:rPr>
        <w:t>ciamento.</w:t>
      </w:r>
    </w:p>
    <w:p w:rsidR="009E16A9" w:rsidRPr="003B585D" w:rsidRDefault="009E16A9" w:rsidP="009E16A9">
      <w:pPr>
        <w:jc w:val="both"/>
        <w:rPr>
          <w:rFonts w:ascii="Arial" w:hAnsi="Arial" w:cs="Arial"/>
          <w:sz w:val="24"/>
          <w:szCs w:val="24"/>
        </w:rPr>
      </w:pPr>
    </w:p>
    <w:p w:rsidR="00695981" w:rsidRPr="003B585D" w:rsidRDefault="00695981" w:rsidP="009E16A9">
      <w:pPr>
        <w:jc w:val="both"/>
        <w:rPr>
          <w:rFonts w:ascii="Arial" w:hAnsi="Arial" w:cs="Arial"/>
          <w:sz w:val="24"/>
          <w:szCs w:val="24"/>
        </w:rPr>
      </w:pPr>
    </w:p>
    <w:p w:rsidR="00567E00" w:rsidRPr="003B585D" w:rsidRDefault="00567E00" w:rsidP="00695981">
      <w:pPr>
        <w:pStyle w:val="PargrafodaLista"/>
        <w:numPr>
          <w:ilvl w:val="0"/>
          <w:numId w:val="4"/>
        </w:numPr>
        <w:jc w:val="both"/>
        <w:rPr>
          <w:rFonts w:ascii="Arial" w:hAnsi="Arial" w:cs="Arial"/>
          <w:b/>
          <w:bCs/>
          <w:sz w:val="24"/>
          <w:szCs w:val="24"/>
        </w:rPr>
      </w:pPr>
      <w:r w:rsidRPr="003B585D">
        <w:rPr>
          <w:rFonts w:ascii="Arial" w:hAnsi="Arial" w:cs="Arial"/>
          <w:b/>
          <w:bCs/>
          <w:sz w:val="24"/>
          <w:szCs w:val="24"/>
        </w:rPr>
        <w:t>INTRODUÇÃO</w:t>
      </w:r>
    </w:p>
    <w:p w:rsidR="00695981" w:rsidRPr="003B585D" w:rsidRDefault="00695981" w:rsidP="00695981">
      <w:pPr>
        <w:pStyle w:val="PargrafodaLista"/>
        <w:ind w:left="360"/>
        <w:jc w:val="both"/>
        <w:rPr>
          <w:rFonts w:ascii="Arial" w:hAnsi="Arial" w:cs="Arial"/>
          <w:b/>
          <w:bCs/>
          <w:sz w:val="24"/>
          <w:szCs w:val="24"/>
        </w:rPr>
      </w:pPr>
    </w:p>
    <w:p w:rsidR="00072D5F" w:rsidRPr="003B585D" w:rsidRDefault="00072D5F" w:rsidP="00695981">
      <w:pPr>
        <w:pStyle w:val="PargrafodaLista"/>
        <w:ind w:left="360"/>
        <w:jc w:val="both"/>
        <w:rPr>
          <w:rFonts w:ascii="Arial" w:hAnsi="Arial" w:cs="Arial"/>
          <w:b/>
          <w:bCs/>
          <w:sz w:val="24"/>
          <w:szCs w:val="24"/>
        </w:rPr>
      </w:pPr>
    </w:p>
    <w:p w:rsidR="00567E00" w:rsidRPr="003B585D" w:rsidRDefault="00567E00" w:rsidP="00843414">
      <w:pPr>
        <w:spacing w:before="100" w:beforeAutospacing="1" w:after="100" w:afterAutospacing="1" w:line="360" w:lineRule="auto"/>
        <w:jc w:val="both"/>
        <w:rPr>
          <w:rFonts w:ascii="Arial" w:hAnsi="Arial" w:cs="Arial"/>
          <w:sz w:val="24"/>
          <w:szCs w:val="24"/>
        </w:rPr>
      </w:pPr>
      <w:r w:rsidRPr="003B585D">
        <w:rPr>
          <w:rFonts w:ascii="Arial" w:hAnsi="Arial" w:cs="Arial"/>
          <w:sz w:val="24"/>
          <w:szCs w:val="24"/>
        </w:rPr>
        <w:t>A inclusão do aluno com deficiência no ensino regular vem, desde muitos anos, buscando sua institucionalização e normatização do ensino igualitário, com qualidade, preservando o respeito às diferenças contidas no ambiente escolar. Mas essa inserção ainda enfrenta muitos desafios, que dizem respeito, principalmente, às caminhos alternativos/processo</w:t>
      </w:r>
      <w:r w:rsidR="009D2383" w:rsidRPr="003B585D">
        <w:rPr>
          <w:rFonts w:ascii="Arial" w:hAnsi="Arial" w:cs="Arial"/>
          <w:sz w:val="24"/>
          <w:szCs w:val="24"/>
        </w:rPr>
        <w:t>s</w:t>
      </w:r>
      <w:r w:rsidRPr="003B585D">
        <w:rPr>
          <w:rFonts w:ascii="Arial" w:hAnsi="Arial" w:cs="Arial"/>
          <w:sz w:val="24"/>
          <w:szCs w:val="24"/>
        </w:rPr>
        <w:t xml:space="preserve"> diferenciados, formação do professor, recursos necessários e políticas públicas que gar</w:t>
      </w:r>
      <w:r w:rsidR="009D2383" w:rsidRPr="003B585D">
        <w:rPr>
          <w:rFonts w:ascii="Arial" w:hAnsi="Arial" w:cs="Arial"/>
          <w:sz w:val="24"/>
          <w:szCs w:val="24"/>
        </w:rPr>
        <w:t xml:space="preserve">antam ao aluno com deficiência </w:t>
      </w:r>
      <w:r w:rsidRPr="003B585D">
        <w:rPr>
          <w:rFonts w:ascii="Arial" w:hAnsi="Arial" w:cs="Arial"/>
          <w:sz w:val="24"/>
          <w:szCs w:val="24"/>
        </w:rPr>
        <w:t xml:space="preserve">uma educação de qualidade. </w:t>
      </w:r>
    </w:p>
    <w:p w:rsidR="00567E00" w:rsidRPr="003B585D" w:rsidRDefault="00567E00" w:rsidP="00843414">
      <w:pPr>
        <w:spacing w:before="100" w:beforeAutospacing="1" w:after="100" w:afterAutospacing="1" w:line="360" w:lineRule="auto"/>
        <w:jc w:val="both"/>
        <w:rPr>
          <w:rFonts w:ascii="Arial" w:hAnsi="Arial" w:cs="Arial"/>
          <w:sz w:val="24"/>
          <w:szCs w:val="24"/>
        </w:rPr>
      </w:pPr>
      <w:r w:rsidRPr="003B585D">
        <w:rPr>
          <w:rFonts w:ascii="Arial" w:hAnsi="Arial" w:cs="Arial"/>
          <w:sz w:val="24"/>
          <w:szCs w:val="24"/>
        </w:rPr>
        <w:t xml:space="preserve">Segundo Martins (2002), ao se viver em um sistema capitalista neoliberal, a exclusão passa a ser um traço inerente ao sistema econômico, ou seja, exclui-se para incluir novamente de uma forma mais precária. Na escola não é diferente, </w:t>
      </w:r>
      <w:proofErr w:type="gramStart"/>
      <w:r w:rsidRPr="003B585D">
        <w:rPr>
          <w:rFonts w:ascii="Arial" w:hAnsi="Arial" w:cs="Arial"/>
          <w:sz w:val="24"/>
          <w:szCs w:val="24"/>
        </w:rPr>
        <w:lastRenderedPageBreak/>
        <w:t>pois,</w:t>
      </w:r>
      <w:proofErr w:type="gramEnd"/>
      <w:r w:rsidRPr="003B585D">
        <w:rPr>
          <w:rFonts w:ascii="Arial" w:hAnsi="Arial" w:cs="Arial"/>
          <w:sz w:val="24"/>
          <w:szCs w:val="24"/>
        </w:rPr>
        <w:t xml:space="preserve">de acordo com Amaral (2002) e </w:t>
      </w:r>
      <w:proofErr w:type="spellStart"/>
      <w:r w:rsidRPr="003B585D">
        <w:rPr>
          <w:rFonts w:ascii="Arial" w:hAnsi="Arial" w:cs="Arial"/>
          <w:sz w:val="24"/>
          <w:szCs w:val="24"/>
        </w:rPr>
        <w:t>Patto</w:t>
      </w:r>
      <w:proofErr w:type="spellEnd"/>
      <w:r w:rsidRPr="003B585D">
        <w:rPr>
          <w:rFonts w:ascii="Arial" w:hAnsi="Arial" w:cs="Arial"/>
          <w:sz w:val="24"/>
          <w:szCs w:val="24"/>
        </w:rPr>
        <w:t xml:space="preserve"> (2008), ao fazer a matrícula de um aluno com deficiência e não proporcionar a ele condições de perm</w:t>
      </w:r>
      <w:r w:rsidR="009D2383" w:rsidRPr="003B585D">
        <w:rPr>
          <w:rFonts w:ascii="Arial" w:hAnsi="Arial" w:cs="Arial"/>
          <w:sz w:val="24"/>
          <w:szCs w:val="24"/>
        </w:rPr>
        <w:t xml:space="preserve">anência e de aprendizagem está </w:t>
      </w:r>
      <w:r w:rsidRPr="003B585D">
        <w:rPr>
          <w:rFonts w:ascii="Arial" w:hAnsi="Arial" w:cs="Arial"/>
          <w:sz w:val="24"/>
          <w:szCs w:val="24"/>
        </w:rPr>
        <w:t>se alimentando a inclusão perversa, que não garante que esses alunos possam ter acesso ao processo de ensino-aprendizado com as mesmas oportunidades e possibilidades que os demais alunos.</w:t>
      </w:r>
    </w:p>
    <w:p w:rsidR="00567E00" w:rsidRPr="003B585D" w:rsidRDefault="00567E00" w:rsidP="00843414">
      <w:pPr>
        <w:spacing w:before="100" w:beforeAutospacing="1" w:after="100" w:afterAutospacing="1" w:line="360" w:lineRule="auto"/>
        <w:jc w:val="both"/>
        <w:rPr>
          <w:rFonts w:ascii="Arial" w:hAnsi="Arial" w:cs="Arial"/>
          <w:sz w:val="24"/>
          <w:szCs w:val="24"/>
        </w:rPr>
      </w:pPr>
      <w:proofErr w:type="gramStart"/>
      <w:r w:rsidRPr="003B585D">
        <w:rPr>
          <w:rFonts w:ascii="Arial" w:hAnsi="Arial" w:cs="Arial"/>
          <w:sz w:val="24"/>
          <w:szCs w:val="24"/>
        </w:rPr>
        <w:t>Porém,</w:t>
      </w:r>
      <w:proofErr w:type="gramEnd"/>
      <w:r w:rsidRPr="003B585D">
        <w:rPr>
          <w:rFonts w:ascii="Arial" w:hAnsi="Arial" w:cs="Arial"/>
          <w:sz w:val="24"/>
          <w:szCs w:val="24"/>
        </w:rPr>
        <w:t>nota-se que grande parte dos</w:t>
      </w:r>
      <w:r w:rsidR="0076629E" w:rsidRPr="003B585D">
        <w:rPr>
          <w:rFonts w:ascii="Arial" w:hAnsi="Arial" w:cs="Arial"/>
          <w:sz w:val="24"/>
          <w:szCs w:val="24"/>
        </w:rPr>
        <w:t xml:space="preserve"> estudantes com de</w:t>
      </w:r>
      <w:r w:rsidRPr="003B585D">
        <w:rPr>
          <w:rFonts w:ascii="Arial" w:hAnsi="Arial" w:cs="Arial"/>
          <w:sz w:val="24"/>
          <w:szCs w:val="24"/>
        </w:rPr>
        <w:t>ficiência ainda estão sendo escolarizados em espaços nas instituições especializadas, que no Censo Escolar correspondem às salas especiais ou classes especiais. Este fator está associado ao movimento que vem permitindo que os recursos provenientes das políticas públicas educacionais da Educação Especial, que deveriam ser aplicados preferencialmente nas escolas públicas, estão sendo aplicados nas Instituições Especializadas Privadas.</w:t>
      </w:r>
    </w:p>
    <w:p w:rsidR="00567E00" w:rsidRPr="003B585D" w:rsidRDefault="00567E00" w:rsidP="00843414">
      <w:pPr>
        <w:autoSpaceDE w:val="0"/>
        <w:autoSpaceDN w:val="0"/>
        <w:adjustRightInd w:val="0"/>
        <w:spacing w:before="100" w:beforeAutospacing="1" w:after="100" w:afterAutospacing="1" w:line="360" w:lineRule="auto"/>
        <w:jc w:val="both"/>
        <w:rPr>
          <w:rFonts w:ascii="Arial" w:hAnsi="Arial" w:cs="Arial"/>
          <w:sz w:val="24"/>
          <w:szCs w:val="24"/>
        </w:rPr>
      </w:pPr>
      <w:r w:rsidRPr="003B585D">
        <w:rPr>
          <w:rFonts w:ascii="Arial" w:hAnsi="Arial" w:cs="Arial"/>
          <w:sz w:val="24"/>
          <w:szCs w:val="24"/>
        </w:rPr>
        <w:t>Dessa forma, enquanto essas instituições privadas vêm se equipando e modernizando para atender o público-alvo da Educação Especial, as nossas escolas públicas vêm sofrendo cada vez mais com a falta de equipamentos necessários e de profissionais que estejam devidamente habilitados para atender os alunos com deficiência.</w:t>
      </w:r>
    </w:p>
    <w:p w:rsidR="00695981" w:rsidRPr="003B585D" w:rsidRDefault="00695981" w:rsidP="00843414">
      <w:pPr>
        <w:autoSpaceDE w:val="0"/>
        <w:autoSpaceDN w:val="0"/>
        <w:adjustRightInd w:val="0"/>
        <w:spacing w:before="100" w:beforeAutospacing="1" w:after="100" w:afterAutospacing="1" w:line="360" w:lineRule="auto"/>
        <w:jc w:val="both"/>
        <w:rPr>
          <w:rFonts w:ascii="Arial" w:hAnsi="Arial" w:cs="Arial"/>
          <w:sz w:val="24"/>
          <w:szCs w:val="24"/>
        </w:rPr>
      </w:pPr>
    </w:p>
    <w:p w:rsidR="00695981" w:rsidRPr="003B585D" w:rsidRDefault="00F40BED" w:rsidP="009E67A9">
      <w:pPr>
        <w:pStyle w:val="PargrafodaLista"/>
        <w:numPr>
          <w:ilvl w:val="0"/>
          <w:numId w:val="4"/>
        </w:numPr>
        <w:autoSpaceDE w:val="0"/>
        <w:autoSpaceDN w:val="0"/>
        <w:adjustRightInd w:val="0"/>
        <w:spacing w:before="100" w:beforeAutospacing="1" w:after="100" w:afterAutospacing="1" w:line="360" w:lineRule="auto"/>
        <w:jc w:val="both"/>
        <w:rPr>
          <w:rFonts w:ascii="Arial" w:hAnsi="Arial" w:cs="Arial"/>
          <w:b/>
          <w:sz w:val="24"/>
          <w:szCs w:val="24"/>
        </w:rPr>
      </w:pPr>
      <w:r w:rsidRPr="003B585D">
        <w:rPr>
          <w:rFonts w:ascii="Arial" w:hAnsi="Arial" w:cs="Arial"/>
          <w:b/>
          <w:sz w:val="24"/>
          <w:szCs w:val="24"/>
        </w:rPr>
        <w:t>METODOLOGIA</w:t>
      </w:r>
    </w:p>
    <w:p w:rsidR="00695981" w:rsidRPr="003B585D" w:rsidRDefault="00695981" w:rsidP="00695981">
      <w:pPr>
        <w:autoSpaceDE w:val="0"/>
        <w:autoSpaceDN w:val="0"/>
        <w:adjustRightInd w:val="0"/>
        <w:spacing w:before="100" w:beforeAutospacing="1" w:after="100" w:afterAutospacing="1" w:line="360" w:lineRule="auto"/>
        <w:jc w:val="both"/>
        <w:rPr>
          <w:rFonts w:ascii="Arial" w:hAnsi="Arial" w:cs="Arial"/>
          <w:b/>
          <w:sz w:val="24"/>
          <w:szCs w:val="24"/>
        </w:rPr>
      </w:pPr>
    </w:p>
    <w:p w:rsidR="00F40BED" w:rsidRPr="003B585D" w:rsidRDefault="00F40BED" w:rsidP="00843414">
      <w:pPr>
        <w:spacing w:before="100" w:beforeAutospacing="1" w:after="100" w:afterAutospacing="1" w:line="360" w:lineRule="auto"/>
        <w:jc w:val="both"/>
        <w:rPr>
          <w:rFonts w:ascii="Arial" w:hAnsi="Arial" w:cs="Arial"/>
          <w:sz w:val="24"/>
          <w:szCs w:val="24"/>
        </w:rPr>
      </w:pPr>
      <w:r w:rsidRPr="003B585D">
        <w:rPr>
          <w:rFonts w:ascii="Arial" w:hAnsi="Arial" w:cs="Arial"/>
          <w:sz w:val="24"/>
          <w:szCs w:val="24"/>
        </w:rPr>
        <w:t>Optamos neste estudo por realizar uma pesquisa com abordagem qualitativa através da análise documental, por considerarmos como capaz de possibilitar maior compreensão dos meandros de uma lei. Segundo Garcia (2009, p. 124),</w:t>
      </w:r>
    </w:p>
    <w:p w:rsidR="00F40BED" w:rsidRPr="003B585D" w:rsidRDefault="00F40BED" w:rsidP="005A2118">
      <w:pPr>
        <w:spacing w:after="0" w:line="240" w:lineRule="auto"/>
        <w:ind w:left="2268"/>
        <w:jc w:val="both"/>
        <w:rPr>
          <w:rFonts w:ascii="Arial" w:hAnsi="Arial" w:cs="Arial"/>
          <w:sz w:val="24"/>
          <w:szCs w:val="24"/>
        </w:rPr>
      </w:pPr>
      <w:r w:rsidRPr="003B585D">
        <w:rPr>
          <w:rFonts w:ascii="Arial" w:hAnsi="Arial" w:cs="Arial"/>
          <w:sz w:val="24"/>
          <w:szCs w:val="24"/>
        </w:rPr>
        <w:t>A análise documental tem sido uma forma facilitadora do acesso aos discursos políticos, os quais são veículos de sentidos e significados que contribuem na formação de concepções e na disseminação e incorporação de práticas.</w:t>
      </w:r>
    </w:p>
    <w:p w:rsidR="00F40BED" w:rsidRPr="003B585D" w:rsidRDefault="00F40BED" w:rsidP="00843414">
      <w:pPr>
        <w:autoSpaceDE w:val="0"/>
        <w:autoSpaceDN w:val="0"/>
        <w:adjustRightInd w:val="0"/>
        <w:spacing w:before="100" w:beforeAutospacing="1" w:after="100" w:afterAutospacing="1" w:line="360" w:lineRule="auto"/>
        <w:jc w:val="both"/>
        <w:rPr>
          <w:rFonts w:ascii="Arial" w:hAnsi="Arial" w:cs="Arial"/>
          <w:sz w:val="24"/>
          <w:szCs w:val="24"/>
        </w:rPr>
      </w:pPr>
      <w:r w:rsidRPr="003B585D">
        <w:rPr>
          <w:rFonts w:ascii="Arial" w:hAnsi="Arial" w:cs="Arial"/>
          <w:sz w:val="24"/>
          <w:szCs w:val="24"/>
        </w:rPr>
        <w:t>A nossa intenção é fazer uma reflexão sobre os investimentos que deveriam estar sendo aplicados nas escolas públicas e estão sendo utilizados para modernizar e equipar as instituições filantrópicas e privadas.</w:t>
      </w:r>
    </w:p>
    <w:p w:rsidR="00F40BED" w:rsidRPr="003B585D" w:rsidRDefault="00F40BED" w:rsidP="00072D5F">
      <w:pPr>
        <w:pStyle w:val="PargrafodaLista"/>
        <w:numPr>
          <w:ilvl w:val="0"/>
          <w:numId w:val="4"/>
        </w:numPr>
        <w:autoSpaceDE w:val="0"/>
        <w:autoSpaceDN w:val="0"/>
        <w:adjustRightInd w:val="0"/>
        <w:spacing w:before="100" w:beforeAutospacing="1" w:after="100" w:afterAutospacing="1" w:line="360" w:lineRule="auto"/>
        <w:jc w:val="both"/>
        <w:rPr>
          <w:rFonts w:ascii="Arial" w:hAnsi="Arial" w:cs="Arial"/>
          <w:b/>
          <w:sz w:val="24"/>
          <w:szCs w:val="24"/>
        </w:rPr>
      </w:pPr>
      <w:bookmarkStart w:id="0" w:name="_GoBack"/>
      <w:bookmarkEnd w:id="0"/>
      <w:r w:rsidRPr="003B585D">
        <w:rPr>
          <w:rFonts w:ascii="Arial" w:hAnsi="Arial" w:cs="Arial"/>
          <w:b/>
          <w:sz w:val="24"/>
          <w:szCs w:val="24"/>
        </w:rPr>
        <w:lastRenderedPageBreak/>
        <w:t>RESULTADOS</w:t>
      </w:r>
    </w:p>
    <w:p w:rsidR="00072D5F" w:rsidRPr="003B585D" w:rsidRDefault="00072D5F" w:rsidP="009E67A9">
      <w:pPr>
        <w:autoSpaceDE w:val="0"/>
        <w:autoSpaceDN w:val="0"/>
        <w:adjustRightInd w:val="0"/>
        <w:spacing w:before="100" w:beforeAutospacing="1" w:after="100" w:afterAutospacing="1" w:line="360" w:lineRule="auto"/>
        <w:jc w:val="both"/>
        <w:rPr>
          <w:rFonts w:ascii="Arial" w:hAnsi="Arial" w:cs="Arial"/>
          <w:b/>
          <w:sz w:val="24"/>
          <w:szCs w:val="24"/>
        </w:rPr>
      </w:pPr>
    </w:p>
    <w:p w:rsidR="00FD34B0" w:rsidRPr="003B585D" w:rsidRDefault="00FD34B0" w:rsidP="00843414">
      <w:pPr>
        <w:spacing w:line="360" w:lineRule="auto"/>
        <w:jc w:val="both"/>
        <w:rPr>
          <w:rFonts w:ascii="Arial" w:hAnsi="Arial" w:cs="Arial"/>
          <w:sz w:val="24"/>
          <w:szCs w:val="24"/>
        </w:rPr>
      </w:pPr>
      <w:r w:rsidRPr="003B585D">
        <w:rPr>
          <w:rFonts w:ascii="Arial" w:hAnsi="Arial" w:cs="Arial"/>
          <w:sz w:val="24"/>
          <w:szCs w:val="24"/>
        </w:rPr>
        <w:t xml:space="preserve">Com base nos pensamentos de Gramsci (2004), Thompson (1987) e Flores (2011), que propiciam compreender a elaboração do texto e suas implicações nas políticas educacionais, articulando com o entendimento de Estado e sociedade civil. </w:t>
      </w:r>
    </w:p>
    <w:p w:rsidR="00FD34B0" w:rsidRPr="003B585D" w:rsidRDefault="00FD34B0" w:rsidP="00843414">
      <w:pPr>
        <w:spacing w:line="360" w:lineRule="auto"/>
        <w:jc w:val="both"/>
        <w:rPr>
          <w:rFonts w:ascii="Arial" w:hAnsi="Arial" w:cs="Arial"/>
          <w:sz w:val="24"/>
          <w:szCs w:val="24"/>
        </w:rPr>
      </w:pPr>
      <w:r w:rsidRPr="003B585D">
        <w:rPr>
          <w:rFonts w:ascii="Arial" w:hAnsi="Arial" w:cs="Arial"/>
          <w:sz w:val="24"/>
          <w:szCs w:val="24"/>
        </w:rPr>
        <w:t xml:space="preserve">Gramsci promove uma ampliação na teoria marxista com relação à concepção de Estado. Este corresponde à união da sociedade política (dominação fundada na coerção) e da sociedade civil (dominação fundada na direção e consenso). Como ele mesmo resume na fórmula cunhada nos Cadernos: “No sentido, seria possível dizer que o Estado = sociedade política + sociedade civil, isto é, hegemonia couraçada de coerção” (GRAMSCI, 2004, p. 244). </w:t>
      </w:r>
    </w:p>
    <w:p w:rsidR="00FD34B0" w:rsidRPr="003B585D" w:rsidRDefault="00FD34B0" w:rsidP="00843414">
      <w:pPr>
        <w:spacing w:line="360" w:lineRule="auto"/>
        <w:jc w:val="both"/>
        <w:rPr>
          <w:rFonts w:ascii="Arial" w:hAnsi="Arial" w:cs="Arial"/>
          <w:sz w:val="24"/>
          <w:szCs w:val="24"/>
        </w:rPr>
      </w:pPr>
      <w:r w:rsidRPr="003B585D">
        <w:rPr>
          <w:rFonts w:ascii="Arial" w:hAnsi="Arial" w:cs="Arial"/>
          <w:sz w:val="24"/>
          <w:szCs w:val="24"/>
        </w:rPr>
        <w:t xml:space="preserve">Para o próprio Gramsci (2004, p. 28): “se todo Estado tende a criar e a manter </w:t>
      </w:r>
      <w:proofErr w:type="gramStart"/>
      <w:r w:rsidRPr="003B585D">
        <w:rPr>
          <w:rFonts w:ascii="Arial" w:hAnsi="Arial" w:cs="Arial"/>
          <w:sz w:val="24"/>
          <w:szCs w:val="24"/>
        </w:rPr>
        <w:t>um certo</w:t>
      </w:r>
      <w:proofErr w:type="gramEnd"/>
      <w:r w:rsidRPr="003B585D">
        <w:rPr>
          <w:rFonts w:ascii="Arial" w:hAnsi="Arial" w:cs="Arial"/>
          <w:sz w:val="24"/>
          <w:szCs w:val="24"/>
        </w:rPr>
        <w:t xml:space="preserve"> tipo de civilização e de cidadão (e, portanto, de convivência e de relações individuais), tende a fazer desaparecer certos costumes e a difundir outros”. O mesmo autor acrescenta:</w:t>
      </w:r>
    </w:p>
    <w:p w:rsidR="00FD34B0" w:rsidRPr="003B585D" w:rsidRDefault="009E16A9" w:rsidP="005A2118">
      <w:pPr>
        <w:spacing w:after="0" w:line="240" w:lineRule="auto"/>
        <w:ind w:left="2268" w:hanging="2268"/>
        <w:jc w:val="both"/>
        <w:rPr>
          <w:rFonts w:ascii="Arial" w:hAnsi="Arial" w:cs="Arial"/>
          <w:sz w:val="24"/>
          <w:szCs w:val="24"/>
        </w:rPr>
      </w:pPr>
      <w:r w:rsidRPr="003B585D">
        <w:rPr>
          <w:rFonts w:ascii="Arial" w:hAnsi="Arial" w:cs="Arial"/>
          <w:sz w:val="24"/>
          <w:szCs w:val="24"/>
        </w:rPr>
        <w:t xml:space="preserve">                                         </w:t>
      </w:r>
      <w:r w:rsidR="00FD34B0" w:rsidRPr="003B585D">
        <w:rPr>
          <w:rFonts w:ascii="Arial" w:hAnsi="Arial" w:cs="Arial"/>
          <w:sz w:val="24"/>
          <w:szCs w:val="24"/>
        </w:rPr>
        <w:t xml:space="preserve">O Estado é certamente concebido como organismo próprio de um grupo, </w:t>
      </w:r>
      <w:proofErr w:type="gramStart"/>
      <w:r w:rsidR="00FD34B0" w:rsidRPr="003B585D">
        <w:rPr>
          <w:rFonts w:ascii="Arial" w:hAnsi="Arial" w:cs="Arial"/>
          <w:sz w:val="24"/>
          <w:szCs w:val="24"/>
        </w:rPr>
        <w:t>destinado a criar</w:t>
      </w:r>
      <w:proofErr w:type="gramEnd"/>
      <w:r w:rsidR="00FD34B0" w:rsidRPr="003B585D">
        <w:rPr>
          <w:rFonts w:ascii="Arial" w:hAnsi="Arial" w:cs="Arial"/>
          <w:sz w:val="24"/>
          <w:szCs w:val="24"/>
        </w:rPr>
        <w:t xml:space="preserve"> as condições favoráveis à expansão máxima desse grupo, mas este desenvolvimento e esta expansão são concebidos e apresentados como a força motriz de uma expansão universal, de um desenvolvimento de todas as energias “nacionais”; isto é, o grupo dominante é coordenado concretamente com os interesses gerais dos grupos subordinados e a vida estatal é concebida como uma contínua formação e superação dos equilíbrios instáveis (no âmbito da lei) entre os interesses do grupo fundamental e os interesses dos grupos subordinados (GRAMSCI, 2004, p. 41).</w:t>
      </w:r>
    </w:p>
    <w:p w:rsidR="00FD34B0" w:rsidRPr="003B585D" w:rsidRDefault="00FD34B0" w:rsidP="00843414">
      <w:pPr>
        <w:spacing w:before="100" w:beforeAutospacing="1" w:after="100" w:afterAutospacing="1" w:line="360" w:lineRule="auto"/>
        <w:jc w:val="both"/>
        <w:rPr>
          <w:rFonts w:ascii="Arial" w:hAnsi="Arial" w:cs="Arial"/>
          <w:sz w:val="24"/>
          <w:szCs w:val="24"/>
        </w:rPr>
      </w:pPr>
      <w:r w:rsidRPr="003B585D">
        <w:rPr>
          <w:rFonts w:ascii="Arial" w:hAnsi="Arial" w:cs="Arial"/>
          <w:sz w:val="24"/>
          <w:szCs w:val="24"/>
        </w:rPr>
        <w:t xml:space="preserve">Gramsci entendia a sociedade civil como parte do Estado que, conforme </w:t>
      </w:r>
      <w:proofErr w:type="spellStart"/>
      <w:r w:rsidRPr="003B585D">
        <w:rPr>
          <w:rFonts w:ascii="Arial" w:hAnsi="Arial" w:cs="Arial"/>
          <w:sz w:val="24"/>
          <w:szCs w:val="24"/>
        </w:rPr>
        <w:t>Mochcovitch</w:t>
      </w:r>
      <w:proofErr w:type="spellEnd"/>
      <w:r w:rsidRPr="003B585D">
        <w:rPr>
          <w:rFonts w:ascii="Arial" w:hAnsi="Arial" w:cs="Arial"/>
          <w:sz w:val="24"/>
          <w:szCs w:val="24"/>
        </w:rPr>
        <w:t xml:space="preserve"> (2001) era um conjunto de aparelhos privados de hegemonia. Na sociedade civil, as relações de forças se configuram em disputa. Inclusive, ela exerce a hegemonia por meio das “organizações privadas”. São elas as responsáveis pela criação, organização e difusão das ideologias. No caso particular, a educação está vinculada ao Estado e à sociedade civil, pois “[...] oscila dependendo do grau de mobilização da sociedade civil e do poder do Estado” (LIMA, 2004, p. 21). </w:t>
      </w:r>
    </w:p>
    <w:p w:rsidR="00FD34B0" w:rsidRPr="003B585D" w:rsidRDefault="00FD34B0" w:rsidP="00843414">
      <w:pPr>
        <w:spacing w:before="100" w:beforeAutospacing="1" w:after="100" w:afterAutospacing="1" w:line="360" w:lineRule="auto"/>
        <w:jc w:val="both"/>
        <w:rPr>
          <w:rFonts w:ascii="Arial" w:hAnsi="Arial" w:cs="Arial"/>
          <w:sz w:val="24"/>
          <w:szCs w:val="24"/>
        </w:rPr>
      </w:pPr>
      <w:r w:rsidRPr="003B585D">
        <w:rPr>
          <w:rFonts w:ascii="Arial" w:hAnsi="Arial" w:cs="Arial"/>
          <w:sz w:val="24"/>
          <w:szCs w:val="24"/>
        </w:rPr>
        <w:lastRenderedPageBreak/>
        <w:t>Gramsci pensa o Estado como “polifônico”, visto que expressa, “[...] a correlação de forças contraditórias, estendendo-se para além dos limites da classe dominante, a partir da força e d</w:t>
      </w:r>
      <w:r w:rsidR="004A31C6" w:rsidRPr="003B585D">
        <w:rPr>
          <w:rFonts w:ascii="Arial" w:hAnsi="Arial" w:cs="Arial"/>
          <w:sz w:val="24"/>
          <w:szCs w:val="24"/>
        </w:rPr>
        <w:t>o consenso [...]” (DOURADO, 2010</w:t>
      </w:r>
      <w:r w:rsidRPr="003B585D">
        <w:rPr>
          <w:rFonts w:ascii="Arial" w:hAnsi="Arial" w:cs="Arial"/>
          <w:sz w:val="24"/>
          <w:szCs w:val="24"/>
        </w:rPr>
        <w:t xml:space="preserve">, p. 26), alicerçado na reciprocidade dialética da estrutura e da superestrutura. O Estado também é atravessado, estruturalmente, pelas contradições presentes na realidade social. São essas contradições de classe que organizam, paradoxalmente, o Estado nas ações de tomadas ou não de decisões, no estabelecimento de prioridades e </w:t>
      </w:r>
      <w:proofErr w:type="gramStart"/>
      <w:r w:rsidRPr="003B585D">
        <w:rPr>
          <w:rFonts w:ascii="Arial" w:hAnsi="Arial" w:cs="Arial"/>
          <w:sz w:val="24"/>
          <w:szCs w:val="24"/>
        </w:rPr>
        <w:t>contra-prioridades</w:t>
      </w:r>
      <w:proofErr w:type="gramEnd"/>
      <w:r w:rsidRPr="003B585D">
        <w:rPr>
          <w:rFonts w:ascii="Arial" w:hAnsi="Arial" w:cs="Arial"/>
          <w:sz w:val="24"/>
          <w:szCs w:val="24"/>
        </w:rPr>
        <w:t xml:space="preserve"> na filtragem das propostas (POULANTZAS, 2000) e nos problemas de pré-agenda que se tornarão agendas e as soluções apresentadas. </w:t>
      </w:r>
    </w:p>
    <w:p w:rsidR="00FD34B0" w:rsidRPr="003B585D" w:rsidRDefault="00FD34B0" w:rsidP="00843414">
      <w:pPr>
        <w:spacing w:before="100" w:beforeAutospacing="1" w:after="100" w:afterAutospacing="1" w:line="360" w:lineRule="auto"/>
        <w:jc w:val="both"/>
        <w:rPr>
          <w:rFonts w:ascii="Arial" w:hAnsi="Arial" w:cs="Arial"/>
          <w:sz w:val="24"/>
          <w:szCs w:val="24"/>
        </w:rPr>
      </w:pPr>
      <w:r w:rsidRPr="003B585D">
        <w:rPr>
          <w:rFonts w:ascii="Arial" w:hAnsi="Arial" w:cs="Arial"/>
          <w:sz w:val="24"/>
          <w:szCs w:val="24"/>
        </w:rPr>
        <w:t>Quanto ao estudo das leis, Thompson (1987) afirma que nem tudo na lei está assimilada à lei da classe dominante. Na verdade, existe um equilíbrio oculto entre as forças de classe. A lei não se desenvolve pela lógica imparcial nem é inabalável frente às conveniências. Ela é resultado de formação histórica e social. Como assevera Dias (2012, p. 41), “a lei é [ou será] a forma assumida pela correlação de forças no cotidiano das classes”.</w:t>
      </w:r>
    </w:p>
    <w:p w:rsidR="00FD34B0" w:rsidRPr="003B585D" w:rsidRDefault="00FD34B0" w:rsidP="00843414">
      <w:pPr>
        <w:spacing w:before="100" w:beforeAutospacing="1" w:after="100" w:afterAutospacing="1" w:line="360" w:lineRule="auto"/>
        <w:jc w:val="both"/>
        <w:rPr>
          <w:rFonts w:ascii="Arial" w:hAnsi="Arial" w:cs="Arial"/>
          <w:sz w:val="24"/>
          <w:szCs w:val="24"/>
        </w:rPr>
      </w:pPr>
      <w:r w:rsidRPr="003B585D">
        <w:rPr>
          <w:rFonts w:ascii="Arial" w:hAnsi="Arial" w:cs="Arial"/>
          <w:sz w:val="24"/>
          <w:szCs w:val="24"/>
        </w:rPr>
        <w:t xml:space="preserve">Dessa forma, as políticas públicas seriam, segundo </w:t>
      </w:r>
      <w:proofErr w:type="spellStart"/>
      <w:r w:rsidRPr="003B585D">
        <w:rPr>
          <w:rFonts w:ascii="Arial" w:hAnsi="Arial" w:cs="Arial"/>
          <w:sz w:val="24"/>
          <w:szCs w:val="24"/>
        </w:rPr>
        <w:t>Boneti</w:t>
      </w:r>
      <w:proofErr w:type="spellEnd"/>
      <w:r w:rsidRPr="003B585D">
        <w:rPr>
          <w:rFonts w:ascii="Arial" w:hAnsi="Arial" w:cs="Arial"/>
          <w:sz w:val="24"/>
          <w:szCs w:val="24"/>
        </w:rPr>
        <w:t xml:space="preserve"> (2011, p. 18)</w:t>
      </w:r>
      <w:r w:rsidR="009D2383" w:rsidRPr="003B585D">
        <w:rPr>
          <w:rFonts w:ascii="Arial" w:hAnsi="Arial" w:cs="Arial"/>
          <w:sz w:val="24"/>
          <w:szCs w:val="24"/>
        </w:rPr>
        <w:t xml:space="preserve"> é</w:t>
      </w:r>
      <w:r w:rsidRPr="003B585D">
        <w:rPr>
          <w:rFonts w:ascii="Arial" w:hAnsi="Arial" w:cs="Arial"/>
          <w:sz w:val="24"/>
          <w:szCs w:val="24"/>
        </w:rPr>
        <w:t xml:space="preserve"> o “[...] resultado da dinâmica do jogo de forças que se </w:t>
      </w:r>
      <w:proofErr w:type="gramStart"/>
      <w:r w:rsidRPr="003B585D">
        <w:rPr>
          <w:rFonts w:ascii="Arial" w:hAnsi="Arial" w:cs="Arial"/>
          <w:sz w:val="24"/>
          <w:szCs w:val="24"/>
        </w:rPr>
        <w:t>estabelece</w:t>
      </w:r>
      <w:proofErr w:type="gramEnd"/>
      <w:r w:rsidRPr="003B585D">
        <w:rPr>
          <w:rFonts w:ascii="Arial" w:hAnsi="Arial" w:cs="Arial"/>
          <w:sz w:val="24"/>
          <w:szCs w:val="24"/>
        </w:rPr>
        <w:t xml:space="preserve"> no âmbito das relações de poder, relações estas constituídas pelos grupos econômicos e políticos, classes sociais e demais organizações da sociedade civil”. </w:t>
      </w:r>
    </w:p>
    <w:p w:rsidR="00F40BED" w:rsidRPr="003B585D" w:rsidRDefault="00FD34B0" w:rsidP="00843414">
      <w:pPr>
        <w:autoSpaceDE w:val="0"/>
        <w:autoSpaceDN w:val="0"/>
        <w:adjustRightInd w:val="0"/>
        <w:spacing w:before="100" w:beforeAutospacing="1" w:after="100" w:afterAutospacing="1" w:line="360" w:lineRule="auto"/>
        <w:jc w:val="both"/>
        <w:rPr>
          <w:rFonts w:ascii="Arial" w:hAnsi="Arial" w:cs="Arial"/>
          <w:sz w:val="24"/>
          <w:szCs w:val="24"/>
        </w:rPr>
      </w:pPr>
      <w:r w:rsidRPr="003B585D">
        <w:rPr>
          <w:rFonts w:ascii="Arial" w:hAnsi="Arial" w:cs="Arial"/>
          <w:bCs/>
          <w:sz w:val="24"/>
          <w:szCs w:val="24"/>
        </w:rPr>
        <w:t>O financiamento da educação pública</w:t>
      </w:r>
      <w:r w:rsidRPr="003B585D">
        <w:rPr>
          <w:rFonts w:ascii="Arial" w:hAnsi="Arial" w:cs="Arial"/>
          <w:sz w:val="24"/>
          <w:szCs w:val="24"/>
        </w:rPr>
        <w:t xml:space="preserve"> passa por dois conjuntos de realidades: de um lado, a </w:t>
      </w:r>
      <w:r w:rsidRPr="003B585D">
        <w:rPr>
          <w:rFonts w:ascii="Arial" w:hAnsi="Arial" w:cs="Arial"/>
          <w:bCs/>
          <w:sz w:val="24"/>
          <w:szCs w:val="24"/>
        </w:rPr>
        <w:t>demanda</w:t>
      </w:r>
      <w:r w:rsidRPr="003B585D">
        <w:rPr>
          <w:rFonts w:ascii="Arial" w:hAnsi="Arial" w:cs="Arial"/>
          <w:sz w:val="24"/>
          <w:szCs w:val="24"/>
        </w:rPr>
        <w:t xml:space="preserve"> de estudantes, sujeitos de direitos, a ser atendida; de outro, os </w:t>
      </w:r>
      <w:r w:rsidRPr="003B585D">
        <w:rPr>
          <w:rFonts w:ascii="Arial" w:hAnsi="Arial" w:cs="Arial"/>
          <w:bCs/>
          <w:sz w:val="24"/>
          <w:szCs w:val="24"/>
        </w:rPr>
        <w:t xml:space="preserve">recursos disponíveis </w:t>
      </w:r>
      <w:r w:rsidRPr="003B585D">
        <w:rPr>
          <w:rFonts w:ascii="Arial" w:hAnsi="Arial" w:cs="Arial"/>
          <w:sz w:val="24"/>
          <w:szCs w:val="24"/>
        </w:rPr>
        <w:t xml:space="preserve">de tributos, arrecadados, em tese, de toda a população. Devido </w:t>
      </w:r>
      <w:r w:rsidR="009D2383" w:rsidRPr="003B585D">
        <w:rPr>
          <w:rFonts w:ascii="Arial" w:hAnsi="Arial" w:cs="Arial"/>
          <w:sz w:val="24"/>
          <w:szCs w:val="24"/>
        </w:rPr>
        <w:t>à</w:t>
      </w:r>
      <w:r w:rsidRPr="003B585D">
        <w:rPr>
          <w:rFonts w:ascii="Arial" w:hAnsi="Arial" w:cs="Arial"/>
          <w:sz w:val="24"/>
          <w:szCs w:val="24"/>
        </w:rPr>
        <w:t xml:space="preserve"> gratuidade da oferta e da multiplicidade de entes federados que oferecem escolas e arrecadam tributos, no momento atual quase a totalidade da receita provém </w:t>
      </w:r>
      <w:r w:rsidRPr="003B585D">
        <w:rPr>
          <w:rFonts w:ascii="Arial" w:hAnsi="Arial" w:cs="Arial"/>
          <w:bCs/>
          <w:sz w:val="24"/>
          <w:szCs w:val="24"/>
        </w:rPr>
        <w:t>de arrecadações</w:t>
      </w:r>
      <w:r w:rsidRPr="003B585D">
        <w:rPr>
          <w:rFonts w:ascii="Arial" w:hAnsi="Arial" w:cs="Arial"/>
          <w:sz w:val="24"/>
          <w:szCs w:val="24"/>
        </w:rPr>
        <w:t xml:space="preserve"> e redistribuições de bilhões de reais por ano e quase a totalidade dos gastos se faz em instituições públicas mantidas pela União, por 26 Estados, pelo Distrito Federal e por 5.564 </w:t>
      </w:r>
      <w:proofErr w:type="gramStart"/>
      <w:r w:rsidRPr="003B585D">
        <w:rPr>
          <w:rFonts w:ascii="Arial" w:hAnsi="Arial" w:cs="Arial"/>
          <w:sz w:val="24"/>
          <w:szCs w:val="24"/>
        </w:rPr>
        <w:t>municípios.</w:t>
      </w:r>
      <w:proofErr w:type="gramEnd"/>
      <w:r w:rsidR="00E42182" w:rsidRPr="003B585D">
        <w:rPr>
          <w:rFonts w:ascii="Arial" w:hAnsi="Arial" w:cs="Arial"/>
          <w:sz w:val="24"/>
          <w:szCs w:val="24"/>
        </w:rPr>
        <w:t>(</w:t>
      </w:r>
      <w:r w:rsidR="00E42182" w:rsidRPr="003B585D">
        <w:rPr>
          <w:rFonts w:ascii="Arial" w:hAnsi="Arial" w:cs="Arial"/>
          <w:bCs/>
          <w:sz w:val="24"/>
          <w:szCs w:val="24"/>
        </w:rPr>
        <w:t>MONLEVADE, 2012)</w:t>
      </w:r>
    </w:p>
    <w:p w:rsidR="00767011" w:rsidRPr="003B585D" w:rsidRDefault="00B95ACA" w:rsidP="00843414">
      <w:pPr>
        <w:spacing w:before="100" w:beforeAutospacing="1" w:after="100" w:afterAutospacing="1" w:line="360" w:lineRule="auto"/>
        <w:jc w:val="both"/>
        <w:rPr>
          <w:rFonts w:ascii="Arial" w:hAnsi="Arial" w:cs="Arial"/>
          <w:sz w:val="24"/>
          <w:szCs w:val="24"/>
        </w:rPr>
      </w:pPr>
      <w:r w:rsidRPr="003B585D">
        <w:rPr>
          <w:rFonts w:ascii="Arial" w:hAnsi="Arial" w:cs="Arial"/>
          <w:sz w:val="24"/>
          <w:szCs w:val="24"/>
        </w:rPr>
        <w:t xml:space="preserve">De </w:t>
      </w:r>
      <w:r w:rsidR="00767011" w:rsidRPr="003B585D">
        <w:rPr>
          <w:rFonts w:ascii="Arial" w:hAnsi="Arial" w:cs="Arial"/>
          <w:sz w:val="24"/>
          <w:szCs w:val="24"/>
        </w:rPr>
        <w:t xml:space="preserve">acordo com o CFRB/ 1988 - Art. 213 “os recursos públicos </w:t>
      </w:r>
      <w:r w:rsidR="00767011" w:rsidRPr="003B585D">
        <w:rPr>
          <w:rFonts w:ascii="Arial" w:hAnsi="Arial" w:cs="Arial"/>
          <w:bCs/>
          <w:sz w:val="24"/>
          <w:szCs w:val="24"/>
        </w:rPr>
        <w:t>serão</w:t>
      </w:r>
      <w:r w:rsidR="00767011" w:rsidRPr="003B585D">
        <w:rPr>
          <w:rFonts w:ascii="Arial" w:hAnsi="Arial" w:cs="Arial"/>
          <w:sz w:val="24"/>
          <w:szCs w:val="24"/>
        </w:rPr>
        <w:t xml:space="preserve"> destinados às escolas públicas, </w:t>
      </w:r>
      <w:r w:rsidR="00767011" w:rsidRPr="003B585D">
        <w:rPr>
          <w:rFonts w:ascii="Arial" w:hAnsi="Arial" w:cs="Arial"/>
          <w:bCs/>
          <w:sz w:val="24"/>
          <w:szCs w:val="24"/>
        </w:rPr>
        <w:t>podendo</w:t>
      </w:r>
      <w:r w:rsidR="00767011" w:rsidRPr="003B585D">
        <w:rPr>
          <w:rFonts w:ascii="Arial" w:hAnsi="Arial" w:cs="Arial"/>
          <w:sz w:val="24"/>
          <w:szCs w:val="24"/>
        </w:rPr>
        <w:t> ser dirigidos a escolas comunitárias, confessionais ou filantrópicas”</w:t>
      </w:r>
      <w:r w:rsidRPr="003B585D">
        <w:rPr>
          <w:rFonts w:ascii="Arial" w:hAnsi="Arial" w:cs="Arial"/>
          <w:sz w:val="24"/>
          <w:szCs w:val="24"/>
        </w:rPr>
        <w:t xml:space="preserve">. Observamos assim que há uma tendência de deslocamento do preceito constitucional de prioridade do </w:t>
      </w:r>
      <w:r w:rsidRPr="003B585D">
        <w:rPr>
          <w:rFonts w:ascii="Arial" w:hAnsi="Arial" w:cs="Arial"/>
          <w:bCs/>
          <w:sz w:val="24"/>
          <w:szCs w:val="24"/>
        </w:rPr>
        <w:t>investimento público na escola pública.</w:t>
      </w:r>
    </w:p>
    <w:p w:rsidR="00F40BED" w:rsidRPr="003B585D" w:rsidRDefault="00F40BED" w:rsidP="00843414">
      <w:pPr>
        <w:spacing w:before="100" w:beforeAutospacing="1" w:after="100" w:afterAutospacing="1" w:line="360" w:lineRule="auto"/>
        <w:jc w:val="both"/>
        <w:rPr>
          <w:rFonts w:ascii="Arial" w:hAnsi="Arial" w:cs="Arial"/>
          <w:sz w:val="24"/>
          <w:szCs w:val="24"/>
        </w:rPr>
      </w:pPr>
      <w:r w:rsidRPr="003B585D">
        <w:rPr>
          <w:rFonts w:ascii="Arial" w:hAnsi="Arial" w:cs="Arial"/>
          <w:sz w:val="24"/>
          <w:szCs w:val="24"/>
        </w:rPr>
        <w:lastRenderedPageBreak/>
        <w:t xml:space="preserve">É nesses apoios que se encontra a contradição. Ao mesmo tempo em que preconiza o atendimento nas escolas municipais, o plano abre a possibilidade – com urgência inclusive – para as parcerias entre “organizações governamentais e não governamentais”. Algo bem explícito quando, a partir do diagnóstico de que a “rede governamental de ensino” encontra dificuldades para ampliação do atendimento, coloca a instalação de escolas especiais como de “importância inevitável” para a “continuidade do regime de colaboração”. </w:t>
      </w:r>
    </w:p>
    <w:p w:rsidR="00AA614E" w:rsidRPr="003B585D" w:rsidRDefault="00B95ACA" w:rsidP="00843414">
      <w:pPr>
        <w:spacing w:before="100" w:beforeAutospacing="1" w:after="100" w:afterAutospacing="1" w:line="360" w:lineRule="auto"/>
        <w:jc w:val="both"/>
        <w:rPr>
          <w:rFonts w:ascii="Arial" w:hAnsi="Arial" w:cs="Arial"/>
          <w:sz w:val="24"/>
          <w:szCs w:val="24"/>
        </w:rPr>
      </w:pPr>
      <w:r w:rsidRPr="003B585D">
        <w:rPr>
          <w:rFonts w:ascii="Arial" w:hAnsi="Arial" w:cs="Arial"/>
          <w:sz w:val="24"/>
          <w:szCs w:val="24"/>
        </w:rPr>
        <w:t xml:space="preserve">De acordo com o artigo 291 da resolução 3.777/2014 do CEE, </w:t>
      </w:r>
    </w:p>
    <w:p w:rsidR="00B95ACA" w:rsidRPr="003B585D" w:rsidRDefault="00AA614E" w:rsidP="00AA614E">
      <w:pPr>
        <w:spacing w:before="100" w:beforeAutospacing="1" w:after="100" w:afterAutospacing="1" w:line="240" w:lineRule="auto"/>
        <w:ind w:left="2268" w:hanging="2268"/>
        <w:jc w:val="both"/>
        <w:rPr>
          <w:rFonts w:ascii="Arial" w:hAnsi="Arial" w:cs="Arial"/>
          <w:sz w:val="24"/>
          <w:szCs w:val="24"/>
        </w:rPr>
      </w:pPr>
      <w:r w:rsidRPr="003B585D">
        <w:rPr>
          <w:rFonts w:ascii="Arial" w:hAnsi="Arial" w:cs="Arial"/>
          <w:sz w:val="24"/>
          <w:szCs w:val="24"/>
        </w:rPr>
        <w:t xml:space="preserve">                                        </w:t>
      </w:r>
      <w:r w:rsidR="00B95ACA" w:rsidRPr="003B585D">
        <w:rPr>
          <w:rFonts w:ascii="Arial" w:hAnsi="Arial" w:cs="Arial"/>
          <w:sz w:val="24"/>
          <w:szCs w:val="24"/>
        </w:rPr>
        <w:t>“As</w:t>
      </w:r>
      <w:r w:rsidRPr="003B585D">
        <w:rPr>
          <w:rFonts w:ascii="Arial" w:hAnsi="Arial" w:cs="Arial"/>
          <w:sz w:val="24"/>
          <w:szCs w:val="24"/>
        </w:rPr>
        <w:t xml:space="preserve"> </w:t>
      </w:r>
      <w:r w:rsidR="00B95ACA" w:rsidRPr="003B585D">
        <w:rPr>
          <w:rFonts w:ascii="Arial" w:hAnsi="Arial" w:cs="Arial"/>
          <w:sz w:val="24"/>
          <w:szCs w:val="24"/>
        </w:rPr>
        <w:t>instituições</w:t>
      </w:r>
      <w:r w:rsidRPr="003B585D">
        <w:rPr>
          <w:rFonts w:ascii="Arial" w:hAnsi="Arial" w:cs="Arial"/>
          <w:sz w:val="24"/>
          <w:szCs w:val="24"/>
        </w:rPr>
        <w:t xml:space="preserve"> </w:t>
      </w:r>
      <w:r w:rsidR="00B95ACA" w:rsidRPr="003B585D">
        <w:rPr>
          <w:rFonts w:ascii="Arial" w:hAnsi="Arial" w:cs="Arial"/>
          <w:sz w:val="24"/>
          <w:szCs w:val="24"/>
        </w:rPr>
        <w:t>de</w:t>
      </w:r>
      <w:r w:rsidRPr="003B585D">
        <w:rPr>
          <w:rFonts w:ascii="Arial" w:hAnsi="Arial" w:cs="Arial"/>
          <w:sz w:val="24"/>
          <w:szCs w:val="24"/>
        </w:rPr>
        <w:t xml:space="preserve"> </w:t>
      </w:r>
      <w:r w:rsidR="00B95ACA" w:rsidRPr="003B585D">
        <w:rPr>
          <w:rFonts w:ascii="Arial" w:hAnsi="Arial" w:cs="Arial"/>
          <w:sz w:val="24"/>
          <w:szCs w:val="24"/>
        </w:rPr>
        <w:t>ensino</w:t>
      </w:r>
      <w:proofErr w:type="gramStart"/>
      <w:r w:rsidR="00B95ACA" w:rsidRPr="003B585D">
        <w:rPr>
          <w:rFonts w:ascii="Arial" w:hAnsi="Arial" w:cs="Arial"/>
          <w:sz w:val="24"/>
          <w:szCs w:val="24"/>
        </w:rPr>
        <w:t xml:space="preserve">  </w:t>
      </w:r>
      <w:proofErr w:type="gramEnd"/>
      <w:r w:rsidR="00B95ACA" w:rsidRPr="003B585D">
        <w:rPr>
          <w:rFonts w:ascii="Arial" w:hAnsi="Arial" w:cs="Arial"/>
          <w:sz w:val="24"/>
          <w:szCs w:val="24"/>
        </w:rPr>
        <w:t xml:space="preserve">que  integram  o  Sistema  de Ensino  do  Espírito  Santo  deverão  matricular  os  estudantes  com  deficiência,  transtornos  globais  de  desenvolvimento  e  altas habilidades/superdotação  nas  classes  comuns  do  ensino  regular  e  no  atendimento  educacional  especializado  –  AEE,  ofertado  em  salas  de  recursos  ou  em  centros  de  atendimento  educacional especializado – CAEE – da rede pública ou de instituições comunitárias, confessionais ou filantrópicas sem fins lucrativos.” </w:t>
      </w:r>
    </w:p>
    <w:p w:rsidR="00F40BED" w:rsidRPr="003B585D" w:rsidRDefault="00F40BED" w:rsidP="00843414">
      <w:pPr>
        <w:spacing w:before="100" w:beforeAutospacing="1" w:after="100" w:afterAutospacing="1" w:line="360" w:lineRule="auto"/>
        <w:jc w:val="both"/>
        <w:rPr>
          <w:rFonts w:ascii="Arial" w:hAnsi="Arial" w:cs="Arial"/>
          <w:sz w:val="24"/>
          <w:szCs w:val="24"/>
        </w:rPr>
      </w:pPr>
      <w:r w:rsidRPr="003B585D">
        <w:rPr>
          <w:rFonts w:ascii="Arial" w:hAnsi="Arial" w:cs="Arial"/>
          <w:sz w:val="24"/>
          <w:szCs w:val="24"/>
        </w:rPr>
        <w:t xml:space="preserve">Porém, ao regressar à equação de Gramsci (2004c) “Estado = sociedade política + sociedade civil”, ressalta-se que as instituições especializadas fazem parte do Estado, pois fazem parte da sociedade civil em relação dialética com a sociedade política. Elas não agem fora do Estado, mas no Estado e com o consentimento de grupos inseridos na esfera governamental. Por isso, fica mais fácil entender por que essas instituições “ganharam” a centralidade da educação das pessoas com deficiência, principalmente, quando se observa o protagonismo das redes municipais de ensino nos últimos anos em relação às políticas de Educação Especial (GARCIA, 2009) associadas, em muitos casos, às condições modestas nas finanças públicas (MELO, 2007) e à precariedade de suas redes de ensino. Por isso, muitos governos municipais recorrem às instituições especializadas como forma de garantir o atendimento às pessoas com deficiência. </w:t>
      </w:r>
    </w:p>
    <w:p w:rsidR="00F40BED" w:rsidRPr="003B585D" w:rsidRDefault="00F40BED" w:rsidP="00843414">
      <w:pPr>
        <w:spacing w:before="100" w:beforeAutospacing="1" w:after="100" w:afterAutospacing="1" w:line="360" w:lineRule="auto"/>
        <w:jc w:val="both"/>
        <w:rPr>
          <w:rFonts w:ascii="Arial" w:hAnsi="Arial" w:cs="Arial"/>
          <w:sz w:val="24"/>
          <w:szCs w:val="24"/>
        </w:rPr>
      </w:pPr>
      <w:r w:rsidRPr="003B585D">
        <w:rPr>
          <w:rFonts w:ascii="Arial" w:hAnsi="Arial" w:cs="Arial"/>
          <w:sz w:val="24"/>
          <w:szCs w:val="24"/>
        </w:rPr>
        <w:t xml:space="preserve">Por esse </w:t>
      </w:r>
      <w:r w:rsidR="0076629E" w:rsidRPr="003B585D">
        <w:rPr>
          <w:rFonts w:ascii="Arial" w:hAnsi="Arial" w:cs="Arial"/>
          <w:sz w:val="24"/>
          <w:szCs w:val="24"/>
        </w:rPr>
        <w:t>panorama, podemos</w:t>
      </w:r>
      <w:r w:rsidRPr="003B585D">
        <w:rPr>
          <w:rFonts w:ascii="Arial" w:hAnsi="Arial" w:cs="Arial"/>
          <w:sz w:val="24"/>
          <w:szCs w:val="24"/>
        </w:rPr>
        <w:t xml:space="preserve"> afirmar que aconteceu (e ainda acontece) uma “responsabilização desresponsabilizada” (por mais paradoxo que seja) dos municípios em relação aos atendimentos dos alunos público-alvo da Educação Especial.</w:t>
      </w:r>
    </w:p>
    <w:p w:rsidR="00F40BED" w:rsidRPr="003B585D" w:rsidRDefault="00F40BED" w:rsidP="00843414">
      <w:pPr>
        <w:spacing w:before="100" w:beforeAutospacing="1" w:after="100" w:afterAutospacing="1" w:line="360" w:lineRule="auto"/>
        <w:jc w:val="both"/>
        <w:rPr>
          <w:rFonts w:ascii="Arial" w:hAnsi="Arial" w:cs="Arial"/>
          <w:sz w:val="24"/>
          <w:szCs w:val="24"/>
        </w:rPr>
      </w:pPr>
      <w:r w:rsidRPr="003B585D">
        <w:rPr>
          <w:rFonts w:ascii="Arial" w:hAnsi="Arial" w:cs="Arial"/>
          <w:sz w:val="24"/>
          <w:szCs w:val="24"/>
        </w:rPr>
        <w:lastRenderedPageBreak/>
        <w:t xml:space="preserve">Em que pese o aumento da ação da administração pública, continua-se apostando nas instituições especializadas, enquanto assistimos à precariedade dos serviços públicos. Ainda está muito presente no senso comum – tal qual exposto no segundo capítulo – a visão sobre a qual os alunos público-alvo da Educação Especial são bem mais (ou só poderiam ser) atendidos em instituições especializadas, endossadas pelo termo “preferencialmente”, embutido na legislação educacional brasileira. Desse modo, por um lado, o Estado mantém a pertinência das instituições, por outro, “ganha” com esses convênios, pois, aos olhos da opinião pública, ele mantém o atendimento a esse público, mas sem a responsabilidade direta, por exemplo, com encargos trabalhistas e a compra de materiais e equipamentos necessários. </w:t>
      </w:r>
    </w:p>
    <w:p w:rsidR="00F40BED" w:rsidRPr="003B585D" w:rsidRDefault="00F40BED" w:rsidP="00843414">
      <w:pPr>
        <w:rPr>
          <w:rFonts w:ascii="Arial" w:hAnsi="Arial" w:cs="Arial"/>
          <w:sz w:val="24"/>
          <w:szCs w:val="24"/>
        </w:rPr>
      </w:pPr>
    </w:p>
    <w:p w:rsidR="00567E00" w:rsidRPr="003B585D" w:rsidRDefault="00843414" w:rsidP="00072D5F">
      <w:pPr>
        <w:pStyle w:val="PargrafodaLista"/>
        <w:numPr>
          <w:ilvl w:val="0"/>
          <w:numId w:val="4"/>
        </w:numPr>
        <w:spacing w:before="100" w:beforeAutospacing="1" w:after="100" w:afterAutospacing="1" w:line="360" w:lineRule="auto"/>
        <w:jc w:val="both"/>
        <w:rPr>
          <w:rFonts w:ascii="Arial" w:hAnsi="Arial" w:cs="Arial"/>
          <w:b/>
          <w:sz w:val="24"/>
          <w:szCs w:val="24"/>
        </w:rPr>
      </w:pPr>
      <w:r w:rsidRPr="003B585D">
        <w:rPr>
          <w:rFonts w:ascii="Arial" w:hAnsi="Arial" w:cs="Arial"/>
          <w:b/>
          <w:sz w:val="24"/>
          <w:szCs w:val="24"/>
        </w:rPr>
        <w:t>REFERÊNCIAS</w:t>
      </w:r>
    </w:p>
    <w:p w:rsidR="00072D5F" w:rsidRPr="003B585D" w:rsidRDefault="00072D5F" w:rsidP="00072D5F">
      <w:pPr>
        <w:pStyle w:val="PargrafodaLista"/>
        <w:spacing w:before="100" w:beforeAutospacing="1" w:after="100" w:afterAutospacing="1" w:line="360" w:lineRule="auto"/>
        <w:ind w:left="360"/>
        <w:jc w:val="both"/>
        <w:rPr>
          <w:rFonts w:ascii="Arial" w:hAnsi="Arial" w:cs="Arial"/>
          <w:b/>
          <w:sz w:val="24"/>
          <w:szCs w:val="24"/>
        </w:rPr>
      </w:pPr>
    </w:p>
    <w:p w:rsidR="0076629E" w:rsidRPr="003B585D" w:rsidRDefault="00843414" w:rsidP="00BC7DF4">
      <w:pPr>
        <w:autoSpaceDE w:val="0"/>
        <w:autoSpaceDN w:val="0"/>
        <w:adjustRightInd w:val="0"/>
        <w:spacing w:before="100" w:beforeAutospacing="1" w:after="100" w:afterAutospacing="1" w:line="240" w:lineRule="auto"/>
        <w:jc w:val="both"/>
        <w:rPr>
          <w:rFonts w:ascii="Arial" w:hAnsi="Arial" w:cs="Arial"/>
          <w:sz w:val="24"/>
          <w:szCs w:val="24"/>
        </w:rPr>
      </w:pPr>
      <w:r w:rsidRPr="003B585D">
        <w:rPr>
          <w:rFonts w:ascii="Arial" w:hAnsi="Arial" w:cs="Arial"/>
          <w:sz w:val="24"/>
          <w:szCs w:val="24"/>
        </w:rPr>
        <w:t xml:space="preserve">AMARAL, </w:t>
      </w:r>
      <w:proofErr w:type="spellStart"/>
      <w:r w:rsidRPr="003B585D">
        <w:rPr>
          <w:rFonts w:ascii="Arial" w:hAnsi="Arial" w:cs="Arial"/>
          <w:sz w:val="24"/>
          <w:szCs w:val="24"/>
        </w:rPr>
        <w:t>L.A.</w:t>
      </w:r>
      <w:proofErr w:type="spellEnd"/>
      <w:r w:rsidRPr="003B585D">
        <w:rPr>
          <w:rFonts w:ascii="Arial" w:hAnsi="Arial" w:cs="Arial"/>
          <w:sz w:val="24"/>
          <w:szCs w:val="24"/>
        </w:rPr>
        <w:t xml:space="preserve"> Diferenças, estigma e preconceito: O desafio da inclusão. In: </w:t>
      </w:r>
      <w:r w:rsidR="0076629E" w:rsidRPr="003B585D">
        <w:rPr>
          <w:rFonts w:ascii="Arial" w:hAnsi="Arial" w:cs="Arial"/>
          <w:sz w:val="24"/>
          <w:szCs w:val="24"/>
        </w:rPr>
        <w:t xml:space="preserve">SAVIANI, </w:t>
      </w:r>
      <w:proofErr w:type="spellStart"/>
      <w:r w:rsidR="0076629E" w:rsidRPr="003B585D">
        <w:rPr>
          <w:rFonts w:ascii="Arial" w:hAnsi="Arial" w:cs="Arial"/>
          <w:sz w:val="24"/>
          <w:szCs w:val="24"/>
        </w:rPr>
        <w:t>Dermeval</w:t>
      </w:r>
      <w:proofErr w:type="spellEnd"/>
      <w:r w:rsidR="0076629E" w:rsidRPr="003B585D">
        <w:rPr>
          <w:rFonts w:ascii="Arial" w:hAnsi="Arial" w:cs="Arial"/>
          <w:sz w:val="24"/>
          <w:szCs w:val="24"/>
        </w:rPr>
        <w:t xml:space="preserve">. </w:t>
      </w:r>
      <w:r w:rsidR="0076629E" w:rsidRPr="003B585D">
        <w:rPr>
          <w:rFonts w:ascii="Arial" w:hAnsi="Arial" w:cs="Arial"/>
          <w:b/>
          <w:sz w:val="24"/>
          <w:szCs w:val="24"/>
        </w:rPr>
        <w:t>Escola e democracia</w:t>
      </w:r>
      <w:r w:rsidR="00EC331C" w:rsidRPr="003B585D">
        <w:rPr>
          <w:rFonts w:ascii="Arial" w:hAnsi="Arial" w:cs="Arial"/>
          <w:sz w:val="24"/>
          <w:szCs w:val="24"/>
        </w:rPr>
        <w:t>. 38 ed. Campinas, São Paulo</w:t>
      </w:r>
      <w:r w:rsidR="0076629E" w:rsidRPr="003B585D">
        <w:rPr>
          <w:rFonts w:ascii="Arial" w:hAnsi="Arial" w:cs="Arial"/>
          <w:sz w:val="24"/>
          <w:szCs w:val="24"/>
        </w:rPr>
        <w:t>: Autores Associados, 2006.</w:t>
      </w:r>
    </w:p>
    <w:p w:rsidR="008C56F0" w:rsidRPr="003B585D" w:rsidRDefault="008C56F0" w:rsidP="00BC7DF4">
      <w:pPr>
        <w:spacing w:before="100" w:beforeAutospacing="1" w:after="100" w:afterAutospacing="1" w:line="240" w:lineRule="auto"/>
        <w:jc w:val="both"/>
        <w:rPr>
          <w:rFonts w:ascii="Arial" w:hAnsi="Arial" w:cs="Arial"/>
          <w:sz w:val="24"/>
          <w:szCs w:val="24"/>
          <w:shd w:val="clear" w:color="auto" w:fill="FFFFFF"/>
        </w:rPr>
      </w:pPr>
      <w:r w:rsidRPr="003B585D">
        <w:rPr>
          <w:rFonts w:ascii="Arial" w:hAnsi="Arial" w:cs="Arial"/>
          <w:sz w:val="24"/>
          <w:szCs w:val="24"/>
          <w:shd w:val="clear" w:color="auto" w:fill="FFFFFF"/>
        </w:rPr>
        <w:t>BRASIL.</w:t>
      </w:r>
      <w:r w:rsidR="00EC331C" w:rsidRPr="003B585D">
        <w:rPr>
          <w:rFonts w:ascii="Arial" w:hAnsi="Arial" w:cs="Arial"/>
          <w:sz w:val="24"/>
          <w:szCs w:val="24"/>
          <w:shd w:val="clear" w:color="auto" w:fill="FFFFFF"/>
        </w:rPr>
        <w:t xml:space="preserve"> </w:t>
      </w:r>
      <w:r w:rsidRPr="003B585D">
        <w:rPr>
          <w:rFonts w:ascii="Arial" w:hAnsi="Arial" w:cs="Arial"/>
          <w:b/>
          <w:bCs/>
          <w:sz w:val="24"/>
          <w:szCs w:val="24"/>
          <w:shd w:val="clear" w:color="auto" w:fill="FFFFFF"/>
        </w:rPr>
        <w:t>Constituição</w:t>
      </w:r>
      <w:r w:rsidRPr="003B585D">
        <w:rPr>
          <w:rFonts w:ascii="Arial" w:hAnsi="Arial" w:cs="Arial"/>
          <w:b/>
          <w:sz w:val="24"/>
          <w:szCs w:val="24"/>
          <w:shd w:val="clear" w:color="auto" w:fill="FFFFFF"/>
        </w:rPr>
        <w:t> da República Federativa do Brasil</w:t>
      </w:r>
      <w:r w:rsidRPr="003B585D">
        <w:rPr>
          <w:rFonts w:ascii="Arial" w:hAnsi="Arial" w:cs="Arial"/>
          <w:sz w:val="24"/>
          <w:szCs w:val="24"/>
          <w:shd w:val="clear" w:color="auto" w:fill="FFFFFF"/>
        </w:rPr>
        <w:t>. Brasília, DF: Senado </w:t>
      </w:r>
      <w:r w:rsidRPr="003B585D">
        <w:rPr>
          <w:rFonts w:ascii="Arial" w:hAnsi="Arial" w:cs="Arial"/>
          <w:bCs/>
          <w:sz w:val="24"/>
          <w:szCs w:val="24"/>
          <w:shd w:val="clear" w:color="auto" w:fill="FFFFFF"/>
        </w:rPr>
        <w:t>Federal</w:t>
      </w:r>
      <w:r w:rsidRPr="003B585D">
        <w:rPr>
          <w:rFonts w:ascii="Arial" w:hAnsi="Arial" w:cs="Arial"/>
          <w:sz w:val="24"/>
          <w:szCs w:val="24"/>
          <w:shd w:val="clear" w:color="auto" w:fill="FFFFFF"/>
        </w:rPr>
        <w:t>: Centro Gráfico, 1988. 292 p.</w:t>
      </w:r>
    </w:p>
    <w:p w:rsidR="008C56F0" w:rsidRPr="003B585D" w:rsidRDefault="008C56F0" w:rsidP="00BC7DF4">
      <w:pPr>
        <w:spacing w:before="100" w:beforeAutospacing="1" w:after="100" w:afterAutospacing="1" w:line="240" w:lineRule="auto"/>
        <w:jc w:val="both"/>
        <w:rPr>
          <w:rFonts w:ascii="Arial" w:hAnsi="Arial" w:cs="Arial"/>
          <w:sz w:val="24"/>
          <w:szCs w:val="24"/>
        </w:rPr>
      </w:pPr>
      <w:r w:rsidRPr="003B585D">
        <w:rPr>
          <w:rFonts w:ascii="Arial" w:hAnsi="Arial" w:cs="Arial"/>
          <w:sz w:val="24"/>
          <w:szCs w:val="24"/>
        </w:rPr>
        <w:t xml:space="preserve">BONETI, Lindomar W. </w:t>
      </w:r>
      <w:r w:rsidRPr="003B585D">
        <w:rPr>
          <w:rFonts w:ascii="Arial" w:hAnsi="Arial" w:cs="Arial"/>
          <w:b/>
          <w:sz w:val="24"/>
          <w:szCs w:val="24"/>
        </w:rPr>
        <w:t>Políticas Públicas Por Dentro.</w:t>
      </w:r>
      <w:r w:rsidRPr="003B585D">
        <w:rPr>
          <w:rFonts w:ascii="Arial" w:hAnsi="Arial" w:cs="Arial"/>
          <w:sz w:val="24"/>
          <w:szCs w:val="24"/>
        </w:rPr>
        <w:t xml:space="preserve"> 3. </w:t>
      </w:r>
      <w:proofErr w:type="gramStart"/>
      <w:r w:rsidRPr="003B585D">
        <w:rPr>
          <w:rFonts w:ascii="Arial" w:hAnsi="Arial" w:cs="Arial"/>
          <w:sz w:val="24"/>
          <w:szCs w:val="24"/>
        </w:rPr>
        <w:t>ed.</w:t>
      </w:r>
      <w:proofErr w:type="gramEnd"/>
      <w:r w:rsidRPr="003B585D">
        <w:rPr>
          <w:rFonts w:ascii="Arial" w:hAnsi="Arial" w:cs="Arial"/>
          <w:sz w:val="24"/>
          <w:szCs w:val="24"/>
        </w:rPr>
        <w:t xml:space="preserve"> Ijuí : Editora UNIJUI, 2011.</w:t>
      </w:r>
    </w:p>
    <w:p w:rsidR="008C56F0" w:rsidRPr="003B585D" w:rsidRDefault="008C56F0" w:rsidP="00BC7DF4">
      <w:pPr>
        <w:spacing w:before="100" w:beforeAutospacing="1" w:after="100" w:afterAutospacing="1" w:line="240" w:lineRule="auto"/>
        <w:jc w:val="both"/>
        <w:rPr>
          <w:rFonts w:ascii="Arial" w:hAnsi="Arial" w:cs="Arial"/>
          <w:sz w:val="24"/>
          <w:szCs w:val="24"/>
        </w:rPr>
      </w:pPr>
      <w:r w:rsidRPr="003B585D">
        <w:rPr>
          <w:rFonts w:ascii="Arial" w:hAnsi="Arial" w:cs="Arial"/>
          <w:sz w:val="24"/>
          <w:szCs w:val="24"/>
        </w:rPr>
        <w:t xml:space="preserve">DIAS, Reinaldo; MATOS, Fernanda. </w:t>
      </w:r>
      <w:r w:rsidRPr="003B585D">
        <w:rPr>
          <w:rFonts w:ascii="Arial" w:hAnsi="Arial" w:cs="Arial"/>
          <w:b/>
          <w:sz w:val="24"/>
          <w:szCs w:val="24"/>
        </w:rPr>
        <w:t>Políticas Públicas – Princípios, Propósitos e Processos.</w:t>
      </w:r>
      <w:r w:rsidRPr="003B585D">
        <w:rPr>
          <w:rFonts w:ascii="Arial" w:hAnsi="Arial" w:cs="Arial"/>
          <w:sz w:val="24"/>
          <w:szCs w:val="24"/>
        </w:rPr>
        <w:t xml:space="preserve"> São Paulo: Atlas, 2012.</w:t>
      </w:r>
    </w:p>
    <w:p w:rsidR="008C56F0" w:rsidRPr="003B585D" w:rsidRDefault="008C56F0" w:rsidP="00BC7DF4">
      <w:pPr>
        <w:spacing w:before="100" w:beforeAutospacing="1" w:after="100" w:afterAutospacing="1" w:line="240" w:lineRule="auto"/>
        <w:jc w:val="both"/>
        <w:rPr>
          <w:rFonts w:ascii="Arial" w:hAnsi="Arial" w:cs="Arial"/>
          <w:sz w:val="24"/>
          <w:szCs w:val="24"/>
        </w:rPr>
      </w:pPr>
      <w:r w:rsidRPr="003B585D">
        <w:rPr>
          <w:rFonts w:ascii="Arial" w:hAnsi="Arial" w:cs="Arial"/>
          <w:sz w:val="24"/>
          <w:szCs w:val="24"/>
        </w:rPr>
        <w:t>DOURADO, L. F. Avaliação do Plano Nacional de Educação 2001 - 2009:</w:t>
      </w:r>
      <w:r w:rsidRPr="003B585D">
        <w:rPr>
          <w:rFonts w:ascii="Arial" w:hAnsi="Arial" w:cs="Arial"/>
          <w:b/>
          <w:sz w:val="24"/>
          <w:szCs w:val="24"/>
        </w:rPr>
        <w:t xml:space="preserve"> </w:t>
      </w:r>
      <w:r w:rsidRPr="003B585D">
        <w:rPr>
          <w:rFonts w:ascii="Arial" w:hAnsi="Arial" w:cs="Arial"/>
          <w:sz w:val="24"/>
          <w:szCs w:val="24"/>
        </w:rPr>
        <w:t xml:space="preserve">questões estruturais e conjunturais de uma política. </w:t>
      </w:r>
      <w:r w:rsidRPr="003B585D">
        <w:rPr>
          <w:rFonts w:ascii="Arial" w:hAnsi="Arial" w:cs="Arial"/>
          <w:b/>
          <w:sz w:val="24"/>
          <w:szCs w:val="24"/>
        </w:rPr>
        <w:t>Educação e Sociedade</w:t>
      </w:r>
      <w:r w:rsidRPr="003B585D">
        <w:rPr>
          <w:rFonts w:ascii="Arial" w:hAnsi="Arial" w:cs="Arial"/>
          <w:sz w:val="24"/>
          <w:szCs w:val="24"/>
        </w:rPr>
        <w:t xml:space="preserve">. Campinas, </w:t>
      </w:r>
      <w:r w:rsidR="00EC331C" w:rsidRPr="003B585D">
        <w:rPr>
          <w:rFonts w:ascii="Arial" w:hAnsi="Arial" w:cs="Arial"/>
          <w:sz w:val="24"/>
          <w:szCs w:val="24"/>
        </w:rPr>
        <w:t xml:space="preserve">v. 31, n. 112, p. 677-705, </w:t>
      </w:r>
      <w:r w:rsidRPr="003B585D">
        <w:rPr>
          <w:rFonts w:ascii="Arial" w:hAnsi="Arial" w:cs="Arial"/>
          <w:sz w:val="24"/>
          <w:szCs w:val="24"/>
        </w:rPr>
        <w:t>2010.</w:t>
      </w:r>
    </w:p>
    <w:p w:rsidR="008C56F0" w:rsidRPr="003B585D" w:rsidRDefault="008C56F0" w:rsidP="00BC7DF4">
      <w:pPr>
        <w:autoSpaceDE w:val="0"/>
        <w:autoSpaceDN w:val="0"/>
        <w:adjustRightInd w:val="0"/>
        <w:spacing w:before="100" w:beforeAutospacing="1" w:after="100" w:afterAutospacing="1" w:line="240" w:lineRule="auto"/>
        <w:jc w:val="both"/>
        <w:rPr>
          <w:rFonts w:ascii="Arial" w:hAnsi="Arial" w:cs="Arial"/>
          <w:sz w:val="24"/>
          <w:szCs w:val="24"/>
        </w:rPr>
      </w:pPr>
      <w:r w:rsidRPr="003B585D">
        <w:rPr>
          <w:rFonts w:ascii="Arial" w:hAnsi="Arial" w:cs="Arial"/>
          <w:sz w:val="24"/>
          <w:szCs w:val="24"/>
        </w:rPr>
        <w:t>FLORES, Maria Assunção. Tendências e tensões no trabalho docente:</w:t>
      </w:r>
      <w:r w:rsidRPr="003B585D">
        <w:rPr>
          <w:rFonts w:ascii="Arial" w:hAnsi="Arial" w:cs="Arial"/>
          <w:b/>
          <w:sz w:val="24"/>
          <w:szCs w:val="24"/>
        </w:rPr>
        <w:t xml:space="preserve"> </w:t>
      </w:r>
      <w:r w:rsidRPr="003B585D">
        <w:rPr>
          <w:rFonts w:ascii="Arial" w:hAnsi="Arial" w:cs="Arial"/>
          <w:sz w:val="24"/>
          <w:szCs w:val="24"/>
        </w:rPr>
        <w:t xml:space="preserve">reflexões a partir da voz dos professores. Perspectiva. </w:t>
      </w:r>
      <w:r w:rsidRPr="003B585D">
        <w:rPr>
          <w:rFonts w:ascii="Arial" w:hAnsi="Arial" w:cs="Arial"/>
          <w:b/>
          <w:sz w:val="24"/>
          <w:szCs w:val="24"/>
        </w:rPr>
        <w:t>Revista do Centro de Ciências da Educação</w:t>
      </w:r>
      <w:r w:rsidRPr="003B585D">
        <w:rPr>
          <w:rFonts w:ascii="Arial" w:hAnsi="Arial" w:cs="Arial"/>
          <w:sz w:val="24"/>
          <w:szCs w:val="24"/>
        </w:rPr>
        <w:t>, Florianópolis. NUP/ CED, v. 29, n. 1, p. 161-191, 2011.</w:t>
      </w:r>
    </w:p>
    <w:p w:rsidR="002A0FEF" w:rsidRPr="003B585D" w:rsidRDefault="002A0FEF" w:rsidP="00BC7DF4">
      <w:pPr>
        <w:spacing w:before="100" w:beforeAutospacing="1" w:after="100" w:afterAutospacing="1" w:line="240" w:lineRule="auto"/>
        <w:jc w:val="both"/>
        <w:rPr>
          <w:rFonts w:ascii="Arial" w:hAnsi="Arial" w:cs="Arial"/>
          <w:sz w:val="24"/>
          <w:szCs w:val="24"/>
        </w:rPr>
      </w:pPr>
      <w:r w:rsidRPr="003B585D">
        <w:rPr>
          <w:rFonts w:ascii="Arial" w:hAnsi="Arial" w:cs="Arial"/>
          <w:sz w:val="24"/>
          <w:szCs w:val="24"/>
        </w:rPr>
        <w:t xml:space="preserve">GARCIA, Joe. </w:t>
      </w:r>
      <w:r w:rsidRPr="003B585D">
        <w:rPr>
          <w:rFonts w:ascii="Arial" w:hAnsi="Arial" w:cs="Arial"/>
          <w:b/>
          <w:sz w:val="24"/>
          <w:szCs w:val="24"/>
        </w:rPr>
        <w:t xml:space="preserve">Avaliação e aprendizagem na educação superior. Est. Aval. </w:t>
      </w:r>
      <w:proofErr w:type="gramStart"/>
      <w:r w:rsidRPr="003B585D">
        <w:rPr>
          <w:rFonts w:ascii="Arial" w:hAnsi="Arial" w:cs="Arial"/>
          <w:b/>
          <w:sz w:val="24"/>
          <w:szCs w:val="24"/>
        </w:rPr>
        <w:t>Educ</w:t>
      </w:r>
      <w:r w:rsidR="00072D5F" w:rsidRPr="003B585D">
        <w:rPr>
          <w:rFonts w:ascii="Arial" w:hAnsi="Arial" w:cs="Arial"/>
          <w:sz w:val="24"/>
          <w:szCs w:val="24"/>
        </w:rPr>
        <w:t>.</w:t>
      </w:r>
      <w:proofErr w:type="gramEnd"/>
      <w:r w:rsidRPr="003B585D">
        <w:rPr>
          <w:rFonts w:ascii="Arial" w:hAnsi="Arial" w:cs="Arial"/>
          <w:sz w:val="24"/>
          <w:szCs w:val="24"/>
        </w:rPr>
        <w:t>São Paulo, v. 20, n. 43, maio/ago. 2009.</w:t>
      </w:r>
    </w:p>
    <w:p w:rsidR="00E42182" w:rsidRPr="003B585D" w:rsidRDefault="00E42182" w:rsidP="00BC7DF4">
      <w:pPr>
        <w:autoSpaceDE w:val="0"/>
        <w:autoSpaceDN w:val="0"/>
        <w:adjustRightInd w:val="0"/>
        <w:spacing w:before="100" w:beforeAutospacing="1" w:after="100" w:afterAutospacing="1" w:line="240" w:lineRule="auto"/>
        <w:jc w:val="both"/>
        <w:rPr>
          <w:rFonts w:ascii="Arial" w:hAnsi="Arial" w:cs="Arial"/>
          <w:sz w:val="24"/>
          <w:szCs w:val="24"/>
        </w:rPr>
      </w:pPr>
      <w:r w:rsidRPr="003B585D">
        <w:rPr>
          <w:rFonts w:ascii="Arial" w:hAnsi="Arial" w:cs="Arial"/>
          <w:sz w:val="24"/>
          <w:szCs w:val="24"/>
        </w:rPr>
        <w:lastRenderedPageBreak/>
        <w:t xml:space="preserve">GRAMSCI, Antonio. </w:t>
      </w:r>
      <w:r w:rsidRPr="003B585D">
        <w:rPr>
          <w:rFonts w:ascii="Arial" w:hAnsi="Arial" w:cs="Arial"/>
          <w:b/>
          <w:sz w:val="24"/>
          <w:szCs w:val="24"/>
        </w:rPr>
        <w:t xml:space="preserve">Escritos </w:t>
      </w:r>
      <w:proofErr w:type="gramStart"/>
      <w:r w:rsidRPr="003B585D">
        <w:rPr>
          <w:rFonts w:ascii="Arial" w:hAnsi="Arial" w:cs="Arial"/>
          <w:b/>
          <w:sz w:val="24"/>
          <w:szCs w:val="24"/>
        </w:rPr>
        <w:t>políticos</w:t>
      </w:r>
      <w:r w:rsidR="008C56F0" w:rsidRPr="003B585D">
        <w:rPr>
          <w:rFonts w:ascii="Arial" w:hAnsi="Arial" w:cs="Arial"/>
          <w:b/>
          <w:sz w:val="24"/>
          <w:szCs w:val="24"/>
        </w:rPr>
        <w:t>.</w:t>
      </w:r>
      <w:proofErr w:type="gramEnd"/>
      <w:r w:rsidRPr="003B585D">
        <w:rPr>
          <w:rFonts w:ascii="Arial" w:hAnsi="Arial" w:cs="Arial"/>
          <w:sz w:val="24"/>
          <w:szCs w:val="24"/>
        </w:rPr>
        <w:t>vol. 1. COUTINHO, C. N. (Trad.); HENRIQUES, L. S.; NOGUEIRA, M. A.(</w:t>
      </w:r>
      <w:proofErr w:type="spellStart"/>
      <w:r w:rsidRPr="003B585D">
        <w:rPr>
          <w:rFonts w:ascii="Arial" w:hAnsi="Arial" w:cs="Arial"/>
          <w:sz w:val="24"/>
          <w:szCs w:val="24"/>
        </w:rPr>
        <w:t>Co-edição</w:t>
      </w:r>
      <w:proofErr w:type="spellEnd"/>
      <w:r w:rsidRPr="003B585D">
        <w:rPr>
          <w:rFonts w:ascii="Arial" w:hAnsi="Arial" w:cs="Arial"/>
          <w:sz w:val="24"/>
          <w:szCs w:val="24"/>
        </w:rPr>
        <w:t>). Rio de Janeiro: Civilização Brasileira, 2004.</w:t>
      </w:r>
    </w:p>
    <w:p w:rsidR="008C56F0" w:rsidRPr="003B585D" w:rsidRDefault="008C56F0" w:rsidP="00BC7DF4">
      <w:pPr>
        <w:spacing w:before="100" w:beforeAutospacing="1" w:after="100" w:afterAutospacing="1" w:line="240" w:lineRule="auto"/>
        <w:jc w:val="both"/>
        <w:rPr>
          <w:rFonts w:ascii="Arial" w:hAnsi="Arial" w:cs="Arial"/>
          <w:sz w:val="24"/>
          <w:szCs w:val="24"/>
        </w:rPr>
      </w:pPr>
      <w:r w:rsidRPr="003B585D">
        <w:rPr>
          <w:rFonts w:ascii="Arial" w:hAnsi="Arial" w:cs="Arial"/>
          <w:sz w:val="24"/>
          <w:szCs w:val="24"/>
        </w:rPr>
        <w:t xml:space="preserve">LIMA, Maria do Socorro Lucena. </w:t>
      </w:r>
      <w:r w:rsidRPr="003B585D">
        <w:rPr>
          <w:rFonts w:ascii="Arial" w:hAnsi="Arial" w:cs="Arial"/>
          <w:b/>
          <w:sz w:val="24"/>
          <w:szCs w:val="24"/>
        </w:rPr>
        <w:t>Entre o escrito e o vivido</w:t>
      </w:r>
      <w:r w:rsidRPr="003B585D">
        <w:rPr>
          <w:rFonts w:ascii="Arial" w:hAnsi="Arial" w:cs="Arial"/>
          <w:sz w:val="24"/>
          <w:szCs w:val="24"/>
        </w:rPr>
        <w:t>. P. 15-20. 2ª ed. rev. Fortaleza: Edições Demócrito Rocha, 2004.</w:t>
      </w:r>
    </w:p>
    <w:p w:rsidR="00843414" w:rsidRPr="003B585D" w:rsidRDefault="00843414" w:rsidP="00BC7DF4">
      <w:pPr>
        <w:autoSpaceDE w:val="0"/>
        <w:autoSpaceDN w:val="0"/>
        <w:adjustRightInd w:val="0"/>
        <w:spacing w:before="100" w:beforeAutospacing="1" w:after="100" w:afterAutospacing="1" w:line="240" w:lineRule="auto"/>
        <w:jc w:val="both"/>
        <w:rPr>
          <w:rFonts w:ascii="Arial" w:hAnsi="Arial" w:cs="Arial"/>
          <w:sz w:val="24"/>
          <w:szCs w:val="24"/>
        </w:rPr>
      </w:pPr>
      <w:r w:rsidRPr="003B585D">
        <w:rPr>
          <w:rFonts w:ascii="Arial" w:hAnsi="Arial" w:cs="Arial"/>
          <w:sz w:val="24"/>
          <w:szCs w:val="24"/>
        </w:rPr>
        <w:t>MARTINS, J.S</w:t>
      </w:r>
      <w:r w:rsidRPr="003B585D">
        <w:rPr>
          <w:rFonts w:ascii="Arial" w:hAnsi="Arial" w:cs="Arial"/>
          <w:i/>
          <w:sz w:val="24"/>
          <w:szCs w:val="24"/>
        </w:rPr>
        <w:t xml:space="preserve">. </w:t>
      </w:r>
      <w:r w:rsidRPr="003B585D">
        <w:rPr>
          <w:rFonts w:ascii="Arial" w:hAnsi="Arial" w:cs="Arial"/>
          <w:b/>
          <w:sz w:val="24"/>
          <w:szCs w:val="24"/>
        </w:rPr>
        <w:t>A sociedade vista do abismo:</w:t>
      </w:r>
      <w:r w:rsidRPr="003B585D">
        <w:rPr>
          <w:rFonts w:ascii="Arial" w:hAnsi="Arial" w:cs="Arial"/>
          <w:sz w:val="24"/>
          <w:szCs w:val="24"/>
        </w:rPr>
        <w:t xml:space="preserve"> novos estudos sobre exclusão, pobreza eclasses sociais. </w:t>
      </w:r>
      <w:proofErr w:type="gramStart"/>
      <w:r w:rsidRPr="003B585D">
        <w:rPr>
          <w:rFonts w:ascii="Arial" w:hAnsi="Arial" w:cs="Arial"/>
          <w:sz w:val="24"/>
          <w:szCs w:val="24"/>
        </w:rPr>
        <w:t>2</w:t>
      </w:r>
      <w:r w:rsidR="00095959" w:rsidRPr="003B585D">
        <w:rPr>
          <w:rFonts w:ascii="Arial" w:hAnsi="Arial" w:cs="Arial"/>
          <w:sz w:val="24"/>
          <w:szCs w:val="24"/>
        </w:rPr>
        <w:t>.</w:t>
      </w:r>
      <w:proofErr w:type="gramEnd"/>
      <w:r w:rsidRPr="003B585D">
        <w:rPr>
          <w:rFonts w:ascii="Arial" w:hAnsi="Arial" w:cs="Arial"/>
          <w:sz w:val="24"/>
          <w:szCs w:val="24"/>
        </w:rPr>
        <w:t>ed.</w:t>
      </w:r>
      <w:r w:rsidR="00095959" w:rsidRPr="003B585D">
        <w:rPr>
          <w:rFonts w:ascii="Arial" w:hAnsi="Arial" w:cs="Arial"/>
          <w:sz w:val="24"/>
          <w:szCs w:val="24"/>
        </w:rPr>
        <w:t xml:space="preserve">- </w:t>
      </w:r>
      <w:r w:rsidRPr="003B585D">
        <w:rPr>
          <w:rFonts w:ascii="Arial" w:hAnsi="Arial" w:cs="Arial"/>
          <w:sz w:val="24"/>
          <w:szCs w:val="24"/>
        </w:rPr>
        <w:t>Petrópolis: Vozes, 2002.</w:t>
      </w:r>
    </w:p>
    <w:p w:rsidR="002A0FEF" w:rsidRPr="003B585D" w:rsidRDefault="002A0FEF" w:rsidP="00BC7DF4">
      <w:pPr>
        <w:spacing w:before="100" w:beforeAutospacing="1" w:after="100" w:afterAutospacing="1" w:line="240" w:lineRule="auto"/>
        <w:jc w:val="both"/>
        <w:rPr>
          <w:rFonts w:ascii="Arial" w:hAnsi="Arial" w:cs="Arial"/>
          <w:sz w:val="24"/>
          <w:szCs w:val="24"/>
        </w:rPr>
      </w:pPr>
      <w:proofErr w:type="gramStart"/>
      <w:r w:rsidRPr="003B585D">
        <w:rPr>
          <w:rFonts w:ascii="Arial" w:hAnsi="Arial" w:cs="Arial"/>
          <w:sz w:val="24"/>
          <w:szCs w:val="24"/>
        </w:rPr>
        <w:t>MELO,</w:t>
      </w:r>
      <w:proofErr w:type="gramEnd"/>
      <w:r w:rsidR="00EC331C" w:rsidRPr="003B585D">
        <w:rPr>
          <w:rFonts w:ascii="Arial" w:hAnsi="Arial" w:cs="Arial"/>
          <w:sz w:val="24"/>
          <w:szCs w:val="24"/>
        </w:rPr>
        <w:t xml:space="preserve"> </w:t>
      </w:r>
      <w:proofErr w:type="spellStart"/>
      <w:r w:rsidRPr="003B585D">
        <w:rPr>
          <w:rFonts w:ascii="Arial" w:hAnsi="Arial" w:cs="Arial"/>
          <w:sz w:val="24"/>
          <w:szCs w:val="24"/>
        </w:rPr>
        <w:t>Adriany</w:t>
      </w:r>
      <w:proofErr w:type="spellEnd"/>
      <w:r w:rsidRPr="003B585D">
        <w:rPr>
          <w:rFonts w:ascii="Arial" w:hAnsi="Arial" w:cs="Arial"/>
          <w:sz w:val="24"/>
          <w:szCs w:val="24"/>
        </w:rPr>
        <w:t xml:space="preserve"> de Ávila; SAMPAIO, Antônio Carlos Freire. Educação inclusiva e a formação de professores de Geografia: primeiras notas. </w:t>
      </w:r>
      <w:r w:rsidRPr="003B585D">
        <w:rPr>
          <w:rFonts w:ascii="Arial" w:hAnsi="Arial" w:cs="Arial"/>
          <w:b/>
          <w:sz w:val="24"/>
          <w:szCs w:val="24"/>
        </w:rPr>
        <w:t>Caminhos de Geografia.</w:t>
      </w:r>
      <w:r w:rsidRPr="003B585D">
        <w:rPr>
          <w:rFonts w:ascii="Arial" w:hAnsi="Arial" w:cs="Arial"/>
          <w:sz w:val="24"/>
          <w:szCs w:val="24"/>
        </w:rPr>
        <w:t xml:space="preserve"> Uberlândia: UFU, v. 8, n. 24, p. 124-130, 2007.</w:t>
      </w:r>
    </w:p>
    <w:p w:rsidR="008C56F0" w:rsidRPr="003B585D" w:rsidRDefault="008C56F0" w:rsidP="00BC7DF4">
      <w:pPr>
        <w:spacing w:before="100" w:beforeAutospacing="1" w:after="100" w:afterAutospacing="1" w:line="240" w:lineRule="auto"/>
        <w:rPr>
          <w:rFonts w:ascii="Arial" w:hAnsi="Arial" w:cs="Arial"/>
          <w:sz w:val="24"/>
          <w:szCs w:val="24"/>
        </w:rPr>
      </w:pPr>
      <w:r w:rsidRPr="003B585D">
        <w:rPr>
          <w:rFonts w:ascii="Arial" w:hAnsi="Arial" w:cs="Arial"/>
          <w:bCs/>
          <w:sz w:val="24"/>
          <w:szCs w:val="24"/>
        </w:rPr>
        <w:t>MONLEVADE, João Antonio.</w:t>
      </w:r>
      <w:r w:rsidRPr="003B585D">
        <w:rPr>
          <w:rFonts w:ascii="Arial" w:hAnsi="Arial" w:cs="Arial"/>
          <w:b/>
          <w:bCs/>
          <w:sz w:val="24"/>
          <w:szCs w:val="24"/>
        </w:rPr>
        <w:t xml:space="preserve"> Construção da Complexidade do Financiamento da Educação Pública no Brasil. </w:t>
      </w:r>
      <w:r w:rsidRPr="003B585D">
        <w:rPr>
          <w:rFonts w:ascii="Arial" w:hAnsi="Arial" w:cs="Arial"/>
          <w:sz w:val="24"/>
          <w:szCs w:val="24"/>
        </w:rPr>
        <w:t xml:space="preserve">Volume </w:t>
      </w:r>
      <w:proofErr w:type="gramStart"/>
      <w:r w:rsidRPr="003B585D">
        <w:rPr>
          <w:rFonts w:ascii="Arial" w:hAnsi="Arial" w:cs="Arial"/>
          <w:sz w:val="24"/>
          <w:szCs w:val="24"/>
        </w:rPr>
        <w:t>2</w:t>
      </w:r>
      <w:proofErr w:type="gramEnd"/>
      <w:r w:rsidRPr="003B585D">
        <w:rPr>
          <w:rFonts w:ascii="Arial" w:hAnsi="Arial" w:cs="Arial"/>
          <w:sz w:val="24"/>
          <w:szCs w:val="24"/>
        </w:rPr>
        <w:t>, n.4, 2012</w:t>
      </w:r>
    </w:p>
    <w:p w:rsidR="00843414" w:rsidRPr="003B585D" w:rsidRDefault="00843414" w:rsidP="00BC7DF4">
      <w:pPr>
        <w:autoSpaceDE w:val="0"/>
        <w:autoSpaceDN w:val="0"/>
        <w:adjustRightInd w:val="0"/>
        <w:spacing w:before="100" w:beforeAutospacing="1" w:after="100" w:afterAutospacing="1" w:line="240" w:lineRule="auto"/>
        <w:jc w:val="both"/>
        <w:rPr>
          <w:rFonts w:ascii="Arial" w:hAnsi="Arial" w:cs="Arial"/>
          <w:sz w:val="24"/>
          <w:szCs w:val="24"/>
        </w:rPr>
      </w:pPr>
      <w:r w:rsidRPr="003B585D">
        <w:rPr>
          <w:rFonts w:ascii="Arial" w:hAnsi="Arial" w:cs="Arial"/>
          <w:sz w:val="24"/>
          <w:szCs w:val="24"/>
        </w:rPr>
        <w:t xml:space="preserve">PATTO, M.H.S. Políticas atuais de inclusão escolar: Reflexão a partir de um recorte conceitual. In: BUENO, J.G.S.; </w:t>
      </w:r>
      <w:proofErr w:type="gramStart"/>
      <w:r w:rsidRPr="003B585D">
        <w:rPr>
          <w:rFonts w:ascii="Arial" w:hAnsi="Arial" w:cs="Arial"/>
          <w:sz w:val="24"/>
          <w:szCs w:val="24"/>
        </w:rPr>
        <w:t>MENDES,</w:t>
      </w:r>
      <w:proofErr w:type="gramEnd"/>
      <w:r w:rsidRPr="003B585D">
        <w:rPr>
          <w:rFonts w:ascii="Arial" w:hAnsi="Arial" w:cs="Arial"/>
          <w:sz w:val="24"/>
          <w:szCs w:val="24"/>
        </w:rPr>
        <w:t xml:space="preserve">G.M.L.; SANTOS, R.A. </w:t>
      </w:r>
      <w:r w:rsidRPr="003B585D">
        <w:rPr>
          <w:rFonts w:ascii="Arial" w:hAnsi="Arial" w:cs="Arial"/>
          <w:b/>
          <w:sz w:val="24"/>
          <w:szCs w:val="24"/>
        </w:rPr>
        <w:t xml:space="preserve">Deficiência e escolarização: novas perspectivas de análise. </w:t>
      </w:r>
      <w:r w:rsidRPr="003B585D">
        <w:rPr>
          <w:rFonts w:ascii="Arial" w:hAnsi="Arial" w:cs="Arial"/>
          <w:sz w:val="24"/>
          <w:szCs w:val="24"/>
        </w:rPr>
        <w:t xml:space="preserve">Araraquara: Junqueira e Marin; </w:t>
      </w:r>
      <w:r w:rsidR="008C56F0" w:rsidRPr="003B585D">
        <w:rPr>
          <w:rFonts w:ascii="Arial" w:hAnsi="Arial" w:cs="Arial"/>
          <w:sz w:val="24"/>
          <w:szCs w:val="24"/>
        </w:rPr>
        <w:t>Brasília</w:t>
      </w:r>
      <w:r w:rsidRPr="003B585D">
        <w:rPr>
          <w:rFonts w:ascii="Arial" w:hAnsi="Arial" w:cs="Arial"/>
          <w:sz w:val="24"/>
          <w:szCs w:val="24"/>
        </w:rPr>
        <w:t xml:space="preserve">: </w:t>
      </w:r>
      <w:proofErr w:type="gramStart"/>
      <w:r w:rsidRPr="003B585D">
        <w:rPr>
          <w:rFonts w:ascii="Arial" w:hAnsi="Arial" w:cs="Arial"/>
          <w:sz w:val="24"/>
          <w:szCs w:val="24"/>
        </w:rPr>
        <w:t>CAPES,</w:t>
      </w:r>
      <w:proofErr w:type="gramEnd"/>
      <w:r w:rsidRPr="003B585D">
        <w:rPr>
          <w:rFonts w:ascii="Arial" w:hAnsi="Arial" w:cs="Arial"/>
          <w:sz w:val="24"/>
          <w:szCs w:val="24"/>
        </w:rPr>
        <w:t xml:space="preserve"> 2008. 25-42.</w:t>
      </w:r>
    </w:p>
    <w:p w:rsidR="002A0FEF" w:rsidRPr="003B585D" w:rsidRDefault="002A0FEF" w:rsidP="00BC7DF4">
      <w:pPr>
        <w:spacing w:before="100" w:beforeAutospacing="1" w:after="100" w:afterAutospacing="1" w:line="240" w:lineRule="auto"/>
        <w:jc w:val="both"/>
        <w:rPr>
          <w:rFonts w:ascii="Arial" w:hAnsi="Arial" w:cs="Arial"/>
          <w:sz w:val="24"/>
          <w:szCs w:val="24"/>
        </w:rPr>
      </w:pPr>
      <w:r w:rsidRPr="003B585D">
        <w:rPr>
          <w:rFonts w:ascii="Arial" w:hAnsi="Arial" w:cs="Arial"/>
          <w:sz w:val="24"/>
          <w:szCs w:val="24"/>
        </w:rPr>
        <w:t xml:space="preserve">POULANTZAS, </w:t>
      </w:r>
      <w:proofErr w:type="spellStart"/>
      <w:r w:rsidRPr="003B585D">
        <w:rPr>
          <w:rFonts w:ascii="Arial" w:hAnsi="Arial" w:cs="Arial"/>
          <w:sz w:val="24"/>
          <w:szCs w:val="24"/>
        </w:rPr>
        <w:t>Nicos</w:t>
      </w:r>
      <w:proofErr w:type="spellEnd"/>
      <w:r w:rsidRPr="003B585D">
        <w:rPr>
          <w:rFonts w:ascii="Arial" w:hAnsi="Arial" w:cs="Arial"/>
          <w:sz w:val="24"/>
          <w:szCs w:val="24"/>
        </w:rPr>
        <w:t xml:space="preserve">. </w:t>
      </w:r>
      <w:r w:rsidRPr="003B585D">
        <w:rPr>
          <w:rFonts w:ascii="Arial" w:hAnsi="Arial" w:cs="Arial"/>
          <w:b/>
          <w:sz w:val="24"/>
          <w:szCs w:val="24"/>
        </w:rPr>
        <w:t>O Estado, o poder, o socialismo</w:t>
      </w:r>
      <w:r w:rsidRPr="003B585D">
        <w:rPr>
          <w:rFonts w:ascii="Arial" w:hAnsi="Arial" w:cs="Arial"/>
          <w:sz w:val="24"/>
          <w:szCs w:val="24"/>
        </w:rPr>
        <w:t xml:space="preserve">. 4. </w:t>
      </w:r>
      <w:proofErr w:type="gramStart"/>
      <w:r w:rsidRPr="003B585D">
        <w:rPr>
          <w:rFonts w:ascii="Arial" w:hAnsi="Arial" w:cs="Arial"/>
          <w:sz w:val="24"/>
          <w:szCs w:val="24"/>
        </w:rPr>
        <w:t>ed.</w:t>
      </w:r>
      <w:proofErr w:type="gramEnd"/>
      <w:r w:rsidRPr="003B585D">
        <w:rPr>
          <w:rFonts w:ascii="Arial" w:hAnsi="Arial" w:cs="Arial"/>
          <w:sz w:val="24"/>
          <w:szCs w:val="24"/>
        </w:rPr>
        <w:t xml:space="preserve"> São Paulo: Paz e Terra, 2000. </w:t>
      </w:r>
    </w:p>
    <w:p w:rsidR="008C56F0" w:rsidRPr="003B585D" w:rsidRDefault="008C56F0" w:rsidP="00BC7DF4">
      <w:pPr>
        <w:spacing w:before="100" w:beforeAutospacing="1" w:after="100" w:afterAutospacing="1" w:line="240" w:lineRule="auto"/>
        <w:jc w:val="both"/>
        <w:rPr>
          <w:rFonts w:ascii="Arial" w:hAnsi="Arial" w:cs="Arial"/>
          <w:sz w:val="24"/>
          <w:szCs w:val="24"/>
        </w:rPr>
      </w:pPr>
      <w:r w:rsidRPr="003B585D">
        <w:rPr>
          <w:rFonts w:ascii="Arial" w:hAnsi="Arial" w:cs="Arial"/>
          <w:sz w:val="24"/>
          <w:szCs w:val="24"/>
        </w:rPr>
        <w:t xml:space="preserve">SEDU/CEE. </w:t>
      </w:r>
      <w:r w:rsidR="00072D5F" w:rsidRPr="003B585D">
        <w:rPr>
          <w:rFonts w:ascii="Arial" w:hAnsi="Arial" w:cs="Arial"/>
          <w:b/>
          <w:sz w:val="24"/>
          <w:szCs w:val="24"/>
        </w:rPr>
        <w:t>Resolução CEE n</w:t>
      </w:r>
      <w:r w:rsidRPr="003B585D">
        <w:rPr>
          <w:rFonts w:ascii="Arial" w:hAnsi="Arial" w:cs="Arial"/>
          <w:b/>
          <w:sz w:val="24"/>
          <w:szCs w:val="24"/>
        </w:rPr>
        <w:t>º 3.777/2014.</w:t>
      </w:r>
      <w:r w:rsidRPr="003B585D">
        <w:rPr>
          <w:rFonts w:ascii="Arial" w:hAnsi="Arial" w:cs="Arial"/>
          <w:sz w:val="24"/>
          <w:szCs w:val="24"/>
        </w:rPr>
        <w:t xml:space="preserve"> Disponível em: </w:t>
      </w:r>
      <w:r w:rsidR="00EC331C" w:rsidRPr="003B585D">
        <w:rPr>
          <w:rFonts w:ascii="Arial" w:hAnsi="Arial" w:cs="Arial"/>
          <w:sz w:val="24"/>
          <w:szCs w:val="24"/>
        </w:rPr>
        <w:t>&lt;</w:t>
      </w:r>
      <w:r w:rsidR="00072D5F" w:rsidRPr="003B585D">
        <w:rPr>
          <w:rFonts w:ascii="Arial" w:hAnsi="Arial" w:cs="Arial"/>
          <w:sz w:val="24"/>
          <w:szCs w:val="24"/>
        </w:rPr>
        <w:t xml:space="preserve"> </w:t>
      </w:r>
      <w:hyperlink w:history="1">
        <w:r w:rsidR="00EC331C" w:rsidRPr="003B585D">
          <w:rPr>
            <w:rStyle w:val="Hyperlink"/>
            <w:rFonts w:ascii="Arial" w:hAnsi="Arial" w:cs="Arial"/>
            <w:color w:val="auto"/>
            <w:sz w:val="24"/>
            <w:szCs w:val="24"/>
            <w:u w:val="none"/>
          </w:rPr>
          <w:t>http://sedu.</w:t>
        </w:r>
        <w:r w:rsidR="00EC331C" w:rsidRPr="003B585D">
          <w:rPr>
            <w:rStyle w:val="Hyperlink"/>
            <w:rFonts w:ascii="Arial" w:hAnsi="Arial" w:cs="Arial"/>
            <w:color w:val="auto"/>
            <w:sz w:val="24"/>
            <w:szCs w:val="24"/>
            <w:u w:val="none"/>
          </w:rPr>
          <w:t>es. gov.br/Media/sedu/pdf%20e%20Arquivos/Educa%C3%A7%C3%A3o%20Profissional/Resolu%C3%A7%C3%A3o%20CEE%20n%C2%BA%203.777-2014.pdf</w:t>
        </w:r>
      </w:hyperlink>
      <w:r w:rsidR="00EC331C" w:rsidRPr="003B585D">
        <w:rPr>
          <w:sz w:val="24"/>
          <w:szCs w:val="24"/>
        </w:rPr>
        <w:t>&gt;</w:t>
      </w:r>
      <w:r w:rsidR="00EC331C" w:rsidRPr="003B585D">
        <w:rPr>
          <w:rFonts w:ascii="Arial" w:hAnsi="Arial" w:cs="Arial"/>
          <w:sz w:val="24"/>
          <w:szCs w:val="24"/>
        </w:rPr>
        <w:t xml:space="preserve">. </w:t>
      </w:r>
      <w:r w:rsidRPr="003B585D">
        <w:rPr>
          <w:rFonts w:ascii="Arial" w:hAnsi="Arial" w:cs="Arial"/>
          <w:sz w:val="24"/>
          <w:szCs w:val="24"/>
        </w:rPr>
        <w:t>Acesso em:</w:t>
      </w:r>
      <w:r w:rsidR="00EC331C" w:rsidRPr="003B585D">
        <w:rPr>
          <w:rFonts w:ascii="Arial" w:hAnsi="Arial" w:cs="Arial"/>
          <w:sz w:val="24"/>
          <w:szCs w:val="24"/>
        </w:rPr>
        <w:t xml:space="preserve"> </w:t>
      </w:r>
      <w:r w:rsidRPr="003B585D">
        <w:rPr>
          <w:rFonts w:ascii="Arial" w:hAnsi="Arial" w:cs="Arial"/>
          <w:sz w:val="24"/>
          <w:szCs w:val="24"/>
        </w:rPr>
        <w:t>07 de setembro de 2018.</w:t>
      </w:r>
    </w:p>
    <w:p w:rsidR="00567E00" w:rsidRPr="003B585D" w:rsidRDefault="00E42182" w:rsidP="003B585D">
      <w:pPr>
        <w:spacing w:line="240" w:lineRule="auto"/>
        <w:jc w:val="both"/>
        <w:rPr>
          <w:rFonts w:ascii="Arial" w:hAnsi="Arial" w:cs="Arial"/>
          <w:sz w:val="24"/>
          <w:szCs w:val="24"/>
        </w:rPr>
      </w:pPr>
      <w:r w:rsidRPr="003B585D">
        <w:rPr>
          <w:rFonts w:ascii="Arial" w:hAnsi="Arial" w:cs="Arial"/>
          <w:sz w:val="24"/>
          <w:szCs w:val="24"/>
        </w:rPr>
        <w:t xml:space="preserve">THOMPSON, E. P. A </w:t>
      </w:r>
      <w:r w:rsidRPr="003B585D">
        <w:rPr>
          <w:rFonts w:ascii="Arial" w:hAnsi="Arial" w:cs="Arial"/>
          <w:b/>
          <w:sz w:val="24"/>
          <w:szCs w:val="24"/>
        </w:rPr>
        <w:t>Formação da Classe Operária Inglesa</w:t>
      </w:r>
      <w:r w:rsidRPr="003B585D">
        <w:rPr>
          <w:rFonts w:ascii="Arial" w:hAnsi="Arial" w:cs="Arial"/>
          <w:sz w:val="24"/>
          <w:szCs w:val="24"/>
        </w:rPr>
        <w:t xml:space="preserve">. </w:t>
      </w:r>
      <w:proofErr w:type="gramStart"/>
      <w:r w:rsidRPr="003B585D">
        <w:rPr>
          <w:rFonts w:ascii="Arial" w:hAnsi="Arial" w:cs="Arial"/>
          <w:sz w:val="24"/>
          <w:szCs w:val="24"/>
          <w:lang w:val="en-US"/>
        </w:rPr>
        <w:t>(3 vols.)</w:t>
      </w:r>
      <w:proofErr w:type="gramEnd"/>
      <w:r w:rsidRPr="003B585D">
        <w:rPr>
          <w:rFonts w:ascii="Arial" w:hAnsi="Arial" w:cs="Arial"/>
          <w:sz w:val="24"/>
          <w:szCs w:val="24"/>
          <w:lang w:val="en-US"/>
        </w:rPr>
        <w:t xml:space="preserve"> </w:t>
      </w:r>
      <w:proofErr w:type="spellStart"/>
      <w:r w:rsidRPr="003B585D">
        <w:rPr>
          <w:rFonts w:ascii="Arial" w:hAnsi="Arial" w:cs="Arial"/>
          <w:sz w:val="24"/>
          <w:szCs w:val="24"/>
          <w:lang w:val="en-US"/>
        </w:rPr>
        <w:t>Trad.Denise</w:t>
      </w:r>
      <w:proofErr w:type="spellEnd"/>
      <w:r w:rsidRPr="003B585D">
        <w:rPr>
          <w:rFonts w:ascii="Arial" w:hAnsi="Arial" w:cs="Arial"/>
          <w:sz w:val="24"/>
          <w:szCs w:val="24"/>
          <w:lang w:val="en-US"/>
        </w:rPr>
        <w:t xml:space="preserve"> </w:t>
      </w:r>
      <w:proofErr w:type="spellStart"/>
      <w:r w:rsidRPr="003B585D">
        <w:rPr>
          <w:rFonts w:ascii="Arial" w:hAnsi="Arial" w:cs="Arial"/>
          <w:sz w:val="24"/>
          <w:szCs w:val="24"/>
          <w:lang w:val="en-US"/>
        </w:rPr>
        <w:t>Bottmann</w:t>
      </w:r>
      <w:proofErr w:type="spellEnd"/>
      <w:r w:rsidRPr="003B585D">
        <w:rPr>
          <w:rFonts w:ascii="Arial" w:hAnsi="Arial" w:cs="Arial"/>
          <w:sz w:val="24"/>
          <w:szCs w:val="24"/>
          <w:lang w:val="en-US"/>
        </w:rPr>
        <w:t xml:space="preserve"> (vols. </w:t>
      </w:r>
      <w:proofErr w:type="gramStart"/>
      <w:r w:rsidRPr="003B585D">
        <w:rPr>
          <w:rFonts w:ascii="Arial" w:hAnsi="Arial" w:cs="Arial"/>
          <w:sz w:val="24"/>
          <w:szCs w:val="24"/>
        </w:rPr>
        <w:t>I e III)</w:t>
      </w:r>
      <w:proofErr w:type="gramEnd"/>
      <w:r w:rsidRPr="003B585D">
        <w:rPr>
          <w:rFonts w:ascii="Arial" w:hAnsi="Arial" w:cs="Arial"/>
          <w:sz w:val="24"/>
          <w:szCs w:val="24"/>
        </w:rPr>
        <w:t xml:space="preserve">; Renato </w:t>
      </w:r>
      <w:proofErr w:type="spellStart"/>
      <w:r w:rsidRPr="003B585D">
        <w:rPr>
          <w:rFonts w:ascii="Arial" w:hAnsi="Arial" w:cs="Arial"/>
          <w:sz w:val="24"/>
          <w:szCs w:val="24"/>
        </w:rPr>
        <w:t>Busatto</w:t>
      </w:r>
      <w:proofErr w:type="spellEnd"/>
      <w:r w:rsidRPr="003B585D">
        <w:rPr>
          <w:rFonts w:ascii="Arial" w:hAnsi="Arial" w:cs="Arial"/>
          <w:sz w:val="24"/>
          <w:szCs w:val="24"/>
        </w:rPr>
        <w:t xml:space="preserve"> Neto e Cláudia Rocha </w:t>
      </w:r>
      <w:r w:rsidR="00EC331C" w:rsidRPr="003B585D">
        <w:rPr>
          <w:rFonts w:ascii="Arial" w:hAnsi="Arial" w:cs="Arial"/>
          <w:sz w:val="24"/>
          <w:szCs w:val="24"/>
        </w:rPr>
        <w:t>de Almeida (vol. II). São Paulo:</w:t>
      </w:r>
      <w:r w:rsidRPr="003B585D">
        <w:rPr>
          <w:rFonts w:ascii="Arial" w:hAnsi="Arial" w:cs="Arial"/>
          <w:sz w:val="24"/>
          <w:szCs w:val="24"/>
        </w:rPr>
        <w:t xml:space="preserve"> Paz e Terra</w:t>
      </w:r>
      <w:r w:rsidR="00EC331C" w:rsidRPr="003B585D">
        <w:rPr>
          <w:rFonts w:ascii="Arial" w:hAnsi="Arial" w:cs="Arial"/>
          <w:sz w:val="24"/>
          <w:szCs w:val="24"/>
        </w:rPr>
        <w:t>, 1987.</w:t>
      </w:r>
    </w:p>
    <w:sectPr w:rsidR="00567E00" w:rsidRPr="003B585D" w:rsidSect="00651AC4">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80E"/>
    <w:multiLevelType w:val="hybridMultilevel"/>
    <w:tmpl w:val="6F7C7480"/>
    <w:lvl w:ilvl="0" w:tplc="E9700BE4">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E533A3"/>
    <w:multiLevelType w:val="hybridMultilevel"/>
    <w:tmpl w:val="4C5A74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DE948D8"/>
    <w:multiLevelType w:val="hybridMultilevel"/>
    <w:tmpl w:val="A1C6BE5A"/>
    <w:lvl w:ilvl="0" w:tplc="F61C4BBC">
      <w:start w:val="1"/>
      <w:numFmt w:val="bullet"/>
      <w:lvlText w:val=""/>
      <w:lvlJc w:val="left"/>
      <w:pPr>
        <w:tabs>
          <w:tab w:val="num" w:pos="720"/>
        </w:tabs>
        <w:ind w:left="720" w:hanging="360"/>
      </w:pPr>
      <w:rPr>
        <w:rFonts w:ascii="Wingdings 3" w:hAnsi="Wingdings 3" w:hint="default"/>
      </w:rPr>
    </w:lvl>
    <w:lvl w:ilvl="1" w:tplc="C7B2B018" w:tentative="1">
      <w:start w:val="1"/>
      <w:numFmt w:val="bullet"/>
      <w:lvlText w:val=""/>
      <w:lvlJc w:val="left"/>
      <w:pPr>
        <w:tabs>
          <w:tab w:val="num" w:pos="1440"/>
        </w:tabs>
        <w:ind w:left="1440" w:hanging="360"/>
      </w:pPr>
      <w:rPr>
        <w:rFonts w:ascii="Wingdings 3" w:hAnsi="Wingdings 3" w:hint="default"/>
      </w:rPr>
    </w:lvl>
    <w:lvl w:ilvl="2" w:tplc="002E5190" w:tentative="1">
      <w:start w:val="1"/>
      <w:numFmt w:val="bullet"/>
      <w:lvlText w:val=""/>
      <w:lvlJc w:val="left"/>
      <w:pPr>
        <w:tabs>
          <w:tab w:val="num" w:pos="2160"/>
        </w:tabs>
        <w:ind w:left="2160" w:hanging="360"/>
      </w:pPr>
      <w:rPr>
        <w:rFonts w:ascii="Wingdings 3" w:hAnsi="Wingdings 3" w:hint="default"/>
      </w:rPr>
    </w:lvl>
    <w:lvl w:ilvl="3" w:tplc="5A468666" w:tentative="1">
      <w:start w:val="1"/>
      <w:numFmt w:val="bullet"/>
      <w:lvlText w:val=""/>
      <w:lvlJc w:val="left"/>
      <w:pPr>
        <w:tabs>
          <w:tab w:val="num" w:pos="2880"/>
        </w:tabs>
        <w:ind w:left="2880" w:hanging="360"/>
      </w:pPr>
      <w:rPr>
        <w:rFonts w:ascii="Wingdings 3" w:hAnsi="Wingdings 3" w:hint="default"/>
      </w:rPr>
    </w:lvl>
    <w:lvl w:ilvl="4" w:tplc="7C9A9E08" w:tentative="1">
      <w:start w:val="1"/>
      <w:numFmt w:val="bullet"/>
      <w:lvlText w:val=""/>
      <w:lvlJc w:val="left"/>
      <w:pPr>
        <w:tabs>
          <w:tab w:val="num" w:pos="3600"/>
        </w:tabs>
        <w:ind w:left="3600" w:hanging="360"/>
      </w:pPr>
      <w:rPr>
        <w:rFonts w:ascii="Wingdings 3" w:hAnsi="Wingdings 3" w:hint="default"/>
      </w:rPr>
    </w:lvl>
    <w:lvl w:ilvl="5" w:tplc="0FFE02A6" w:tentative="1">
      <w:start w:val="1"/>
      <w:numFmt w:val="bullet"/>
      <w:lvlText w:val=""/>
      <w:lvlJc w:val="left"/>
      <w:pPr>
        <w:tabs>
          <w:tab w:val="num" w:pos="4320"/>
        </w:tabs>
        <w:ind w:left="4320" w:hanging="360"/>
      </w:pPr>
      <w:rPr>
        <w:rFonts w:ascii="Wingdings 3" w:hAnsi="Wingdings 3" w:hint="default"/>
      </w:rPr>
    </w:lvl>
    <w:lvl w:ilvl="6" w:tplc="EDF8FC94" w:tentative="1">
      <w:start w:val="1"/>
      <w:numFmt w:val="bullet"/>
      <w:lvlText w:val=""/>
      <w:lvlJc w:val="left"/>
      <w:pPr>
        <w:tabs>
          <w:tab w:val="num" w:pos="5040"/>
        </w:tabs>
        <w:ind w:left="5040" w:hanging="360"/>
      </w:pPr>
      <w:rPr>
        <w:rFonts w:ascii="Wingdings 3" w:hAnsi="Wingdings 3" w:hint="default"/>
      </w:rPr>
    </w:lvl>
    <w:lvl w:ilvl="7" w:tplc="624098F4" w:tentative="1">
      <w:start w:val="1"/>
      <w:numFmt w:val="bullet"/>
      <w:lvlText w:val=""/>
      <w:lvlJc w:val="left"/>
      <w:pPr>
        <w:tabs>
          <w:tab w:val="num" w:pos="5760"/>
        </w:tabs>
        <w:ind w:left="5760" w:hanging="360"/>
      </w:pPr>
      <w:rPr>
        <w:rFonts w:ascii="Wingdings 3" w:hAnsi="Wingdings 3" w:hint="default"/>
      </w:rPr>
    </w:lvl>
    <w:lvl w:ilvl="8" w:tplc="346EE770" w:tentative="1">
      <w:start w:val="1"/>
      <w:numFmt w:val="bullet"/>
      <w:lvlText w:val=""/>
      <w:lvlJc w:val="left"/>
      <w:pPr>
        <w:tabs>
          <w:tab w:val="num" w:pos="6480"/>
        </w:tabs>
        <w:ind w:left="6480" w:hanging="360"/>
      </w:pPr>
      <w:rPr>
        <w:rFonts w:ascii="Wingdings 3" w:hAnsi="Wingdings 3" w:hint="default"/>
      </w:rPr>
    </w:lvl>
  </w:abstractNum>
  <w:abstractNum w:abstractNumId="3">
    <w:nsid w:val="70570D04"/>
    <w:multiLevelType w:val="hybridMultilevel"/>
    <w:tmpl w:val="0C7404BE"/>
    <w:lvl w:ilvl="0" w:tplc="697E7E4A">
      <w:start w:val="1"/>
      <w:numFmt w:val="bullet"/>
      <w:lvlText w:val=""/>
      <w:lvlJc w:val="left"/>
      <w:pPr>
        <w:tabs>
          <w:tab w:val="num" w:pos="720"/>
        </w:tabs>
        <w:ind w:left="720" w:hanging="360"/>
      </w:pPr>
      <w:rPr>
        <w:rFonts w:ascii="Wingdings 3" w:hAnsi="Wingdings 3" w:hint="default"/>
      </w:rPr>
    </w:lvl>
    <w:lvl w:ilvl="1" w:tplc="7AAA2730" w:tentative="1">
      <w:start w:val="1"/>
      <w:numFmt w:val="bullet"/>
      <w:lvlText w:val=""/>
      <w:lvlJc w:val="left"/>
      <w:pPr>
        <w:tabs>
          <w:tab w:val="num" w:pos="1440"/>
        </w:tabs>
        <w:ind w:left="1440" w:hanging="360"/>
      </w:pPr>
      <w:rPr>
        <w:rFonts w:ascii="Wingdings 3" w:hAnsi="Wingdings 3" w:hint="default"/>
      </w:rPr>
    </w:lvl>
    <w:lvl w:ilvl="2" w:tplc="C954373E" w:tentative="1">
      <w:start w:val="1"/>
      <w:numFmt w:val="bullet"/>
      <w:lvlText w:val=""/>
      <w:lvlJc w:val="left"/>
      <w:pPr>
        <w:tabs>
          <w:tab w:val="num" w:pos="2160"/>
        </w:tabs>
        <w:ind w:left="2160" w:hanging="360"/>
      </w:pPr>
      <w:rPr>
        <w:rFonts w:ascii="Wingdings 3" w:hAnsi="Wingdings 3" w:hint="default"/>
      </w:rPr>
    </w:lvl>
    <w:lvl w:ilvl="3" w:tplc="9260E47C" w:tentative="1">
      <w:start w:val="1"/>
      <w:numFmt w:val="bullet"/>
      <w:lvlText w:val=""/>
      <w:lvlJc w:val="left"/>
      <w:pPr>
        <w:tabs>
          <w:tab w:val="num" w:pos="2880"/>
        </w:tabs>
        <w:ind w:left="2880" w:hanging="360"/>
      </w:pPr>
      <w:rPr>
        <w:rFonts w:ascii="Wingdings 3" w:hAnsi="Wingdings 3" w:hint="default"/>
      </w:rPr>
    </w:lvl>
    <w:lvl w:ilvl="4" w:tplc="F894E5C0" w:tentative="1">
      <w:start w:val="1"/>
      <w:numFmt w:val="bullet"/>
      <w:lvlText w:val=""/>
      <w:lvlJc w:val="left"/>
      <w:pPr>
        <w:tabs>
          <w:tab w:val="num" w:pos="3600"/>
        </w:tabs>
        <w:ind w:left="3600" w:hanging="360"/>
      </w:pPr>
      <w:rPr>
        <w:rFonts w:ascii="Wingdings 3" w:hAnsi="Wingdings 3" w:hint="default"/>
      </w:rPr>
    </w:lvl>
    <w:lvl w:ilvl="5" w:tplc="AA785D02" w:tentative="1">
      <w:start w:val="1"/>
      <w:numFmt w:val="bullet"/>
      <w:lvlText w:val=""/>
      <w:lvlJc w:val="left"/>
      <w:pPr>
        <w:tabs>
          <w:tab w:val="num" w:pos="4320"/>
        </w:tabs>
        <w:ind w:left="4320" w:hanging="360"/>
      </w:pPr>
      <w:rPr>
        <w:rFonts w:ascii="Wingdings 3" w:hAnsi="Wingdings 3" w:hint="default"/>
      </w:rPr>
    </w:lvl>
    <w:lvl w:ilvl="6" w:tplc="6F8608A4" w:tentative="1">
      <w:start w:val="1"/>
      <w:numFmt w:val="bullet"/>
      <w:lvlText w:val=""/>
      <w:lvlJc w:val="left"/>
      <w:pPr>
        <w:tabs>
          <w:tab w:val="num" w:pos="5040"/>
        </w:tabs>
        <w:ind w:left="5040" w:hanging="360"/>
      </w:pPr>
      <w:rPr>
        <w:rFonts w:ascii="Wingdings 3" w:hAnsi="Wingdings 3" w:hint="default"/>
      </w:rPr>
    </w:lvl>
    <w:lvl w:ilvl="7" w:tplc="EC1481FC" w:tentative="1">
      <w:start w:val="1"/>
      <w:numFmt w:val="bullet"/>
      <w:lvlText w:val=""/>
      <w:lvlJc w:val="left"/>
      <w:pPr>
        <w:tabs>
          <w:tab w:val="num" w:pos="5760"/>
        </w:tabs>
        <w:ind w:left="5760" w:hanging="360"/>
      </w:pPr>
      <w:rPr>
        <w:rFonts w:ascii="Wingdings 3" w:hAnsi="Wingdings 3" w:hint="default"/>
      </w:rPr>
    </w:lvl>
    <w:lvl w:ilvl="8" w:tplc="1D326D5A"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65C20"/>
    <w:rsid w:val="00072D5F"/>
    <w:rsid w:val="00095959"/>
    <w:rsid w:val="00096F62"/>
    <w:rsid w:val="002A0FEF"/>
    <w:rsid w:val="003B585D"/>
    <w:rsid w:val="004A0472"/>
    <w:rsid w:val="004A31C6"/>
    <w:rsid w:val="00567E00"/>
    <w:rsid w:val="005A2118"/>
    <w:rsid w:val="005D7149"/>
    <w:rsid w:val="00651AC4"/>
    <w:rsid w:val="00695981"/>
    <w:rsid w:val="0076629E"/>
    <w:rsid w:val="00767011"/>
    <w:rsid w:val="007B32FE"/>
    <w:rsid w:val="00843414"/>
    <w:rsid w:val="00857332"/>
    <w:rsid w:val="00865C20"/>
    <w:rsid w:val="008C56F0"/>
    <w:rsid w:val="008D77D1"/>
    <w:rsid w:val="008F2D93"/>
    <w:rsid w:val="009D2383"/>
    <w:rsid w:val="009E16A9"/>
    <w:rsid w:val="009E67A9"/>
    <w:rsid w:val="00AA614E"/>
    <w:rsid w:val="00B20788"/>
    <w:rsid w:val="00B95ACA"/>
    <w:rsid w:val="00BA3E13"/>
    <w:rsid w:val="00BC7DF4"/>
    <w:rsid w:val="00C47483"/>
    <w:rsid w:val="00C85CC1"/>
    <w:rsid w:val="00C9213B"/>
    <w:rsid w:val="00CB6ECC"/>
    <w:rsid w:val="00CC513F"/>
    <w:rsid w:val="00D944CD"/>
    <w:rsid w:val="00DA7195"/>
    <w:rsid w:val="00E42182"/>
    <w:rsid w:val="00EC331C"/>
    <w:rsid w:val="00F40BED"/>
    <w:rsid w:val="00F66CAF"/>
    <w:rsid w:val="00FD34B0"/>
    <w:rsid w:val="00FE74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4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65C20"/>
    <w:pPr>
      <w:ind w:left="720"/>
      <w:contextualSpacing/>
    </w:pPr>
  </w:style>
  <w:style w:type="character" w:styleId="Hyperlink">
    <w:name w:val="Hyperlink"/>
    <w:basedOn w:val="Fontepargpadro"/>
    <w:uiPriority w:val="99"/>
    <w:unhideWhenUsed/>
    <w:rsid w:val="004A31C6"/>
    <w:rPr>
      <w:color w:val="0000FF" w:themeColor="hyperlink"/>
      <w:u w:val="single"/>
    </w:rPr>
  </w:style>
  <w:style w:type="character" w:styleId="HiperlinkVisitado">
    <w:name w:val="FollowedHyperlink"/>
    <w:basedOn w:val="Fontepargpadro"/>
    <w:uiPriority w:val="99"/>
    <w:semiHidden/>
    <w:unhideWhenUsed/>
    <w:rsid w:val="00EC33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65C20"/>
    <w:pPr>
      <w:ind w:left="720"/>
      <w:contextualSpacing/>
    </w:pPr>
  </w:style>
  <w:style w:type="character" w:styleId="Hyperlink">
    <w:name w:val="Hyperlink"/>
    <w:basedOn w:val="Fontepargpadro"/>
    <w:uiPriority w:val="99"/>
    <w:unhideWhenUsed/>
    <w:rsid w:val="004A31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048574">
      <w:bodyDiv w:val="1"/>
      <w:marLeft w:val="0"/>
      <w:marRight w:val="0"/>
      <w:marTop w:val="0"/>
      <w:marBottom w:val="0"/>
      <w:divBdr>
        <w:top w:val="none" w:sz="0" w:space="0" w:color="auto"/>
        <w:left w:val="none" w:sz="0" w:space="0" w:color="auto"/>
        <w:bottom w:val="none" w:sz="0" w:space="0" w:color="auto"/>
        <w:right w:val="none" w:sz="0" w:space="0" w:color="auto"/>
      </w:divBdr>
      <w:divsChild>
        <w:div w:id="1146362375">
          <w:marLeft w:val="576"/>
          <w:marRight w:val="0"/>
          <w:marTop w:val="80"/>
          <w:marBottom w:val="0"/>
          <w:divBdr>
            <w:top w:val="none" w:sz="0" w:space="0" w:color="auto"/>
            <w:left w:val="none" w:sz="0" w:space="0" w:color="auto"/>
            <w:bottom w:val="none" w:sz="0" w:space="0" w:color="auto"/>
            <w:right w:val="none" w:sz="0" w:space="0" w:color="auto"/>
          </w:divBdr>
        </w:div>
      </w:divsChild>
    </w:div>
    <w:div w:id="741176715">
      <w:bodyDiv w:val="1"/>
      <w:marLeft w:val="0"/>
      <w:marRight w:val="0"/>
      <w:marTop w:val="0"/>
      <w:marBottom w:val="0"/>
      <w:divBdr>
        <w:top w:val="none" w:sz="0" w:space="0" w:color="auto"/>
        <w:left w:val="none" w:sz="0" w:space="0" w:color="auto"/>
        <w:bottom w:val="none" w:sz="0" w:space="0" w:color="auto"/>
        <w:right w:val="none" w:sz="0" w:space="0" w:color="auto"/>
      </w:divBdr>
      <w:divsChild>
        <w:div w:id="693655489">
          <w:marLeft w:val="576"/>
          <w:marRight w:val="0"/>
          <w:marTop w:val="80"/>
          <w:marBottom w:val="0"/>
          <w:divBdr>
            <w:top w:val="none" w:sz="0" w:space="0" w:color="auto"/>
            <w:left w:val="none" w:sz="0" w:space="0" w:color="auto"/>
            <w:bottom w:val="none" w:sz="0" w:space="0" w:color="auto"/>
            <w:right w:val="none" w:sz="0" w:space="0" w:color="auto"/>
          </w:divBdr>
        </w:div>
      </w:divsChild>
    </w:div>
    <w:div w:id="1227036999">
      <w:bodyDiv w:val="1"/>
      <w:marLeft w:val="0"/>
      <w:marRight w:val="0"/>
      <w:marTop w:val="0"/>
      <w:marBottom w:val="0"/>
      <w:divBdr>
        <w:top w:val="none" w:sz="0" w:space="0" w:color="auto"/>
        <w:left w:val="none" w:sz="0" w:space="0" w:color="auto"/>
        <w:bottom w:val="none" w:sz="0" w:space="0" w:color="auto"/>
        <w:right w:val="none" w:sz="0" w:space="0" w:color="auto"/>
      </w:divBdr>
    </w:div>
    <w:div w:id="1507591777">
      <w:bodyDiv w:val="1"/>
      <w:marLeft w:val="0"/>
      <w:marRight w:val="0"/>
      <w:marTop w:val="0"/>
      <w:marBottom w:val="0"/>
      <w:divBdr>
        <w:top w:val="none" w:sz="0" w:space="0" w:color="auto"/>
        <w:left w:val="none" w:sz="0" w:space="0" w:color="auto"/>
        <w:bottom w:val="none" w:sz="0" w:space="0" w:color="auto"/>
        <w:right w:val="none" w:sz="0" w:space="0" w:color="auto"/>
      </w:divBdr>
    </w:div>
    <w:div w:id="17784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1963</Words>
  <Characters>11451</Characters>
  <Application>Microsoft Office Word</Application>
  <DocSecurity>0</DocSecurity>
  <Lines>217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Usurio</dc:creator>
  <cp:lastModifiedBy>Usurio</cp:lastModifiedBy>
  <cp:revision>6</cp:revision>
  <dcterms:created xsi:type="dcterms:W3CDTF">2018-09-15T13:00:00Z</dcterms:created>
  <dcterms:modified xsi:type="dcterms:W3CDTF">2018-09-30T13:40:00Z</dcterms:modified>
</cp:coreProperties>
</file>