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FB0FB" w14:textId="0A312B27" w:rsidR="000F3176" w:rsidRDefault="0093056D">
      <w:pPr>
        <w:spacing w:before="160" w:after="280"/>
        <w:contextualSpacing/>
        <w:jc w:val="center"/>
        <w:rPr>
          <w:b/>
          <w:sz w:val="24"/>
        </w:rPr>
      </w:pPr>
      <w:r>
        <w:rPr>
          <w:b/>
          <w:sz w:val="24"/>
        </w:rPr>
        <w:t>MONITORIA COMO ESTRATÉGIA DE APRENDIZAGEM NA DISCIPLINA DE FÍSICA GERAL E EXPERIMENTAL APLICADA À ENGENHARIA CIVIL: UM RELATO DE EXPERIÊNCIA</w:t>
      </w:r>
    </w:p>
    <w:p w14:paraId="32557077" w14:textId="77777777" w:rsidR="000F3176" w:rsidRDefault="0093056D">
      <w:pPr>
        <w:contextualSpacing/>
        <w:jc w:val="right"/>
      </w:pPr>
      <w:r>
        <w:rPr>
          <w:sz w:val="24"/>
        </w:rPr>
        <w:t>Maria Luísa Gama de Sousa Santos</w:t>
      </w:r>
      <w:r>
        <w:rPr>
          <w:sz w:val="16"/>
          <w:vertAlign w:val="superscript"/>
        </w:rPr>
        <w:t>1</w:t>
      </w:r>
    </w:p>
    <w:p w14:paraId="14E74119" w14:textId="708C09A2" w:rsidR="00F23864" w:rsidRDefault="00F23864" w:rsidP="00F23864">
      <w:pPr>
        <w:contextualSpacing/>
        <w:jc w:val="right"/>
      </w:pPr>
      <w:r>
        <w:rPr>
          <w:sz w:val="24"/>
        </w:rPr>
        <w:t>Alícia Maria Barroso de Brito Sousa</w:t>
      </w:r>
      <w:r w:rsidR="00142A88">
        <w:rPr>
          <w:sz w:val="16"/>
          <w:vertAlign w:val="superscript"/>
        </w:rPr>
        <w:t>2</w:t>
      </w:r>
    </w:p>
    <w:p w14:paraId="12C8528F" w14:textId="7590FFDD" w:rsidR="000F3176" w:rsidRDefault="0093056D">
      <w:pPr>
        <w:contextualSpacing/>
        <w:jc w:val="right"/>
      </w:pPr>
      <w:r>
        <w:rPr>
          <w:sz w:val="24"/>
        </w:rPr>
        <w:t>Wanderson Rocha de Carvalho</w:t>
      </w:r>
      <w:r w:rsidR="00142A88">
        <w:rPr>
          <w:sz w:val="16"/>
          <w:vertAlign w:val="superscript"/>
        </w:rPr>
        <w:t>3</w:t>
      </w:r>
    </w:p>
    <w:p w14:paraId="5BD66844" w14:textId="77777777" w:rsidR="000F3176" w:rsidRDefault="0093056D">
      <w:pPr>
        <w:contextualSpacing/>
        <w:jc w:val="right"/>
      </w:pPr>
      <w:r>
        <w:rPr>
          <w:sz w:val="24"/>
        </w:rPr>
        <w:t>Marcílio Gonçalves de Farias Pereira</w:t>
      </w:r>
      <w:r>
        <w:rPr>
          <w:sz w:val="16"/>
          <w:vertAlign w:val="superscript"/>
        </w:rPr>
        <w:t>4</w:t>
      </w:r>
    </w:p>
    <w:p w14:paraId="4B6AD517" w14:textId="3AE6E365" w:rsidR="000F3176" w:rsidRDefault="0093056D">
      <w:pPr>
        <w:contextualSpacing/>
        <w:jc w:val="right"/>
        <w:rPr>
          <w:sz w:val="16"/>
          <w:vertAlign w:val="superscript"/>
        </w:rPr>
      </w:pPr>
      <w:r>
        <w:rPr>
          <w:sz w:val="24"/>
        </w:rPr>
        <w:t>Gildene Fortes de Meneses Machado</w:t>
      </w:r>
      <w:r>
        <w:rPr>
          <w:sz w:val="16"/>
          <w:vertAlign w:val="superscript"/>
        </w:rPr>
        <w:t>5</w:t>
      </w:r>
      <w:bookmarkStart w:id="0" w:name="_GoBack"/>
      <w:bookmarkEnd w:id="0"/>
    </w:p>
    <w:p w14:paraId="46AE685E" w14:textId="2BE6AD59" w:rsidR="00420AF4" w:rsidRDefault="00420AF4">
      <w:pPr>
        <w:contextualSpacing/>
        <w:jc w:val="right"/>
        <w:rPr>
          <w:sz w:val="16"/>
          <w:vertAlign w:val="superscript"/>
        </w:rPr>
      </w:pPr>
    </w:p>
    <w:p w14:paraId="4B9508F2" w14:textId="77777777" w:rsidR="00420AF4" w:rsidRDefault="00420AF4">
      <w:pPr>
        <w:contextualSpacing/>
        <w:jc w:val="right"/>
      </w:pPr>
    </w:p>
    <w:p w14:paraId="5C7DABC5" w14:textId="77777777" w:rsidR="000F3176" w:rsidRDefault="0093056D">
      <w:pPr>
        <w:keepNext/>
        <w:spacing w:before="200" w:after="100"/>
        <w:contextualSpacing/>
        <w:jc w:val="center"/>
      </w:pPr>
      <w:r>
        <w:rPr>
          <w:b/>
          <w:sz w:val="24"/>
        </w:rPr>
        <w:t>RESUMO</w:t>
      </w:r>
    </w:p>
    <w:p w14:paraId="5C338B4B" w14:textId="77777777" w:rsidR="000F3176" w:rsidRDefault="0093056D">
      <w:pPr>
        <w:spacing w:line="360" w:lineRule="auto"/>
        <w:contextualSpacing/>
        <w:jc w:val="both"/>
      </w:pPr>
      <w:r>
        <w:rPr>
          <w:sz w:val="24"/>
        </w:rPr>
        <w:t>A monitoria acadêmica constitui estratégia complementar de ensino capaz de favorecer a aprendizagem discente e, simultaneamente, ampliar a formação do estudante-monitor. Este estudo teve como objetivo analisar a experiência de monitoria desenvolvida na disciplina Física Geral e Experimental Aplicada à Engenharia Civil, considerando as ações de apoio aos estudantes ingressantes e as contribuições formativas para a monitora. Trata-se de um relato de experiência, de abordagem qualitativa e caráter descritivo, realizado no curso de Engenharia Civil do Centro Universitário Unichrisfapi, em Piripiri-PI, entre março e junho de 2026, envolvendo uma turma de 23 estudantes do primeiro período. As atividades compreenderam encontros presenciais semanais, resolução orientada de exercícios e situações-problema, revisão de conceitos e fórmulas, além de orientações complementares por recursos digitais. Em razão das dificuldades de participação presencial relacionadas ao deslocamento intermunicipal e às atividades laborais de parte dos estudantes, a monitoria foi posteriormente reorganizada para atendimento remoto, com videoaulas e comunicação por aplicativo de mensagens. A experiência evidenciou participação dos estudantes nos atendimentos, esclarecimento de dúvidas e percepção favorável quanto à contribuição da monitoria para a compreensão dos conteúdos. Para a monitora, a atividade favoreceu aprofundamento conceitual, comunicação, planejamento, responsabilidade e iniciação à docência. Conclui-se que a monitoria pode constituir recurso pedagógico relevante no apoio à aprendizagem de Física em cursos de Engenharia, desde que articulada ao planejamento docente e adaptada às condições de participação dos estudantes.</w:t>
      </w:r>
    </w:p>
    <w:p w14:paraId="40739736" w14:textId="77777777" w:rsidR="000F3176" w:rsidRDefault="0093056D">
      <w:pPr>
        <w:spacing w:before="100" w:after="160"/>
        <w:contextualSpacing/>
      </w:pPr>
      <w:r>
        <w:rPr>
          <w:b/>
          <w:sz w:val="24"/>
        </w:rPr>
        <w:t xml:space="preserve">Palavras-chave: </w:t>
      </w:r>
      <w:r>
        <w:rPr>
          <w:sz w:val="24"/>
        </w:rPr>
        <w:t>Monitoria acadêmica. Física Geral. Engenharia Civil. Ensino-aprendizagem. Iniciação à docência.</w:t>
      </w:r>
    </w:p>
    <w:p w14:paraId="2D7CB9BA" w14:textId="3A9040F1" w:rsidR="000F3176" w:rsidRDefault="0093056D">
      <w:pPr>
        <w:spacing w:before="120"/>
        <w:contextualSpacing/>
      </w:pPr>
      <w:r>
        <w:rPr>
          <w:sz w:val="18"/>
        </w:rPr>
        <w:t>_______________</w:t>
      </w:r>
    </w:p>
    <w:p w14:paraId="24EDD682" w14:textId="77777777" w:rsidR="000F3176" w:rsidRDefault="0093056D">
      <w:pPr>
        <w:contextualSpacing/>
      </w:pPr>
      <w:r>
        <w:rPr>
          <w:sz w:val="18"/>
        </w:rPr>
        <w:t>¹ Graduanda em Engenharia Civil – Centro Universitário Unichrisfapi.</w:t>
      </w:r>
    </w:p>
    <w:p w14:paraId="534B0D12" w14:textId="77777777" w:rsidR="000F3176" w:rsidRDefault="0093056D">
      <w:pPr>
        <w:contextualSpacing/>
      </w:pPr>
      <w:r>
        <w:rPr>
          <w:sz w:val="18"/>
        </w:rPr>
        <w:t>² Graduanda em Engenharia Civil – Centro Universitário Unichrisfapi.</w:t>
      </w:r>
    </w:p>
    <w:p w14:paraId="01414F33" w14:textId="77777777" w:rsidR="000F3176" w:rsidRDefault="0093056D">
      <w:pPr>
        <w:contextualSpacing/>
      </w:pPr>
      <w:r>
        <w:rPr>
          <w:sz w:val="18"/>
        </w:rPr>
        <w:t>³ Docente do Curso de Engenharia Civil – Centro Universitário Unichrisfapi.</w:t>
      </w:r>
    </w:p>
    <w:p w14:paraId="4187FAF8" w14:textId="77777777" w:rsidR="000F3176" w:rsidRDefault="0093056D">
      <w:pPr>
        <w:contextualSpacing/>
      </w:pPr>
      <w:r>
        <w:rPr>
          <w:sz w:val="18"/>
        </w:rPr>
        <w:t>⁴ Docente do Curso de Engenharia Civil – Centro Universitário Unichrisfapi.</w:t>
      </w:r>
    </w:p>
    <w:p w14:paraId="18B3D2B7" w14:textId="77777777" w:rsidR="000F3176" w:rsidRDefault="0093056D">
      <w:pPr>
        <w:contextualSpacing/>
      </w:pPr>
      <w:r>
        <w:rPr>
          <w:sz w:val="18"/>
        </w:rPr>
        <w:t>⁵ Docente do Curso de Engenharia Civil – Centro Universitário Unichrisfapi.</w:t>
      </w:r>
    </w:p>
    <w:p w14:paraId="692036B3" w14:textId="77777777" w:rsidR="00673F21" w:rsidRDefault="00673F21">
      <w:pPr>
        <w:keepNext/>
        <w:spacing w:before="200" w:after="100"/>
        <w:contextualSpacing/>
        <w:rPr>
          <w:b/>
          <w:sz w:val="24"/>
        </w:rPr>
      </w:pPr>
    </w:p>
    <w:p w14:paraId="45A77485" w14:textId="13DF5BA7" w:rsidR="000F3176" w:rsidRDefault="0093056D">
      <w:pPr>
        <w:keepNext/>
        <w:spacing w:before="200" w:after="100"/>
        <w:contextualSpacing/>
        <w:rPr>
          <w:b/>
          <w:sz w:val="24"/>
        </w:rPr>
      </w:pPr>
      <w:r>
        <w:rPr>
          <w:b/>
          <w:sz w:val="24"/>
        </w:rPr>
        <w:t>1 INTRODUÇÃO</w:t>
      </w:r>
    </w:p>
    <w:p w14:paraId="7ACBDB59" w14:textId="77777777" w:rsidR="00673F21" w:rsidRDefault="00673F21">
      <w:pPr>
        <w:keepNext/>
        <w:spacing w:before="200" w:after="100"/>
        <w:contextualSpacing/>
      </w:pPr>
    </w:p>
    <w:p w14:paraId="442DFB71" w14:textId="77777777" w:rsidR="000F3176" w:rsidRDefault="0093056D">
      <w:pPr>
        <w:spacing w:line="360" w:lineRule="auto"/>
        <w:ind w:firstLine="709"/>
        <w:contextualSpacing/>
        <w:jc w:val="both"/>
      </w:pPr>
      <w:r>
        <w:rPr>
          <w:sz w:val="24"/>
        </w:rPr>
        <w:t>A Física Geral e Experimental integra a formação básica em Engenharia Civil por fornecer fundamentos necessários à compreensão de fenômenos associados ao movimento, às forças, ao equilíbrio, à energia e a outras grandezas presentes em componentes curriculares posteriores. Para estudantes ingressantes, entretanto, a transição para o ensino superior pode envolver dificuldades relacionadas à abstração matemática, à interpretação de grandezas físicas e à articulação entre conceitos, equações e situações concretas de engenharia.</w:t>
      </w:r>
    </w:p>
    <w:p w14:paraId="3313F1D2" w14:textId="77777777" w:rsidR="000F3176" w:rsidRDefault="0093056D">
      <w:pPr>
        <w:spacing w:line="360" w:lineRule="auto"/>
        <w:ind w:firstLine="709"/>
        <w:contextualSpacing/>
        <w:jc w:val="both"/>
      </w:pPr>
      <w:r>
        <w:rPr>
          <w:sz w:val="24"/>
        </w:rPr>
        <w:t>Nesse cenário, a monitoria acadêmica pode atuar como estratégia complementar ao trabalho docente, oferecendo aos estudantes oportunidades adicionais de estudo, resolução de problemas e esclarecimento de dúvidas. A lógica da monitoria aproxima-se de práticas de aprendizagem entre pares, nas quais o estudante-monitor, sob orientação docente, participa do processo de mediação do conhecimento e desenvolve simultaneamente competências acadêmicas e formativas. Historicamente, experiências de ensino monitorial baseiam-se na participação de estudantes no apoio à aprendizagem de seus pares (BASTOS; FARIA FILHO, 1999).</w:t>
      </w:r>
    </w:p>
    <w:p w14:paraId="1F30E1FA" w14:textId="77777777" w:rsidR="000F3176" w:rsidRDefault="0093056D">
      <w:pPr>
        <w:spacing w:line="360" w:lineRule="auto"/>
        <w:ind w:firstLine="709"/>
        <w:contextualSpacing/>
        <w:jc w:val="both"/>
      </w:pPr>
      <w:r>
        <w:rPr>
          <w:sz w:val="24"/>
        </w:rPr>
        <w:t>A concepção de “ensinagem” proposta por Anastasiou e Alves (2015) também contribui para compreender esse processo, ao enfatizar que a ação pedagógica não se limita à exposição de conteúdos, mas deve criar condições para que o estudante efetivamente se aproprie do conhecimento. Em disciplinas de Física, essa perspectiva é particularmente relevante, pois a aprendizagem requer mais do que a memorização de fórmulas: exige interpretação das grandezas, reconhecimento das relações entre variáveis e aplicação dos princípios físicos à resolução de problemas.</w:t>
      </w:r>
    </w:p>
    <w:p w14:paraId="315A01BF" w14:textId="77777777" w:rsidR="000F3176" w:rsidRDefault="0093056D">
      <w:pPr>
        <w:spacing w:line="360" w:lineRule="auto"/>
        <w:ind w:firstLine="709"/>
        <w:contextualSpacing/>
        <w:jc w:val="both"/>
      </w:pPr>
      <w:r>
        <w:rPr>
          <w:sz w:val="24"/>
        </w:rPr>
        <w:t>No curso de Engenharia Civil, conteúdos de cinemática, dinâmica, estática e análise de forças constituem bases para estudos posteriores. Halliday, Resnick e Walker (1996) apresentam a mecânica a partir da articulação entre grandezas, modelos e leis físicas, reforçando a importância da compreensão conceitual associada à resolução de problemas. Quando dificuldades provenientes da formação básica permanecem sem acompanhamento, podem repercutir no desempenho do estudante em diferentes componentes curriculares.</w:t>
      </w:r>
    </w:p>
    <w:p w14:paraId="6501D2A1" w14:textId="77777777" w:rsidR="000F3176" w:rsidRDefault="0093056D">
      <w:pPr>
        <w:spacing w:line="360" w:lineRule="auto"/>
        <w:ind w:firstLine="709"/>
        <w:contextualSpacing/>
        <w:jc w:val="both"/>
      </w:pPr>
      <w:r>
        <w:rPr>
          <w:sz w:val="24"/>
        </w:rPr>
        <w:t xml:space="preserve">Além dos possíveis benefícios para os estudantes atendidos, a monitoria constitui experiência formativa para o próprio monitor. A necessidade de revisar conteúdos, organizar explicações, responder a diferentes dúvidas e adaptar estratégias de comunicação favorece o </w:t>
      </w:r>
      <w:r>
        <w:rPr>
          <w:sz w:val="24"/>
        </w:rPr>
        <w:lastRenderedPageBreak/>
        <w:t>aprofundamento conceitual e o contato inicial com práticas de ensino. Estudos sobre monitoria acadêmica apontam sua contribuição para a trajetória formativa e para o desenvolvimento de competências relacionadas à autonomia, à comunicação e à participação no ambiente universitário (SETTI; OLIVEIRA, 2024).</w:t>
      </w:r>
    </w:p>
    <w:p w14:paraId="11FA46F4" w14:textId="79AAE2AF" w:rsidR="000F3176" w:rsidRDefault="0093056D">
      <w:pPr>
        <w:spacing w:line="360" w:lineRule="auto"/>
        <w:ind w:firstLine="709"/>
        <w:contextualSpacing/>
        <w:jc w:val="both"/>
        <w:rPr>
          <w:sz w:val="24"/>
        </w:rPr>
      </w:pPr>
      <w:r>
        <w:rPr>
          <w:sz w:val="24"/>
        </w:rPr>
        <w:t>Diante desse contexto, o presente trabalho parte da seguinte questão norteadora: de que maneira a monitoria acadêmica pode contribuir para o acompanhamento das dificuldades de aprendizagem de estudantes ingressantes em Física Geral e Experimental e, simultaneamente, para a formação acadêmica da estudante-monitora? A sistematização dessa experiência justifica-se pela necessidade de discutir estratégias de apoio às disciplinas básicas das engenharias e de registrar os desafios encontrados na implementação da monitoria em uma turma composta também por estudantes que conciliavam a graduação com deslocamentos intermunicipais e atividades profissionais.</w:t>
      </w:r>
    </w:p>
    <w:p w14:paraId="2BC74F6F" w14:textId="77777777" w:rsidR="00673F21" w:rsidRDefault="00673F21">
      <w:pPr>
        <w:spacing w:line="360" w:lineRule="auto"/>
        <w:ind w:firstLine="709"/>
        <w:contextualSpacing/>
        <w:jc w:val="both"/>
      </w:pPr>
    </w:p>
    <w:p w14:paraId="4980B7A9" w14:textId="592CEE1C" w:rsidR="000F3176" w:rsidRDefault="0093056D">
      <w:pPr>
        <w:keepNext/>
        <w:spacing w:before="200" w:after="100"/>
        <w:contextualSpacing/>
        <w:rPr>
          <w:b/>
          <w:sz w:val="24"/>
        </w:rPr>
      </w:pPr>
      <w:r>
        <w:rPr>
          <w:b/>
          <w:sz w:val="24"/>
        </w:rPr>
        <w:t>2 OBJETIVOS</w:t>
      </w:r>
    </w:p>
    <w:p w14:paraId="2BB77DE4" w14:textId="77777777" w:rsidR="00633CCA" w:rsidRDefault="00633CCA">
      <w:pPr>
        <w:keepNext/>
        <w:spacing w:before="200" w:after="100"/>
        <w:contextualSpacing/>
      </w:pPr>
    </w:p>
    <w:p w14:paraId="6A12B0FF" w14:textId="183F128B" w:rsidR="000F3176" w:rsidRDefault="0093056D">
      <w:pPr>
        <w:spacing w:line="360" w:lineRule="auto"/>
        <w:ind w:firstLine="709"/>
        <w:contextualSpacing/>
        <w:jc w:val="both"/>
        <w:rPr>
          <w:sz w:val="24"/>
        </w:rPr>
      </w:pPr>
      <w:r>
        <w:rPr>
          <w:sz w:val="24"/>
        </w:rPr>
        <w:t>Analisar a experiência de monitoria acadêmica desenvolvida na disciplina Física Geral e Experimental Aplicada à Engenharia Civil, identificando as estratégias empregadas no apoio aos estudantes ingressantes e as contribuições da atividade para a formação acadêmica da estudante-monitora. De modo específico, buscou-se descrever a organização dos atendimentos, discutir as dificuldades de participação observadas, examinar a adaptação das atividades presenciais para recursos digitais e refletir sobre o desenvolvimento de competências relacionadas à comunicação, ao planejamento, ao aprofundamento conceitual e à iniciação à docência.</w:t>
      </w:r>
    </w:p>
    <w:p w14:paraId="46B72155" w14:textId="77777777" w:rsidR="00673F21" w:rsidRDefault="00673F21">
      <w:pPr>
        <w:spacing w:line="360" w:lineRule="auto"/>
        <w:ind w:firstLine="709"/>
        <w:contextualSpacing/>
        <w:jc w:val="both"/>
      </w:pPr>
    </w:p>
    <w:p w14:paraId="6A1D2856" w14:textId="1964878C" w:rsidR="000F3176" w:rsidRDefault="0093056D">
      <w:pPr>
        <w:keepNext/>
        <w:spacing w:before="200" w:after="100"/>
        <w:contextualSpacing/>
        <w:rPr>
          <w:b/>
          <w:sz w:val="24"/>
        </w:rPr>
      </w:pPr>
      <w:r>
        <w:rPr>
          <w:b/>
          <w:sz w:val="24"/>
        </w:rPr>
        <w:t>3 MÉTODO</w:t>
      </w:r>
    </w:p>
    <w:p w14:paraId="40B0C972" w14:textId="77777777" w:rsidR="00633CCA" w:rsidRDefault="00633CCA">
      <w:pPr>
        <w:keepNext/>
        <w:spacing w:before="200" w:after="100"/>
        <w:contextualSpacing/>
      </w:pPr>
    </w:p>
    <w:p w14:paraId="7BA15530" w14:textId="77777777" w:rsidR="000F3176" w:rsidRDefault="0093056D">
      <w:pPr>
        <w:spacing w:line="360" w:lineRule="auto"/>
        <w:ind w:firstLine="709"/>
        <w:contextualSpacing/>
        <w:jc w:val="both"/>
      </w:pPr>
      <w:r>
        <w:rPr>
          <w:sz w:val="24"/>
        </w:rPr>
        <w:t>O estudo caracteriza-se como relato de experiência, de abordagem qualitativa e caráter descritivo, elaborado a partir das atividades desenvolvidas no Programa de Monitoria da disciplina Física Geral e Experimental Aplicada à Engenharia Civil, no curso de Engenharia Civil do Centro Universitário Unichrisfapi, em Piripiri-PI. A experiência ocorreu no período de 3 de março a 11 de junho de 2026 e envolveu uma estudante-monitora do terceiro período e uma turma composta por 23 estudantes do primeiro período.</w:t>
      </w:r>
    </w:p>
    <w:p w14:paraId="774E0C7E" w14:textId="77777777" w:rsidR="000F3176" w:rsidRDefault="0093056D">
      <w:pPr>
        <w:spacing w:line="360" w:lineRule="auto"/>
        <w:ind w:firstLine="709"/>
        <w:contextualSpacing/>
        <w:jc w:val="both"/>
      </w:pPr>
      <w:r>
        <w:rPr>
          <w:sz w:val="24"/>
        </w:rPr>
        <w:lastRenderedPageBreak/>
        <w:t>As ações foram planejadas em articulação com o docente responsável pela disciplina. Entre as atribuições da monitora estiveram a participação na elaboração e no acompanhamento do plano de trabalho, o apoio às atividades previstas no programa da disciplina, a colaboração na preparação de materiais e no levantamento bibliográfico, o aprofundamento dos conteúdos ministrados e o suporte à organização das atividades práticas.</w:t>
      </w:r>
    </w:p>
    <w:p w14:paraId="084239EF" w14:textId="77777777" w:rsidR="000F3176" w:rsidRDefault="0093056D">
      <w:pPr>
        <w:spacing w:line="360" w:lineRule="auto"/>
        <w:ind w:firstLine="709"/>
        <w:contextualSpacing/>
        <w:jc w:val="both"/>
      </w:pPr>
      <w:r>
        <w:rPr>
          <w:sz w:val="24"/>
        </w:rPr>
        <w:t>Inicialmente, os atendimentos foram programados para ocorrer presencialmente às segundas-feiras, das 14h às 16h, nas dependências da instituição. A estratégia pedagógica concentrou-se em aulas expositivas dialogadas de caráter complementar, resolução orientada de exercícios e situações-problema, revisão de conceitos e fórmulas e esclarecimento de dúvidas identificadas pelos próprios estudantes. Os conteúdos acompanhavam o desenvolvimento da disciplina, especialmente temas relacionados à cinemática, dinâmica, estática e análise de forças.</w:t>
      </w:r>
    </w:p>
    <w:p w14:paraId="6FB5388C" w14:textId="77777777" w:rsidR="000F3176" w:rsidRDefault="0093056D">
      <w:pPr>
        <w:spacing w:line="360" w:lineRule="auto"/>
        <w:ind w:firstLine="709"/>
        <w:contextualSpacing/>
        <w:jc w:val="both"/>
      </w:pPr>
      <w:r>
        <w:rPr>
          <w:sz w:val="24"/>
        </w:rPr>
        <w:t>Além dos encontros presenciais, previu-se a utilização de recursos digitais para orientações complementares. Durante a execução do programa, dificuldades de comparecimento decorrentes do deslocamento de estudantes residentes em outros municípios e da incompatibilidade com atividades laborais levaram à reorganização dos atendimentos. A partir de 20 de abril de 2026, parte do acompanhamento passou a ocorrer de forma remota, com produção de videoaulas e comunicação por aplicativo de mensagens.</w:t>
      </w:r>
    </w:p>
    <w:p w14:paraId="164751F1" w14:textId="7A86949D" w:rsidR="000F3176" w:rsidRDefault="0093056D">
      <w:pPr>
        <w:spacing w:line="360" w:lineRule="auto"/>
        <w:ind w:firstLine="709"/>
        <w:contextualSpacing/>
        <w:jc w:val="both"/>
        <w:rPr>
          <w:sz w:val="24"/>
        </w:rPr>
      </w:pPr>
      <w:r>
        <w:rPr>
          <w:sz w:val="24"/>
        </w:rPr>
        <w:t>A análise apresentada neste relato baseou-se nos registros e observações produzidos durante o desenvolvimento da monitoria e na percepção manifestada pelos participantes no contexto dos atendimentos. Não foram aplicados instrumentos padronizados de avaliação, pré e pós-testes ou procedimentos estatísticos para mensurar desempenho. Por essa razão, os resultados são interpretados qualitativamente e não permitem estabelecer relação causal entre a participação na monitoria e eventuais alterações no rendimento acadêmico.</w:t>
      </w:r>
    </w:p>
    <w:p w14:paraId="180049F7" w14:textId="77777777" w:rsidR="00673F21" w:rsidRDefault="00673F21">
      <w:pPr>
        <w:spacing w:line="360" w:lineRule="auto"/>
        <w:ind w:firstLine="709"/>
        <w:contextualSpacing/>
        <w:jc w:val="both"/>
      </w:pPr>
    </w:p>
    <w:p w14:paraId="491F406D" w14:textId="4C6393B6" w:rsidR="000F3176" w:rsidRDefault="0093056D">
      <w:pPr>
        <w:keepNext/>
        <w:spacing w:before="200" w:after="100"/>
        <w:contextualSpacing/>
        <w:rPr>
          <w:b/>
          <w:sz w:val="24"/>
        </w:rPr>
      </w:pPr>
      <w:r>
        <w:rPr>
          <w:b/>
          <w:sz w:val="24"/>
        </w:rPr>
        <w:t>4 RESULTADOS E DISCUSSÃO</w:t>
      </w:r>
    </w:p>
    <w:p w14:paraId="23268FBA" w14:textId="77777777" w:rsidR="00633CCA" w:rsidRDefault="00633CCA">
      <w:pPr>
        <w:keepNext/>
        <w:spacing w:before="200" w:after="100"/>
        <w:contextualSpacing/>
      </w:pPr>
    </w:p>
    <w:p w14:paraId="4EF76013" w14:textId="77777777" w:rsidR="000F3176" w:rsidRDefault="0093056D">
      <w:pPr>
        <w:spacing w:line="360" w:lineRule="auto"/>
        <w:ind w:firstLine="709"/>
        <w:contextualSpacing/>
        <w:jc w:val="both"/>
      </w:pPr>
      <w:r>
        <w:rPr>
          <w:sz w:val="24"/>
        </w:rPr>
        <w:t>A implementação da monitoria iniciou-se com uma reunião de apresentação da estudante-monitora e de organização dos atendimentos. Nesse momento, foram definidos os horários, a dinâmica das tutorias e os canais de comunicação. Os encontros presenciais passaram a ocorrer semanalmente, conforme o planejamento inicial, e foram direcionados principalmente às dificuldades relatadas pelos estudantes em relação aos conteúdos trabalhados em sala de aula.</w:t>
      </w:r>
    </w:p>
    <w:p w14:paraId="032DA7E0" w14:textId="77777777" w:rsidR="000F3176" w:rsidRDefault="0093056D">
      <w:pPr>
        <w:spacing w:line="360" w:lineRule="auto"/>
        <w:ind w:firstLine="709"/>
        <w:contextualSpacing/>
        <w:jc w:val="both"/>
      </w:pPr>
      <w:r>
        <w:rPr>
          <w:sz w:val="24"/>
        </w:rPr>
        <w:lastRenderedPageBreak/>
        <w:t>Durante os atendimentos, observou-se que as principais demandas estavam associadas à interpretação de conceitos, à identificação das grandezas envolvidas nos problemas e à escolha e aplicação adequada das equações. A resolução orientada de exercícios mostrou-se particularmente útil para retomar etapas do raciocínio físico e relacionar os procedimentos matemáticos aos fenômenos analisados. Essa dinâmica está alinhada à compreensão de que estratégias de ensino devem favorecer a participação ativa do estudante na construção do conhecimento, ultrapassando a simples exposição de conteúdos (ANASTASIOU; ALVES, 2015).</w:t>
      </w:r>
    </w:p>
    <w:p w14:paraId="098DF03B" w14:textId="77777777" w:rsidR="000F3176" w:rsidRDefault="0093056D">
      <w:pPr>
        <w:spacing w:line="360" w:lineRule="auto"/>
        <w:ind w:firstLine="709"/>
        <w:contextualSpacing/>
        <w:jc w:val="both"/>
      </w:pPr>
      <w:r>
        <w:rPr>
          <w:sz w:val="24"/>
        </w:rPr>
        <w:t>A experiência também revelou limitações importantes para a participação presencial. Parte dos estudantes residia em municípios como Piracuruca, Pedro II, Batalha e Barras, o que dificultava o deslocamento até Piripiri em horário diferente daquele das aulas regulares. Além disso, alguns estudantes exerciam atividades profissionais no período previsto para a monitoria. Esses fatores produziram ausências e reduziram a regularidade dos encontros presenciais, evidenciando que a efetividade de programas de apoio acadêmico depende não apenas de sua oferta, mas também das condições concretas de acesso dos estudantes.</w:t>
      </w:r>
    </w:p>
    <w:p w14:paraId="2545AF3A" w14:textId="77777777" w:rsidR="000F3176" w:rsidRDefault="0093056D">
      <w:pPr>
        <w:spacing w:line="360" w:lineRule="auto"/>
        <w:ind w:firstLine="709"/>
        <w:contextualSpacing/>
        <w:jc w:val="both"/>
      </w:pPr>
      <w:r>
        <w:rPr>
          <w:sz w:val="24"/>
        </w:rPr>
        <w:t>Diante dessas dificuldades, a monitoria foi reorganizada a partir de 20 de abril de 2026, incorporando atendimento remoto, videoaulas e comunicação por aplicativo de mensagens. A mudança ampliou as possibilidades de contato com os estudantes e permitiu que dúvidas fossem encaminhadas fora do horário presencial. No contexto específico desta experiência, a flexibilização constituiu resposta operacional às barreiras de deslocamento e disponibilidade de tempo, sem substituir o acompanhamento da disciplina pelo docente.</w:t>
      </w:r>
    </w:p>
    <w:p w14:paraId="7D5FF97B" w14:textId="77777777" w:rsidR="000F3176" w:rsidRDefault="0093056D">
      <w:pPr>
        <w:spacing w:line="360" w:lineRule="auto"/>
        <w:ind w:firstLine="709"/>
        <w:contextualSpacing/>
        <w:jc w:val="both"/>
      </w:pPr>
      <w:r>
        <w:rPr>
          <w:sz w:val="24"/>
        </w:rPr>
        <w:t>Os registros da experiência indicaram participação dos estudantes nos atendimentos e manifestações favoráveis quanto à utilidade do suporte oferecido. Um dos participantes relatou que os encontros e as videoaulas contribuíram para sua compreensão e para a preparação para as avaliações. Esse depoimento constitui evidência qualitativa da percepção do estudante, mas deve ser interpretado com cautela, pois não representa avaliação sistemática de toda a turma nem permite inferir, isoladamente, melhora objetiva de desempenho.</w:t>
      </w:r>
    </w:p>
    <w:p w14:paraId="65F2E831" w14:textId="77777777" w:rsidR="000F3176" w:rsidRDefault="0093056D">
      <w:pPr>
        <w:spacing w:line="360" w:lineRule="auto"/>
        <w:ind w:firstLine="709"/>
        <w:contextualSpacing/>
        <w:jc w:val="both"/>
      </w:pPr>
      <w:r>
        <w:rPr>
          <w:sz w:val="24"/>
        </w:rPr>
        <w:t xml:space="preserve">Para a estudante-monitora, a experiência exigiu revisão contínua dos conteúdos, planejamento dos encontros e adaptação das explicações às dificuldades apresentadas pelos colegas. O exercício de explicar conceitos e acompanhar diferentes formas de resolução favoreceu o aprofundamento do conteúdo e o desenvolvimento de competências de comunicação, organização e responsabilidade. Esse resultado é compatível com a literatura que </w:t>
      </w:r>
      <w:r>
        <w:rPr>
          <w:sz w:val="24"/>
        </w:rPr>
        <w:lastRenderedPageBreak/>
        <w:t>discute a monitoria como espaço de formação complementar e de aproximação com atividades acadêmicas e docentes (SETTI; OLIVEIRA, 2024).</w:t>
      </w:r>
    </w:p>
    <w:p w14:paraId="32C295D0" w14:textId="5E22572E" w:rsidR="000F3176" w:rsidRDefault="0093056D">
      <w:pPr>
        <w:spacing w:line="360" w:lineRule="auto"/>
        <w:ind w:firstLine="709"/>
        <w:contextualSpacing/>
        <w:jc w:val="both"/>
        <w:rPr>
          <w:sz w:val="24"/>
        </w:rPr>
      </w:pPr>
      <w:r>
        <w:rPr>
          <w:sz w:val="24"/>
        </w:rPr>
        <w:t>A experiência permite compreender a monitoria como espaço de mediação entre o conteúdo formal da disciplina e as necessidades particulares de aprendizagem dos estudantes. Ao mesmo tempo, evidencia que sua contribuição não deve ser avaliada apenas pela frequência aos encontros, mas também pela capacidade de adaptar estratégias, criar canais de apoio e favorecer maior autonomia na resolução de problemas. Em disciplinas básicas da Engenharia Civil, essa função pode ser relevante para auxiliar o estudante na consolidação de conhecimentos que serão mobilizados posteriormente em componentes curriculares de natureza aplicada.</w:t>
      </w:r>
    </w:p>
    <w:p w14:paraId="6677605E" w14:textId="0CB8DC21" w:rsidR="00673F21" w:rsidRDefault="00673F21">
      <w:pPr>
        <w:spacing w:line="360" w:lineRule="auto"/>
        <w:ind w:firstLine="709"/>
        <w:contextualSpacing/>
        <w:jc w:val="both"/>
        <w:rPr>
          <w:sz w:val="24"/>
        </w:rPr>
      </w:pPr>
    </w:p>
    <w:p w14:paraId="6DFA299F" w14:textId="5969D0C6" w:rsidR="000F3176" w:rsidRDefault="0093056D">
      <w:pPr>
        <w:keepNext/>
        <w:spacing w:before="200" w:after="100"/>
        <w:contextualSpacing/>
        <w:rPr>
          <w:b/>
          <w:sz w:val="24"/>
        </w:rPr>
      </w:pPr>
      <w:r>
        <w:rPr>
          <w:b/>
          <w:sz w:val="24"/>
        </w:rPr>
        <w:t>5 CONSIDERAÇÕES FINAIS</w:t>
      </w:r>
    </w:p>
    <w:p w14:paraId="4B7B1864" w14:textId="77777777" w:rsidR="00633CCA" w:rsidRDefault="00633CCA">
      <w:pPr>
        <w:keepNext/>
        <w:spacing w:before="200" w:after="100"/>
        <w:contextualSpacing/>
      </w:pPr>
    </w:p>
    <w:p w14:paraId="311BA988" w14:textId="77777777" w:rsidR="000F3176" w:rsidRDefault="0093056D">
      <w:pPr>
        <w:spacing w:line="360" w:lineRule="auto"/>
        <w:ind w:firstLine="709"/>
        <w:contextualSpacing/>
        <w:jc w:val="both"/>
      </w:pPr>
      <w:r>
        <w:rPr>
          <w:sz w:val="24"/>
        </w:rPr>
        <w:t>A experiência analisada indica que a monitoria acadêmica pode constituir estratégia complementar relevante no ensino de Física Geral e Experimental aplicada à Engenharia Civil. Os atendimentos possibilitaram retomar conceitos, discutir procedimentos de resolução de problemas e oferecer aos estudantes um espaço adicional para esclarecimento de dúvidas, articulado ao planejamento da disciplina.</w:t>
      </w:r>
    </w:p>
    <w:p w14:paraId="0D43881F" w14:textId="77777777" w:rsidR="000F3176" w:rsidRDefault="0093056D">
      <w:pPr>
        <w:spacing w:line="360" w:lineRule="auto"/>
        <w:ind w:firstLine="709"/>
        <w:contextualSpacing/>
        <w:jc w:val="both"/>
      </w:pPr>
      <w:r>
        <w:rPr>
          <w:sz w:val="24"/>
        </w:rPr>
        <w:t>A necessidade de reorganizar parte das atividades para o formato remoto evidenciou que fatores externos ao conteúdo acadêmico, como deslocamento intermunicipal e conciliação entre estudo e trabalho, podem interferir diretamente na participação discente. Nesse sentido, a utilização de videoaulas e canais digitais mostrou-se uma alternativa para ampliar as possibilidades de acompanhamento no contexto relatado.</w:t>
      </w:r>
    </w:p>
    <w:p w14:paraId="72C9CC33" w14:textId="77777777" w:rsidR="000F3176" w:rsidRDefault="0093056D">
      <w:pPr>
        <w:spacing w:line="360" w:lineRule="auto"/>
        <w:ind w:firstLine="709"/>
        <w:contextualSpacing/>
        <w:jc w:val="both"/>
      </w:pPr>
      <w:r>
        <w:rPr>
          <w:sz w:val="24"/>
        </w:rPr>
        <w:t>Para a estudante-monitora, o programa proporcionou aprofundamento dos conteúdos e experiência inicial com planejamento, comunicação e mediação da aprendizagem. A monitoria, portanto, apresentou dupla dimensão formativa: apoio aos estudantes atendidos e desenvolvimento acadêmico da monitora.</w:t>
      </w:r>
    </w:p>
    <w:p w14:paraId="42ABB08C" w14:textId="77777777" w:rsidR="000F3176" w:rsidRDefault="0093056D">
      <w:pPr>
        <w:spacing w:line="360" w:lineRule="auto"/>
        <w:ind w:firstLine="709"/>
        <w:contextualSpacing/>
        <w:jc w:val="both"/>
      </w:pPr>
      <w:r>
        <w:rPr>
          <w:sz w:val="24"/>
        </w:rPr>
        <w:t xml:space="preserve">As conclusões deste trabalho devem ser consideradas à luz de suas limitações. Por se tratar de relato de experiência, sem aplicação de instrumentos padronizados de avaliação ou comparação de desempenho, não é possível atribuir causalmente à monitoria eventuais melhorias acadêmicas. Recomenda-se que experiências futuras incorporem registros sistemáticos de frequência, questionários de percepção, análise de desempenho e, quando </w:t>
      </w:r>
      <w:r>
        <w:rPr>
          <w:sz w:val="24"/>
        </w:rPr>
        <w:lastRenderedPageBreak/>
        <w:t>pertinente, comparação entre diferentes modalidades de atendimento. Esses procedimentos poderão produzir evidências mais robustas sobre a contribuição da monitoria para a aprendizagem em disciplinas básicas dos cursos de Engenharia.</w:t>
      </w:r>
    </w:p>
    <w:p w14:paraId="3EBB1B9C" w14:textId="77777777" w:rsidR="00656542" w:rsidRDefault="00656542" w:rsidP="00420AF4">
      <w:pPr>
        <w:pStyle w:val="pdq2pgselectionanchorcontainer"/>
        <w:rPr>
          <w:b/>
        </w:rPr>
      </w:pPr>
    </w:p>
    <w:p w14:paraId="5BDFB99F" w14:textId="30E0E4ED" w:rsidR="00656542" w:rsidRDefault="0093056D" w:rsidP="00420AF4">
      <w:pPr>
        <w:pStyle w:val="pdq2pgselectionanchorcontainer"/>
      </w:pPr>
      <w:r w:rsidRPr="00420AF4">
        <w:rPr>
          <w:b/>
        </w:rPr>
        <w:t>REFERÊNCIAS</w:t>
      </w:r>
      <w:r w:rsidR="00420AF4" w:rsidRPr="00420AF4">
        <w:t xml:space="preserve"> </w:t>
      </w:r>
    </w:p>
    <w:p w14:paraId="17020002" w14:textId="56B79519" w:rsidR="00420AF4" w:rsidRPr="00420AF4" w:rsidRDefault="00420AF4" w:rsidP="00420AF4">
      <w:pPr>
        <w:pStyle w:val="pdq2pgselectionanchorcontainer"/>
      </w:pPr>
      <w:r w:rsidRPr="00420AF4">
        <w:t xml:space="preserve">ANASTASIOU, Léa das Graças Camargos; ALVES, Leonir </w:t>
      </w:r>
      <w:proofErr w:type="spellStart"/>
      <w:r w:rsidRPr="00420AF4">
        <w:t>Pessate</w:t>
      </w:r>
      <w:proofErr w:type="spellEnd"/>
      <w:r w:rsidRPr="00420AF4">
        <w:t xml:space="preserve"> (org.). </w:t>
      </w:r>
      <w:r w:rsidRPr="00420AF4">
        <w:rPr>
          <w:rStyle w:val="Forte"/>
        </w:rPr>
        <w:t xml:space="preserve">Processos de </w:t>
      </w:r>
      <w:proofErr w:type="spellStart"/>
      <w:r w:rsidRPr="00420AF4">
        <w:rPr>
          <w:rStyle w:val="Forte"/>
        </w:rPr>
        <w:t>ensinagem</w:t>
      </w:r>
      <w:proofErr w:type="spellEnd"/>
      <w:r w:rsidRPr="00420AF4">
        <w:rPr>
          <w:rStyle w:val="Forte"/>
        </w:rPr>
        <w:t xml:space="preserve"> na universidade: pressupostos para as estratégias de trabalho em aula</w:t>
      </w:r>
      <w:r w:rsidRPr="00420AF4">
        <w:t xml:space="preserve">. 10. ed. Joinville, SC: Editora </w:t>
      </w:r>
      <w:proofErr w:type="spellStart"/>
      <w:r w:rsidRPr="00420AF4">
        <w:t>Univille</w:t>
      </w:r>
      <w:proofErr w:type="spellEnd"/>
      <w:r w:rsidRPr="00420AF4">
        <w:t>, 2015.</w:t>
      </w:r>
    </w:p>
    <w:p w14:paraId="42C6FE7B" w14:textId="77777777" w:rsidR="00420AF4" w:rsidRPr="00420AF4" w:rsidRDefault="00420AF4" w:rsidP="00420AF4">
      <w:pPr>
        <w:pStyle w:val="NormalWeb"/>
      </w:pPr>
      <w:r w:rsidRPr="00420AF4">
        <w:t xml:space="preserve">BASTOS, Maria Helena </w:t>
      </w:r>
      <w:proofErr w:type="spellStart"/>
      <w:r w:rsidRPr="00420AF4">
        <w:t>Camara</w:t>
      </w:r>
      <w:proofErr w:type="spellEnd"/>
      <w:r w:rsidRPr="00420AF4">
        <w:t xml:space="preserve">; FARIA FILHO, Luciano Mendes de (org.). </w:t>
      </w:r>
      <w:r w:rsidRPr="00420AF4">
        <w:rPr>
          <w:rStyle w:val="Forte"/>
        </w:rPr>
        <w:t>A escola elementar no século XIX: o método monitorial/mútuo</w:t>
      </w:r>
      <w:r w:rsidRPr="00420AF4">
        <w:t xml:space="preserve">. Passo Fundo: </w:t>
      </w:r>
      <w:proofErr w:type="spellStart"/>
      <w:r w:rsidRPr="00420AF4">
        <w:t>Ediupf</w:t>
      </w:r>
      <w:proofErr w:type="spellEnd"/>
      <w:r w:rsidRPr="00420AF4">
        <w:t>, 1999.</w:t>
      </w:r>
    </w:p>
    <w:p w14:paraId="671D7F89" w14:textId="77777777" w:rsidR="00420AF4" w:rsidRPr="00420AF4" w:rsidRDefault="00420AF4" w:rsidP="00420AF4">
      <w:pPr>
        <w:pStyle w:val="NormalWeb"/>
      </w:pPr>
      <w:r w:rsidRPr="00420AF4">
        <w:t xml:space="preserve">HALLIDAY, David; RESNICK, Robert; WALKER, </w:t>
      </w:r>
      <w:proofErr w:type="spellStart"/>
      <w:r w:rsidRPr="00420AF4">
        <w:t>Jearl</w:t>
      </w:r>
      <w:proofErr w:type="spellEnd"/>
      <w:r w:rsidRPr="00420AF4">
        <w:t xml:space="preserve">. </w:t>
      </w:r>
      <w:r w:rsidRPr="00420AF4">
        <w:rPr>
          <w:rStyle w:val="Forte"/>
        </w:rPr>
        <w:t>Fundamentos de física: mecânica</w:t>
      </w:r>
      <w:r w:rsidRPr="00420AF4">
        <w:t>. 4. ed. Rio de Janeiro: LTC, 1996. v. 1.</w:t>
      </w:r>
    </w:p>
    <w:p w14:paraId="71B29637" w14:textId="4F14230D" w:rsidR="00420AF4" w:rsidRPr="00420AF4" w:rsidRDefault="00420AF4" w:rsidP="00420AF4">
      <w:pPr>
        <w:pStyle w:val="NormalWeb"/>
      </w:pPr>
      <w:r w:rsidRPr="00420AF4">
        <w:t xml:space="preserve">NATÁRIO, Elisete Gomes; SANTOS, Acácia Aparecida </w:t>
      </w:r>
      <w:proofErr w:type="spellStart"/>
      <w:r w:rsidRPr="00420AF4">
        <w:t>Angeli</w:t>
      </w:r>
      <w:proofErr w:type="spellEnd"/>
      <w:r w:rsidRPr="00420AF4">
        <w:t xml:space="preserve"> dos. Programa de monitores para o ensino superior. </w:t>
      </w:r>
      <w:r w:rsidRPr="00420AF4">
        <w:rPr>
          <w:rStyle w:val="Forte"/>
        </w:rPr>
        <w:t>Estudos de Psicologia (Campinas)</w:t>
      </w:r>
      <w:r w:rsidRPr="00420AF4">
        <w:t xml:space="preserve">, Campinas, v. 27, n. 3, p. 355–364, 2010. DOI: 10.1590/S0103-166X2010000300007. Disponível em: </w:t>
      </w:r>
      <w:hyperlink r:id="rId6" w:tgtFrame="_blank" w:history="1">
        <w:r w:rsidRPr="00420AF4">
          <w:rPr>
            <w:rStyle w:val="Hyperlink"/>
            <w:color w:val="auto"/>
          </w:rPr>
          <w:t>SciELO – Programa de monitores para o ensino superior</w:t>
        </w:r>
      </w:hyperlink>
      <w:r w:rsidRPr="00420AF4">
        <w:t xml:space="preserve">. Acesso em: 9 </w:t>
      </w:r>
      <w:r>
        <w:t>jun</w:t>
      </w:r>
      <w:r w:rsidRPr="00420AF4">
        <w:t xml:space="preserve">. 2026. </w:t>
      </w:r>
    </w:p>
    <w:p w14:paraId="6B39A7F3" w14:textId="77777777" w:rsidR="00420AF4" w:rsidRPr="00420AF4" w:rsidRDefault="00420AF4" w:rsidP="00420AF4">
      <w:pPr>
        <w:pStyle w:val="NormalWeb"/>
      </w:pPr>
      <w:r w:rsidRPr="00420AF4">
        <w:t xml:space="preserve">RAMOS, Luiz </w:t>
      </w:r>
      <w:proofErr w:type="spellStart"/>
      <w:r w:rsidRPr="00420AF4">
        <w:t>Antonio</w:t>
      </w:r>
      <w:proofErr w:type="spellEnd"/>
      <w:r w:rsidRPr="00420AF4">
        <w:t xml:space="preserve"> Vidal de et al. Plano de monitoria acadêmica na disciplina Anatomia Humana: relato de experiência. </w:t>
      </w:r>
      <w:r w:rsidRPr="00420AF4">
        <w:rPr>
          <w:rStyle w:val="Forte"/>
        </w:rPr>
        <w:t>Ensino, Saúde e Ambiente</w:t>
      </w:r>
      <w:r w:rsidRPr="00420AF4">
        <w:t xml:space="preserve">, v. 5, n. 3, p. 94–101, 2012. DOI: 10.22409/resa2012.v5i3.a21015. </w:t>
      </w:r>
    </w:p>
    <w:p w14:paraId="1DED0BBE" w14:textId="77777777" w:rsidR="00420AF4" w:rsidRPr="00420AF4" w:rsidRDefault="00420AF4" w:rsidP="00420AF4">
      <w:pPr>
        <w:pStyle w:val="NormalWeb"/>
      </w:pPr>
      <w:r w:rsidRPr="00420AF4">
        <w:t xml:space="preserve">SETTI, Gabriel Augusto; OLIVEIRA, Luiz Emanuel. O impacto da monitoria acadêmica na trajetória da formação profissional. In: EDITORA CIENTÍFICA (org.). </w:t>
      </w:r>
      <w:r w:rsidRPr="00420AF4">
        <w:rPr>
          <w:rStyle w:val="Forte"/>
        </w:rPr>
        <w:t>Educação: pesquisas e reflexões contemporâneas</w:t>
      </w:r>
      <w:r w:rsidRPr="00420AF4">
        <w:t>. v. 1. Guarujá, SP: Editora Científica Digital, 2024. p. 233–244. DOI: 10.37885/240316072.</w:t>
      </w:r>
    </w:p>
    <w:p w14:paraId="29E8323F" w14:textId="3B30E592" w:rsidR="00420AF4" w:rsidRDefault="00420AF4" w:rsidP="00420AF4">
      <w:pPr>
        <w:pStyle w:val="NormalWeb"/>
      </w:pPr>
      <w:r w:rsidRPr="00420AF4">
        <w:t xml:space="preserve">SILVA, José Humberto Gonçalo da; ALMEIDA FILHO, Humberto Dias de. A monitoria acadêmica como ferramenta facilitadora no processo de aprendizagem para o aluno de Engenharia. In: CONGRESSO NACIONAL DE PESQUISA E ENSINO EM CIÊNCIAS, 2., 2017, Campina Grande. </w:t>
      </w:r>
      <w:r w:rsidRPr="00420AF4">
        <w:rPr>
          <w:rStyle w:val="Forte"/>
        </w:rPr>
        <w:t>Anais [...]</w:t>
      </w:r>
      <w:r w:rsidRPr="00420AF4">
        <w:t xml:space="preserve">. Campina Grande: Realize Editora, 2017. Disponível em: </w:t>
      </w:r>
      <w:hyperlink r:id="rId7" w:tgtFrame="_blank" w:history="1">
        <w:r w:rsidRPr="00420AF4">
          <w:rPr>
            <w:rStyle w:val="Hyperlink"/>
            <w:color w:val="auto"/>
          </w:rPr>
          <w:t>Realize Editora – artigo completo</w:t>
        </w:r>
      </w:hyperlink>
      <w:r w:rsidRPr="00420AF4">
        <w:t xml:space="preserve">. Acesso em: </w:t>
      </w:r>
      <w:r>
        <w:t>11 jun</w:t>
      </w:r>
      <w:r w:rsidRPr="00420AF4">
        <w:t>. 2026</w:t>
      </w:r>
      <w:r>
        <w:t>.</w:t>
      </w:r>
    </w:p>
    <w:p w14:paraId="4FA0B39D" w14:textId="4BDC5388" w:rsidR="000F3176" w:rsidRDefault="000F3176">
      <w:pPr>
        <w:keepNext/>
        <w:spacing w:before="200" w:after="100"/>
        <w:contextualSpacing/>
        <w:jc w:val="center"/>
      </w:pPr>
    </w:p>
    <w:sectPr w:rsidR="000F3176">
      <w:headerReference w:type="default" r:id="rId8"/>
      <w:footerReference w:type="default" r:id="rId9"/>
      <w:pgSz w:w="11906" w:h="16840"/>
      <w:pgMar w:top="2154" w:right="1134" w:bottom="124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F7138" w14:textId="77777777" w:rsidR="008133BC" w:rsidRDefault="008133BC">
      <w:r>
        <w:separator/>
      </w:r>
    </w:p>
  </w:endnote>
  <w:endnote w:type="continuationSeparator" w:id="0">
    <w:p w14:paraId="487C0B31" w14:textId="77777777" w:rsidR="008133BC" w:rsidRDefault="00813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1B19E2A-5C1A-4777-910B-29F9A29455D4}"/>
  </w:font>
  <w:font w:name="Calibri">
    <w:panose1 w:val="020F0502020204030204"/>
    <w:charset w:val="00"/>
    <w:family w:val="swiss"/>
    <w:pitch w:val="variable"/>
    <w:sig w:usb0="E4002EFF" w:usb1="C200247B" w:usb2="00000009" w:usb3="00000000" w:csb0="000001FF" w:csb1="00000000"/>
    <w:embedRegular r:id="rId2" w:fontKey="{35354599-A692-447B-9D71-AE5EEF14F1E5}"/>
  </w:font>
  <w:font w:name="Cambria">
    <w:panose1 w:val="02040503050406030204"/>
    <w:charset w:val="00"/>
    <w:family w:val="roman"/>
    <w:pitch w:val="variable"/>
    <w:sig w:usb0="E00006FF" w:usb1="420024FF" w:usb2="02000000" w:usb3="00000000" w:csb0="0000019F" w:csb1="00000000"/>
    <w:embedRegular r:id="rId3" w:fontKey="{A7204F56-99D6-4B95-8C52-E6B3B2B962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8475A" w14:textId="77777777" w:rsidR="00975EB2" w:rsidRDefault="00D33672">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1A4C49FB" wp14:editId="7BBEF4A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22060810" w14:textId="77777777" w:rsidR="00975EB2" w:rsidRDefault="00975EB2">
    <w:pPr>
      <w:pBdr>
        <w:top w:val="nil"/>
        <w:left w:val="nil"/>
        <w:bottom w:val="nil"/>
        <w:right w:val="nil"/>
        <w:between w:val="nil"/>
      </w:pBdr>
      <w:tabs>
        <w:tab w:val="center" w:pos="4252"/>
        <w:tab w:val="right" w:pos="8504"/>
      </w:tabs>
      <w:ind w:hanging="1418"/>
      <w:rPr>
        <w:color w:val="000000"/>
      </w:rPr>
    </w:pPr>
  </w:p>
  <w:p w14:paraId="5C700269" w14:textId="77777777" w:rsidR="00975EB2" w:rsidRDefault="00975EB2">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7AA20" w14:textId="77777777" w:rsidR="008133BC" w:rsidRDefault="008133BC">
      <w:r>
        <w:separator/>
      </w:r>
    </w:p>
  </w:footnote>
  <w:footnote w:type="continuationSeparator" w:id="0">
    <w:p w14:paraId="13D46F4D" w14:textId="77777777" w:rsidR="008133BC" w:rsidRDefault="00813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E6139" w14:textId="77777777" w:rsidR="00975EB2" w:rsidRDefault="00D33672">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5ED5C516" wp14:editId="49F6C0B9">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B2"/>
    <w:rsid w:val="000F3176"/>
    <w:rsid w:val="00142A88"/>
    <w:rsid w:val="00240851"/>
    <w:rsid w:val="00420AF4"/>
    <w:rsid w:val="00506465"/>
    <w:rsid w:val="005C321C"/>
    <w:rsid w:val="00633CCA"/>
    <w:rsid w:val="00656542"/>
    <w:rsid w:val="00673F21"/>
    <w:rsid w:val="008133BC"/>
    <w:rsid w:val="0093056D"/>
    <w:rsid w:val="00975EB2"/>
    <w:rsid w:val="00BC0669"/>
    <w:rsid w:val="00D33672"/>
    <w:rsid w:val="00E17822"/>
    <w:rsid w:val="00E54162"/>
    <w:rsid w:val="00F238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E524C"/>
  <w15:docId w15:val="{F53AF3E9-58AD-49D6-AFD8-409BE770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dq2pgselectionanchorcontainer">
    <w:name w:val="pdq2pg_selectionanchorcontainer"/>
    <w:basedOn w:val="Normal"/>
    <w:rsid w:val="00420AF4"/>
    <w:pPr>
      <w:spacing w:before="100" w:beforeAutospacing="1" w:after="100" w:afterAutospacing="1"/>
    </w:pPr>
    <w:rPr>
      <w:sz w:val="24"/>
      <w:szCs w:val="24"/>
    </w:rPr>
  </w:style>
  <w:style w:type="character" w:styleId="Forte">
    <w:name w:val="Strong"/>
    <w:basedOn w:val="Fontepargpadro"/>
    <w:uiPriority w:val="22"/>
    <w:qFormat/>
    <w:rsid w:val="00420AF4"/>
    <w:rPr>
      <w:b/>
      <w:bCs/>
    </w:rPr>
  </w:style>
  <w:style w:type="paragraph" w:styleId="NormalWeb">
    <w:name w:val="Normal (Web)"/>
    <w:basedOn w:val="Normal"/>
    <w:uiPriority w:val="99"/>
    <w:semiHidden/>
    <w:unhideWhenUsed/>
    <w:rsid w:val="00420AF4"/>
    <w:pPr>
      <w:spacing w:before="100" w:beforeAutospacing="1" w:after="100" w:afterAutospacing="1"/>
    </w:pPr>
    <w:rPr>
      <w:sz w:val="24"/>
      <w:szCs w:val="24"/>
    </w:rPr>
  </w:style>
  <w:style w:type="character" w:customStyle="1" w:styleId="contents">
    <w:name w:val="contents"/>
    <w:basedOn w:val="Fontepargpadro"/>
    <w:rsid w:val="00420AF4"/>
  </w:style>
  <w:style w:type="character" w:styleId="Hyperlink">
    <w:name w:val="Hyperlink"/>
    <w:basedOn w:val="Fontepargpadro"/>
    <w:uiPriority w:val="99"/>
    <w:semiHidden/>
    <w:unhideWhenUsed/>
    <w:rsid w:val="00420A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901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ditorarealize.com.br/artigo/visualizar/28068?utm_source=chatg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lo.br/j/estpsi/a/VNy8x9W5st93VFJ7Lcs9RjP/?utm_source=chatgpt.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2626</Words>
  <Characters>14185</Characters>
  <Application>Microsoft Office Word</Application>
  <DocSecurity>0</DocSecurity>
  <Lines>118</Lines>
  <Paragraphs>33</Paragraphs>
  <ScaleCrop>false</ScaleCrop>
  <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MARCILIO</dc:creator>
  <cp:lastModifiedBy>MARCILIO FARIAS</cp:lastModifiedBy>
  <cp:revision>10</cp:revision>
  <dcterms:created xsi:type="dcterms:W3CDTF">2026-09-09T19:45:00Z</dcterms:created>
  <dcterms:modified xsi:type="dcterms:W3CDTF">2026-09-09T19:55:00Z</dcterms:modified>
</cp:coreProperties>
</file>