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6F629" w14:textId="234F49EB" w:rsidR="00A16DA3" w:rsidRPr="005367AF" w:rsidRDefault="005367AF" w:rsidP="00E75C6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DISPOSITIVOS MÉDICOS</w:t>
      </w:r>
      <w:r w:rsidR="00E75C67" w:rsidRPr="005367AF">
        <w:rPr>
          <w:rFonts w:ascii="Times New Roman" w:hAnsi="Times New Roman" w:cs="Times New Roman"/>
          <w:b/>
          <w:sz w:val="24"/>
          <w:szCs w:val="24"/>
        </w:rPr>
        <w:t xml:space="preserve"> </w:t>
      </w:r>
      <w:r>
        <w:rPr>
          <w:rFonts w:ascii="Times New Roman" w:hAnsi="Times New Roman" w:cs="Times New Roman"/>
          <w:b/>
          <w:sz w:val="24"/>
          <w:szCs w:val="24"/>
        </w:rPr>
        <w:t>COMO FATORES DE RISCO PARA OCORRÊNCIA DE</w:t>
      </w:r>
      <w:r w:rsidR="00224039" w:rsidRPr="005367AF">
        <w:rPr>
          <w:rFonts w:ascii="Times New Roman" w:hAnsi="Times New Roman" w:cs="Times New Roman"/>
          <w:b/>
          <w:sz w:val="24"/>
          <w:szCs w:val="24"/>
        </w:rPr>
        <w:t xml:space="preserve"> </w:t>
      </w:r>
      <w:r>
        <w:rPr>
          <w:rFonts w:ascii="Times New Roman" w:hAnsi="Times New Roman" w:cs="Times New Roman"/>
          <w:b/>
          <w:sz w:val="24"/>
          <w:szCs w:val="24"/>
        </w:rPr>
        <w:t>LESÃO POR PRESSÃO: UMA REVISÃO INTEGRATIVA</w:t>
      </w:r>
    </w:p>
    <w:p w14:paraId="501E4282" w14:textId="77777777" w:rsidR="00A16DA3" w:rsidRPr="005367AF" w:rsidRDefault="00A16DA3" w:rsidP="00D56873">
      <w:pPr>
        <w:spacing w:line="240" w:lineRule="auto"/>
        <w:jc w:val="center"/>
        <w:rPr>
          <w:rFonts w:ascii="Times New Roman" w:hAnsi="Times New Roman" w:cs="Times New Roman"/>
          <w:b/>
          <w:sz w:val="24"/>
          <w:szCs w:val="24"/>
        </w:rPr>
      </w:pPr>
    </w:p>
    <w:p w14:paraId="1D8A65CD" w14:textId="77777777" w:rsidR="00A16DA3" w:rsidRPr="005367AF" w:rsidRDefault="00A16DA3">
      <w:pPr>
        <w:spacing w:line="360" w:lineRule="auto"/>
        <w:jc w:val="center"/>
        <w:rPr>
          <w:rFonts w:ascii="Times New Roman" w:hAnsi="Times New Roman" w:cs="Times New Roman"/>
          <w:b/>
          <w:sz w:val="24"/>
          <w:szCs w:val="24"/>
        </w:rPr>
      </w:pPr>
    </w:p>
    <w:p w14:paraId="4E76F080" w14:textId="1A3498F0" w:rsidR="00FE45C8" w:rsidRPr="005367AF" w:rsidRDefault="00224039">
      <w:pPr>
        <w:spacing w:line="360" w:lineRule="auto"/>
        <w:jc w:val="both"/>
        <w:rPr>
          <w:rFonts w:ascii="Times New Roman" w:hAnsi="Times New Roman" w:cs="Times New Roman"/>
          <w:b/>
          <w:sz w:val="24"/>
          <w:szCs w:val="24"/>
        </w:rPr>
      </w:pPr>
      <w:r w:rsidRPr="005367AF">
        <w:rPr>
          <w:rFonts w:ascii="Times New Roman" w:hAnsi="Times New Roman" w:cs="Times New Roman"/>
          <w:b/>
          <w:sz w:val="24"/>
          <w:szCs w:val="24"/>
        </w:rPr>
        <w:t>INTRODUÇÃO</w:t>
      </w:r>
    </w:p>
    <w:p w14:paraId="259D61BE" w14:textId="562EE757" w:rsidR="00A16DA3" w:rsidRPr="005367AF" w:rsidRDefault="00E75C67">
      <w:pPr>
        <w:spacing w:line="360" w:lineRule="auto"/>
        <w:ind w:firstLine="720"/>
        <w:jc w:val="both"/>
        <w:rPr>
          <w:rFonts w:ascii="Times New Roman" w:hAnsi="Times New Roman" w:cs="Times New Roman"/>
          <w:sz w:val="24"/>
          <w:szCs w:val="24"/>
        </w:rPr>
      </w:pPr>
      <w:r w:rsidRPr="005367AF">
        <w:rPr>
          <w:rFonts w:ascii="Times New Roman" w:hAnsi="Times New Roman" w:cs="Times New Roman"/>
          <w:sz w:val="24"/>
          <w:szCs w:val="24"/>
        </w:rPr>
        <w:t xml:space="preserve">De acordo a </w:t>
      </w:r>
      <w:proofErr w:type="spellStart"/>
      <w:r w:rsidRPr="005367AF">
        <w:rPr>
          <w:rFonts w:ascii="Times New Roman" w:hAnsi="Times New Roman" w:cs="Times New Roman"/>
          <w:i/>
          <w:iCs/>
          <w:sz w:val="24"/>
          <w:szCs w:val="24"/>
        </w:rPr>
        <w:t>National</w:t>
      </w:r>
      <w:proofErr w:type="spellEnd"/>
      <w:r w:rsidRPr="005367AF">
        <w:rPr>
          <w:rFonts w:ascii="Times New Roman" w:hAnsi="Times New Roman" w:cs="Times New Roman"/>
          <w:i/>
          <w:iCs/>
          <w:sz w:val="24"/>
          <w:szCs w:val="24"/>
        </w:rPr>
        <w:t xml:space="preserve"> </w:t>
      </w:r>
      <w:proofErr w:type="spellStart"/>
      <w:r w:rsidRPr="005367AF">
        <w:rPr>
          <w:rFonts w:ascii="Times New Roman" w:hAnsi="Times New Roman" w:cs="Times New Roman"/>
          <w:i/>
          <w:iCs/>
          <w:sz w:val="24"/>
          <w:szCs w:val="24"/>
        </w:rPr>
        <w:t>Pressure</w:t>
      </w:r>
      <w:proofErr w:type="spellEnd"/>
      <w:r w:rsidRPr="005367AF">
        <w:rPr>
          <w:rFonts w:ascii="Times New Roman" w:hAnsi="Times New Roman" w:cs="Times New Roman"/>
          <w:i/>
          <w:iCs/>
          <w:sz w:val="24"/>
          <w:szCs w:val="24"/>
        </w:rPr>
        <w:t xml:space="preserve"> </w:t>
      </w:r>
      <w:proofErr w:type="spellStart"/>
      <w:r w:rsidRPr="005367AF">
        <w:rPr>
          <w:rFonts w:ascii="Times New Roman" w:hAnsi="Times New Roman" w:cs="Times New Roman"/>
          <w:i/>
          <w:iCs/>
          <w:sz w:val="24"/>
          <w:szCs w:val="24"/>
        </w:rPr>
        <w:t>Ulcer</w:t>
      </w:r>
      <w:proofErr w:type="spellEnd"/>
      <w:r w:rsidRPr="005367AF">
        <w:rPr>
          <w:rFonts w:ascii="Times New Roman" w:hAnsi="Times New Roman" w:cs="Times New Roman"/>
          <w:i/>
          <w:iCs/>
          <w:sz w:val="24"/>
          <w:szCs w:val="24"/>
        </w:rPr>
        <w:t xml:space="preserve"> </w:t>
      </w:r>
      <w:proofErr w:type="spellStart"/>
      <w:r w:rsidRPr="005367AF">
        <w:rPr>
          <w:rFonts w:ascii="Times New Roman" w:hAnsi="Times New Roman" w:cs="Times New Roman"/>
          <w:i/>
          <w:iCs/>
          <w:sz w:val="24"/>
          <w:szCs w:val="24"/>
        </w:rPr>
        <w:t>Advisory</w:t>
      </w:r>
      <w:proofErr w:type="spellEnd"/>
      <w:r w:rsidRPr="005367AF">
        <w:rPr>
          <w:rFonts w:ascii="Times New Roman" w:hAnsi="Times New Roman" w:cs="Times New Roman"/>
          <w:i/>
          <w:iCs/>
          <w:sz w:val="24"/>
          <w:szCs w:val="24"/>
        </w:rPr>
        <w:t xml:space="preserve"> </w:t>
      </w:r>
      <w:proofErr w:type="spellStart"/>
      <w:r w:rsidRPr="005367AF">
        <w:rPr>
          <w:rFonts w:ascii="Times New Roman" w:hAnsi="Times New Roman" w:cs="Times New Roman"/>
          <w:i/>
          <w:iCs/>
          <w:sz w:val="24"/>
          <w:szCs w:val="24"/>
        </w:rPr>
        <w:t>Panel</w:t>
      </w:r>
      <w:proofErr w:type="spellEnd"/>
      <w:r w:rsidRPr="005367AF">
        <w:rPr>
          <w:rFonts w:ascii="Times New Roman" w:hAnsi="Times New Roman" w:cs="Times New Roman"/>
          <w:i/>
          <w:iCs/>
          <w:sz w:val="24"/>
          <w:szCs w:val="24"/>
        </w:rPr>
        <w:t xml:space="preserve"> (NPUAP)</w:t>
      </w:r>
      <w:r w:rsidRPr="005367AF">
        <w:rPr>
          <w:rFonts w:ascii="Times New Roman" w:hAnsi="Times New Roman" w:cs="Times New Roman"/>
          <w:sz w:val="24"/>
          <w:szCs w:val="24"/>
        </w:rPr>
        <w:t xml:space="preserve">, lesões por pressão são qualquer alteração da integridade da pele, ocasionadas por pressão em proeminências ósseas. Apesar de ser uma problemática que pode ser facilmente prevenida, no Brasil sua taxa de incidência ainda é alta, principalmente em Unidades de Terapia Intensiva (UTI), onde o país apresenta uma incidência maior do que a global (Sousa </w:t>
      </w:r>
      <w:r w:rsidRPr="005367AF">
        <w:rPr>
          <w:rFonts w:ascii="Times New Roman" w:hAnsi="Times New Roman" w:cs="Times New Roman"/>
          <w:i/>
          <w:iCs/>
          <w:sz w:val="24"/>
          <w:szCs w:val="24"/>
        </w:rPr>
        <w:t>et al</w:t>
      </w:r>
      <w:r w:rsidRPr="005367AF">
        <w:rPr>
          <w:rFonts w:ascii="Times New Roman" w:hAnsi="Times New Roman" w:cs="Times New Roman"/>
          <w:sz w:val="24"/>
          <w:szCs w:val="24"/>
        </w:rPr>
        <w:t>., 2016).</w:t>
      </w:r>
    </w:p>
    <w:p w14:paraId="647D80A0" w14:textId="684A23DE" w:rsidR="00FE45C8" w:rsidRPr="005367AF" w:rsidRDefault="00224039" w:rsidP="00FE45C8">
      <w:pPr>
        <w:spacing w:line="360" w:lineRule="auto"/>
        <w:ind w:firstLine="720"/>
        <w:jc w:val="both"/>
        <w:rPr>
          <w:rFonts w:ascii="Times New Roman" w:hAnsi="Times New Roman" w:cs="Times New Roman"/>
          <w:sz w:val="24"/>
          <w:szCs w:val="24"/>
        </w:rPr>
      </w:pPr>
      <w:r w:rsidRPr="005367AF">
        <w:rPr>
          <w:rFonts w:ascii="Times New Roman" w:hAnsi="Times New Roman" w:cs="Times New Roman"/>
          <w:sz w:val="24"/>
          <w:szCs w:val="24"/>
        </w:rPr>
        <w:t xml:space="preserve">Além de ter como causa a pressão na maioria das vezes causadas por falta </w:t>
      </w:r>
      <w:r w:rsidR="00FE45C8" w:rsidRPr="005367AF">
        <w:rPr>
          <w:rFonts w:ascii="Times New Roman" w:hAnsi="Times New Roman" w:cs="Times New Roman"/>
          <w:sz w:val="24"/>
          <w:szCs w:val="24"/>
        </w:rPr>
        <w:t>na</w:t>
      </w:r>
      <w:r w:rsidRPr="005367AF">
        <w:rPr>
          <w:rFonts w:ascii="Times New Roman" w:hAnsi="Times New Roman" w:cs="Times New Roman"/>
          <w:sz w:val="24"/>
          <w:szCs w:val="24"/>
        </w:rPr>
        <w:t xml:space="preserve"> mudança de decúbito, algumas </w:t>
      </w:r>
      <w:r w:rsidR="00FE45C8" w:rsidRPr="005367AF">
        <w:rPr>
          <w:rFonts w:ascii="Times New Roman" w:hAnsi="Times New Roman" w:cs="Times New Roman"/>
          <w:sz w:val="24"/>
          <w:szCs w:val="24"/>
        </w:rPr>
        <w:t>dessas lesões</w:t>
      </w:r>
      <w:r w:rsidRPr="005367AF">
        <w:rPr>
          <w:rFonts w:ascii="Times New Roman" w:hAnsi="Times New Roman" w:cs="Times New Roman"/>
          <w:sz w:val="24"/>
          <w:szCs w:val="24"/>
        </w:rPr>
        <w:t xml:space="preserve"> podem ser ocasionadas devido ao uso prolongado de </w:t>
      </w:r>
      <w:proofErr w:type="gramStart"/>
      <w:r w:rsidRPr="005367AF">
        <w:rPr>
          <w:rFonts w:ascii="Times New Roman" w:hAnsi="Times New Roman" w:cs="Times New Roman"/>
          <w:sz w:val="24"/>
          <w:szCs w:val="24"/>
        </w:rPr>
        <w:t>dispositivos  médicos</w:t>
      </w:r>
      <w:proofErr w:type="gramEnd"/>
      <w:r w:rsidR="00FE45C8" w:rsidRPr="005367AF">
        <w:rPr>
          <w:rFonts w:ascii="Times New Roman" w:hAnsi="Times New Roman" w:cs="Times New Roman"/>
          <w:sz w:val="24"/>
          <w:szCs w:val="24"/>
        </w:rPr>
        <w:t>. Tais dispositivos</w:t>
      </w:r>
      <w:r w:rsidRPr="005367AF">
        <w:rPr>
          <w:rFonts w:ascii="Times New Roman" w:hAnsi="Times New Roman" w:cs="Times New Roman"/>
          <w:sz w:val="24"/>
          <w:szCs w:val="24"/>
        </w:rPr>
        <w:t xml:space="preserve"> são definidos como “Qualquer instrumento, aparelho, equipamento, implante, dispositivo médico para diagnóstico in vitro, software, material ou outro artigo, destinado pelo fabricante a ser usado, isolado ou conjuntamente, em seres humanos”, com o propósito de diagnosticar, tratar, monitorar ou prevenir doenças, lesões ou qualquer alteração que ocorra com os pacientes</w:t>
      </w:r>
      <w:r w:rsidR="00FE45C8" w:rsidRPr="005367AF">
        <w:rPr>
          <w:rFonts w:ascii="Times New Roman" w:hAnsi="Times New Roman" w:cs="Times New Roman"/>
          <w:sz w:val="24"/>
          <w:szCs w:val="24"/>
        </w:rPr>
        <w:t xml:space="preserve"> (</w:t>
      </w:r>
      <w:r w:rsidRPr="005367AF">
        <w:rPr>
          <w:rFonts w:ascii="Times New Roman" w:eastAsia="Roboto" w:hAnsi="Times New Roman" w:cs="Times New Roman"/>
          <w:color w:val="222222"/>
          <w:sz w:val="24"/>
          <w:szCs w:val="24"/>
          <w:highlight w:val="white"/>
        </w:rPr>
        <w:t>Brasil</w:t>
      </w:r>
      <w:r w:rsidR="00FE45C8" w:rsidRPr="005367AF">
        <w:rPr>
          <w:rFonts w:ascii="Times New Roman" w:eastAsia="Roboto" w:hAnsi="Times New Roman" w:cs="Times New Roman"/>
          <w:color w:val="222222"/>
          <w:sz w:val="24"/>
          <w:szCs w:val="24"/>
          <w:highlight w:val="white"/>
        </w:rPr>
        <w:t>,</w:t>
      </w:r>
      <w:r w:rsidRPr="005367AF">
        <w:rPr>
          <w:rFonts w:ascii="Times New Roman" w:eastAsia="Roboto" w:hAnsi="Times New Roman" w:cs="Times New Roman"/>
          <w:color w:val="222222"/>
          <w:sz w:val="24"/>
          <w:szCs w:val="24"/>
          <w:highlight w:val="white"/>
        </w:rPr>
        <w:t xml:space="preserve"> 2023)</w:t>
      </w:r>
      <w:r w:rsidRPr="005367AF">
        <w:rPr>
          <w:rFonts w:ascii="Times New Roman" w:hAnsi="Times New Roman" w:cs="Times New Roman"/>
          <w:sz w:val="24"/>
          <w:szCs w:val="24"/>
        </w:rPr>
        <w:t>.</w:t>
      </w:r>
    </w:p>
    <w:p w14:paraId="1A5A435B" w14:textId="76BF6255" w:rsidR="00FE45C8" w:rsidRPr="005367AF" w:rsidRDefault="00FE45C8">
      <w:pPr>
        <w:spacing w:line="360" w:lineRule="auto"/>
        <w:ind w:firstLine="720"/>
        <w:jc w:val="both"/>
        <w:rPr>
          <w:rFonts w:ascii="Times New Roman" w:hAnsi="Times New Roman" w:cs="Times New Roman"/>
          <w:sz w:val="24"/>
          <w:szCs w:val="24"/>
        </w:rPr>
      </w:pPr>
      <w:r w:rsidRPr="005367AF">
        <w:rPr>
          <w:rFonts w:ascii="Times New Roman" w:hAnsi="Times New Roman" w:cs="Times New Roman"/>
          <w:sz w:val="24"/>
          <w:szCs w:val="24"/>
        </w:rPr>
        <w:t xml:space="preserve">Diante desses conceitos e problemática, este estudo surgiu a partir da seguinte questão de pesquisa: “Quais são os principais dispositivos médicos causadores de lesão por </w:t>
      </w:r>
      <w:proofErr w:type="gramStart"/>
      <w:r w:rsidRPr="005367AF">
        <w:rPr>
          <w:rFonts w:ascii="Times New Roman" w:hAnsi="Times New Roman" w:cs="Times New Roman"/>
          <w:sz w:val="24"/>
          <w:szCs w:val="24"/>
        </w:rPr>
        <w:t>pressão?”</w:t>
      </w:r>
      <w:proofErr w:type="gramEnd"/>
    </w:p>
    <w:p w14:paraId="21BB896C" w14:textId="3FB326EF" w:rsidR="00A16DA3" w:rsidRDefault="00FE45C8">
      <w:pPr>
        <w:spacing w:line="360" w:lineRule="auto"/>
        <w:ind w:firstLine="720"/>
        <w:jc w:val="both"/>
        <w:rPr>
          <w:rFonts w:ascii="Times New Roman" w:hAnsi="Times New Roman" w:cs="Times New Roman"/>
          <w:sz w:val="24"/>
          <w:szCs w:val="24"/>
        </w:rPr>
      </w:pPr>
      <w:r w:rsidRPr="005367AF">
        <w:rPr>
          <w:rFonts w:ascii="Times New Roman" w:hAnsi="Times New Roman" w:cs="Times New Roman"/>
          <w:sz w:val="24"/>
          <w:szCs w:val="24"/>
        </w:rPr>
        <w:t>Portanto, objetiva-se identificar os principais dispositivos médicos causadores de lesão por pressão descritos na literatura.</w:t>
      </w:r>
    </w:p>
    <w:p w14:paraId="61838100" w14:textId="76776A1A" w:rsidR="005367AF" w:rsidRDefault="005367AF">
      <w:pPr>
        <w:spacing w:line="360" w:lineRule="auto"/>
        <w:ind w:firstLine="720"/>
        <w:jc w:val="both"/>
        <w:rPr>
          <w:rFonts w:ascii="Times New Roman" w:hAnsi="Times New Roman" w:cs="Times New Roman"/>
          <w:sz w:val="24"/>
          <w:szCs w:val="24"/>
        </w:rPr>
      </w:pPr>
    </w:p>
    <w:p w14:paraId="5E2E5BF5" w14:textId="26D7CB8F" w:rsidR="005367AF" w:rsidRPr="005367AF" w:rsidRDefault="005367AF" w:rsidP="005367AF">
      <w:pPr>
        <w:spacing w:line="360" w:lineRule="auto"/>
        <w:jc w:val="both"/>
        <w:rPr>
          <w:rFonts w:ascii="Times New Roman" w:hAnsi="Times New Roman" w:cs="Times New Roman"/>
          <w:b/>
          <w:sz w:val="24"/>
          <w:szCs w:val="24"/>
        </w:rPr>
      </w:pPr>
      <w:bookmarkStart w:id="0" w:name="_GoBack"/>
      <w:bookmarkEnd w:id="0"/>
      <w:r w:rsidRPr="005367AF">
        <w:rPr>
          <w:rFonts w:ascii="Times New Roman" w:hAnsi="Times New Roman" w:cs="Times New Roman"/>
          <w:b/>
          <w:sz w:val="24"/>
          <w:szCs w:val="24"/>
        </w:rPr>
        <w:t>OBJETIVO:</w:t>
      </w:r>
    </w:p>
    <w:p w14:paraId="4B0E1D93" w14:textId="6FC755CD" w:rsidR="005367AF" w:rsidRPr="005367AF" w:rsidRDefault="005367A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 objetivo deste estudo é identificar quais os dispositivos médicos que mais causam lesão por pressão.</w:t>
      </w:r>
    </w:p>
    <w:p w14:paraId="3293AE15" w14:textId="77777777" w:rsidR="00A16DA3" w:rsidRPr="005367AF" w:rsidRDefault="00A16DA3">
      <w:pPr>
        <w:spacing w:line="360" w:lineRule="auto"/>
        <w:jc w:val="both"/>
        <w:rPr>
          <w:rFonts w:ascii="Times New Roman" w:hAnsi="Times New Roman" w:cs="Times New Roman"/>
          <w:b/>
          <w:sz w:val="24"/>
          <w:szCs w:val="24"/>
        </w:rPr>
      </w:pPr>
    </w:p>
    <w:p w14:paraId="668A17CB" w14:textId="77777777" w:rsidR="00A16DA3" w:rsidRPr="005367AF" w:rsidRDefault="00224039">
      <w:pPr>
        <w:spacing w:line="360" w:lineRule="auto"/>
        <w:jc w:val="both"/>
        <w:rPr>
          <w:rFonts w:ascii="Times New Roman" w:hAnsi="Times New Roman" w:cs="Times New Roman"/>
          <w:b/>
          <w:sz w:val="24"/>
          <w:szCs w:val="24"/>
        </w:rPr>
      </w:pPr>
      <w:r w:rsidRPr="005367AF">
        <w:rPr>
          <w:rFonts w:ascii="Times New Roman" w:hAnsi="Times New Roman" w:cs="Times New Roman"/>
          <w:b/>
          <w:sz w:val="24"/>
          <w:szCs w:val="24"/>
        </w:rPr>
        <w:t>MÉTODO</w:t>
      </w:r>
    </w:p>
    <w:p w14:paraId="717F2BA4" w14:textId="011F0067" w:rsidR="00FE45C8" w:rsidRPr="005367AF" w:rsidRDefault="00224039" w:rsidP="00FE45C8">
      <w:pPr>
        <w:spacing w:line="360" w:lineRule="auto"/>
        <w:ind w:firstLine="720"/>
        <w:jc w:val="both"/>
        <w:rPr>
          <w:rFonts w:ascii="Times New Roman" w:hAnsi="Times New Roman" w:cs="Times New Roman"/>
          <w:sz w:val="24"/>
          <w:szCs w:val="24"/>
        </w:rPr>
      </w:pPr>
      <w:r w:rsidRPr="005367AF">
        <w:rPr>
          <w:rFonts w:ascii="Times New Roman" w:hAnsi="Times New Roman" w:cs="Times New Roman"/>
          <w:sz w:val="24"/>
          <w:szCs w:val="24"/>
        </w:rPr>
        <w:t xml:space="preserve">Trata-se de uma revisão integrativa da literatura, </w:t>
      </w:r>
      <w:r w:rsidR="00FE45C8" w:rsidRPr="005367AF">
        <w:rPr>
          <w:rFonts w:ascii="Times New Roman" w:hAnsi="Times New Roman" w:cs="Times New Roman"/>
          <w:sz w:val="24"/>
          <w:szCs w:val="24"/>
        </w:rPr>
        <w:t xml:space="preserve">com abordagem quantitativa, </w:t>
      </w:r>
      <w:r w:rsidRPr="005367AF">
        <w:rPr>
          <w:rFonts w:ascii="Times New Roman" w:hAnsi="Times New Roman" w:cs="Times New Roman"/>
          <w:sz w:val="24"/>
          <w:szCs w:val="24"/>
        </w:rPr>
        <w:t>com busca</w:t>
      </w:r>
      <w:r w:rsidR="00FE45C8" w:rsidRPr="005367AF">
        <w:rPr>
          <w:rFonts w:ascii="Times New Roman" w:hAnsi="Times New Roman" w:cs="Times New Roman"/>
          <w:sz w:val="24"/>
          <w:szCs w:val="24"/>
        </w:rPr>
        <w:t xml:space="preserve"> em julho de 2024,</w:t>
      </w:r>
      <w:r w:rsidRPr="005367AF">
        <w:rPr>
          <w:rFonts w:ascii="Times New Roman" w:hAnsi="Times New Roman" w:cs="Times New Roman"/>
          <w:sz w:val="24"/>
          <w:szCs w:val="24"/>
        </w:rPr>
        <w:t xml:space="preserve"> nas seguintes </w:t>
      </w:r>
      <w:r w:rsidR="00FE45C8" w:rsidRPr="005367AF">
        <w:rPr>
          <w:rFonts w:ascii="Times New Roman" w:hAnsi="Times New Roman" w:cs="Times New Roman"/>
          <w:sz w:val="24"/>
          <w:szCs w:val="24"/>
        </w:rPr>
        <w:t>fonte</w:t>
      </w:r>
      <w:r w:rsidRPr="005367AF">
        <w:rPr>
          <w:rFonts w:ascii="Times New Roman" w:hAnsi="Times New Roman" w:cs="Times New Roman"/>
          <w:sz w:val="24"/>
          <w:szCs w:val="24"/>
        </w:rPr>
        <w:t xml:space="preserve">s de dados: </w:t>
      </w:r>
      <w:proofErr w:type="spellStart"/>
      <w:r w:rsidRPr="005367AF">
        <w:rPr>
          <w:rFonts w:ascii="Times New Roman" w:hAnsi="Times New Roman" w:cs="Times New Roman"/>
          <w:i/>
          <w:iCs/>
          <w:sz w:val="24"/>
          <w:szCs w:val="24"/>
        </w:rPr>
        <w:t>Pubmed</w:t>
      </w:r>
      <w:proofErr w:type="spellEnd"/>
      <w:r w:rsidRPr="005367AF">
        <w:rPr>
          <w:rFonts w:ascii="Times New Roman" w:hAnsi="Times New Roman" w:cs="Times New Roman"/>
          <w:sz w:val="24"/>
          <w:szCs w:val="24"/>
        </w:rPr>
        <w:t>, B</w:t>
      </w:r>
      <w:r w:rsidR="00FE45C8" w:rsidRPr="005367AF">
        <w:rPr>
          <w:rFonts w:ascii="Times New Roman" w:hAnsi="Times New Roman" w:cs="Times New Roman"/>
          <w:sz w:val="24"/>
          <w:szCs w:val="24"/>
        </w:rPr>
        <w:t>ase de Dados da Enfermagem (</w:t>
      </w:r>
      <w:proofErr w:type="spellStart"/>
      <w:r w:rsidR="00FE45C8" w:rsidRPr="005367AF">
        <w:rPr>
          <w:rFonts w:ascii="Times New Roman" w:hAnsi="Times New Roman" w:cs="Times New Roman"/>
          <w:sz w:val="24"/>
          <w:szCs w:val="24"/>
        </w:rPr>
        <w:t>BDEnf</w:t>
      </w:r>
      <w:proofErr w:type="spellEnd"/>
      <w:r w:rsidR="00FE45C8" w:rsidRPr="005367AF">
        <w:rPr>
          <w:rFonts w:ascii="Times New Roman" w:hAnsi="Times New Roman" w:cs="Times New Roman"/>
          <w:sz w:val="24"/>
          <w:szCs w:val="24"/>
        </w:rPr>
        <w:t>) e</w:t>
      </w:r>
      <w:r w:rsidRPr="005367AF">
        <w:rPr>
          <w:rFonts w:ascii="Times New Roman" w:hAnsi="Times New Roman" w:cs="Times New Roman"/>
          <w:sz w:val="24"/>
          <w:szCs w:val="24"/>
        </w:rPr>
        <w:t xml:space="preserve"> </w:t>
      </w:r>
      <w:proofErr w:type="spellStart"/>
      <w:r w:rsidRPr="005367AF">
        <w:rPr>
          <w:rFonts w:ascii="Times New Roman" w:hAnsi="Times New Roman" w:cs="Times New Roman"/>
          <w:i/>
          <w:iCs/>
          <w:sz w:val="24"/>
          <w:szCs w:val="24"/>
        </w:rPr>
        <w:t>Scopus</w:t>
      </w:r>
      <w:proofErr w:type="spellEnd"/>
      <w:r w:rsidRPr="005367AF">
        <w:rPr>
          <w:rFonts w:ascii="Times New Roman" w:hAnsi="Times New Roman" w:cs="Times New Roman"/>
          <w:sz w:val="24"/>
          <w:szCs w:val="24"/>
        </w:rPr>
        <w:t xml:space="preserve">. </w:t>
      </w:r>
      <w:r w:rsidR="00FE45C8" w:rsidRPr="005367AF">
        <w:rPr>
          <w:rFonts w:ascii="Times New Roman" w:hAnsi="Times New Roman" w:cs="Times New Roman"/>
          <w:sz w:val="24"/>
          <w:szCs w:val="24"/>
        </w:rPr>
        <w:t>Esta foi operacionalizada de acordo com os seis passos recomendados pela literatura</w:t>
      </w:r>
      <w:r w:rsidR="007E1275" w:rsidRPr="005367AF">
        <w:rPr>
          <w:rFonts w:ascii="Times New Roman" w:hAnsi="Times New Roman" w:cs="Times New Roman"/>
          <w:sz w:val="24"/>
          <w:szCs w:val="24"/>
        </w:rPr>
        <w:t>, com identificação do tema e seleção da questão de pesquisa; estabelecimento dos critérios de inclusão e exclusão; identificação dos estudos pré-selecionados e selecionados; categorização dos estudos selecionados; análise e interpretação dos resultados; e, apresentação da revisão/síntese do conhecimento.</w:t>
      </w:r>
    </w:p>
    <w:p w14:paraId="5ABFC17A" w14:textId="108CAB30" w:rsidR="00A16DA3" w:rsidRPr="005367AF" w:rsidRDefault="00224039" w:rsidP="00FE45C8">
      <w:pPr>
        <w:spacing w:line="360" w:lineRule="auto"/>
        <w:ind w:firstLine="720"/>
        <w:jc w:val="both"/>
        <w:rPr>
          <w:rFonts w:ascii="Times New Roman" w:hAnsi="Times New Roman" w:cs="Times New Roman"/>
          <w:sz w:val="24"/>
          <w:szCs w:val="24"/>
        </w:rPr>
      </w:pPr>
      <w:r w:rsidRPr="005367AF">
        <w:rPr>
          <w:rFonts w:ascii="Times New Roman" w:hAnsi="Times New Roman" w:cs="Times New Roman"/>
          <w:sz w:val="24"/>
          <w:szCs w:val="24"/>
        </w:rPr>
        <w:lastRenderedPageBreak/>
        <w:t>Os descritores utilizados foram: “</w:t>
      </w:r>
      <w:r w:rsidR="007E1275" w:rsidRPr="005367AF">
        <w:rPr>
          <w:rFonts w:ascii="Times New Roman" w:hAnsi="Times New Roman" w:cs="Times New Roman"/>
          <w:sz w:val="24"/>
          <w:szCs w:val="24"/>
        </w:rPr>
        <w:t>D</w:t>
      </w:r>
      <w:r w:rsidRPr="005367AF">
        <w:rPr>
          <w:rFonts w:ascii="Times New Roman" w:hAnsi="Times New Roman" w:cs="Times New Roman"/>
          <w:sz w:val="24"/>
          <w:szCs w:val="24"/>
        </w:rPr>
        <w:t>ispositivos médicos “ AND “</w:t>
      </w:r>
      <w:r w:rsidR="007E1275" w:rsidRPr="005367AF">
        <w:rPr>
          <w:rFonts w:ascii="Times New Roman" w:hAnsi="Times New Roman" w:cs="Times New Roman"/>
          <w:sz w:val="24"/>
          <w:szCs w:val="24"/>
        </w:rPr>
        <w:t>L</w:t>
      </w:r>
      <w:r w:rsidRPr="005367AF">
        <w:rPr>
          <w:rFonts w:ascii="Times New Roman" w:hAnsi="Times New Roman" w:cs="Times New Roman"/>
          <w:sz w:val="24"/>
          <w:szCs w:val="24"/>
        </w:rPr>
        <w:t>esões por pressão em adultos“. A interpretação dos dados feita de forma quantitativa. Foram incluídos os artigos gratuitos que apontavam dispositivos médicos como fator de risco para o desenvolvimento de lesões por pressão (LPP)</w:t>
      </w:r>
      <w:r w:rsidR="007E1275" w:rsidRPr="005367AF">
        <w:rPr>
          <w:rFonts w:ascii="Times New Roman" w:hAnsi="Times New Roman" w:cs="Times New Roman"/>
          <w:sz w:val="24"/>
          <w:szCs w:val="24"/>
        </w:rPr>
        <w:t>, com extração d</w:t>
      </w:r>
      <w:r w:rsidRPr="005367AF">
        <w:rPr>
          <w:rFonts w:ascii="Times New Roman" w:hAnsi="Times New Roman" w:cs="Times New Roman"/>
          <w:sz w:val="24"/>
          <w:szCs w:val="24"/>
        </w:rPr>
        <w:t>o ano de publicação, os autores, quais os dispositivos citados e o tipo de estudo. Foram excluídos artigos pagos, artigos sob a perspectiva pediátrica.</w:t>
      </w:r>
    </w:p>
    <w:p w14:paraId="561AB557" w14:textId="0CB37A51" w:rsidR="007E1275" w:rsidRPr="005367AF" w:rsidRDefault="007E1275" w:rsidP="00FE45C8">
      <w:pPr>
        <w:spacing w:line="360" w:lineRule="auto"/>
        <w:ind w:firstLine="720"/>
        <w:jc w:val="both"/>
        <w:rPr>
          <w:rFonts w:ascii="Times New Roman" w:hAnsi="Times New Roman" w:cs="Times New Roman"/>
          <w:sz w:val="24"/>
          <w:szCs w:val="24"/>
        </w:rPr>
      </w:pPr>
      <w:r w:rsidRPr="005367AF">
        <w:rPr>
          <w:rFonts w:ascii="Times New Roman" w:hAnsi="Times New Roman" w:cs="Times New Roman"/>
          <w:sz w:val="24"/>
          <w:szCs w:val="24"/>
        </w:rPr>
        <w:t>Os resultados foram apresentados em formato de tabela, com frequência simples e relativa.</w:t>
      </w:r>
    </w:p>
    <w:p w14:paraId="096E5365" w14:textId="77777777" w:rsidR="00A16DA3" w:rsidRPr="005367AF" w:rsidRDefault="00A16DA3">
      <w:pPr>
        <w:spacing w:line="360" w:lineRule="auto"/>
        <w:jc w:val="both"/>
        <w:rPr>
          <w:rFonts w:ascii="Times New Roman" w:hAnsi="Times New Roman" w:cs="Times New Roman"/>
          <w:sz w:val="24"/>
          <w:szCs w:val="24"/>
        </w:rPr>
      </w:pPr>
    </w:p>
    <w:p w14:paraId="29AD9769" w14:textId="6EDBEFEC" w:rsidR="007E1275" w:rsidRPr="005367AF" w:rsidRDefault="00224039">
      <w:pPr>
        <w:spacing w:line="360" w:lineRule="auto"/>
        <w:jc w:val="both"/>
        <w:rPr>
          <w:rFonts w:ascii="Times New Roman" w:hAnsi="Times New Roman" w:cs="Times New Roman"/>
          <w:b/>
          <w:sz w:val="24"/>
          <w:szCs w:val="24"/>
        </w:rPr>
      </w:pPr>
      <w:r w:rsidRPr="005367AF">
        <w:rPr>
          <w:rFonts w:ascii="Times New Roman" w:hAnsi="Times New Roman" w:cs="Times New Roman"/>
          <w:b/>
          <w:sz w:val="24"/>
          <w:szCs w:val="24"/>
        </w:rPr>
        <w:t>RESULTADOS</w:t>
      </w:r>
    </w:p>
    <w:p w14:paraId="2A9E3DED" w14:textId="13BA7375" w:rsidR="007E1275" w:rsidRPr="005367AF" w:rsidRDefault="007E1275">
      <w:pPr>
        <w:spacing w:line="360" w:lineRule="auto"/>
        <w:ind w:firstLine="720"/>
        <w:jc w:val="both"/>
        <w:rPr>
          <w:rFonts w:ascii="Times New Roman" w:hAnsi="Times New Roman" w:cs="Times New Roman"/>
          <w:sz w:val="24"/>
          <w:szCs w:val="24"/>
        </w:rPr>
      </w:pPr>
      <w:r w:rsidRPr="005367AF">
        <w:rPr>
          <w:rFonts w:ascii="Times New Roman" w:hAnsi="Times New Roman" w:cs="Times New Roman"/>
          <w:sz w:val="24"/>
          <w:szCs w:val="24"/>
        </w:rPr>
        <w:t xml:space="preserve">Nas </w:t>
      </w:r>
      <w:proofErr w:type="spellStart"/>
      <w:r w:rsidRPr="005367AF">
        <w:rPr>
          <w:rFonts w:ascii="Times New Roman" w:hAnsi="Times New Roman" w:cs="Times New Roman"/>
          <w:sz w:val="24"/>
          <w:szCs w:val="24"/>
        </w:rPr>
        <w:t>Pubmed</w:t>
      </w:r>
      <w:proofErr w:type="spellEnd"/>
      <w:r w:rsidRPr="005367AF">
        <w:rPr>
          <w:rFonts w:ascii="Times New Roman" w:hAnsi="Times New Roman" w:cs="Times New Roman"/>
          <w:sz w:val="24"/>
          <w:szCs w:val="24"/>
        </w:rPr>
        <w:t xml:space="preserve"> foram analisados 964 artigos, dos quais 19 foram selecionados. Na </w:t>
      </w:r>
      <w:proofErr w:type="spellStart"/>
      <w:r w:rsidRPr="005367AF">
        <w:rPr>
          <w:rFonts w:ascii="Times New Roman" w:hAnsi="Times New Roman" w:cs="Times New Roman"/>
          <w:sz w:val="24"/>
          <w:szCs w:val="24"/>
        </w:rPr>
        <w:t>Scopus</w:t>
      </w:r>
      <w:proofErr w:type="spellEnd"/>
      <w:r w:rsidRPr="005367AF">
        <w:rPr>
          <w:rFonts w:ascii="Times New Roman" w:hAnsi="Times New Roman" w:cs="Times New Roman"/>
          <w:sz w:val="24"/>
          <w:szCs w:val="24"/>
        </w:rPr>
        <w:t xml:space="preserve"> foram encontrados 15 artigos, mas 06 se enquadraram dentro dos critérios de inclusão; e, na </w:t>
      </w:r>
      <w:proofErr w:type="spellStart"/>
      <w:r w:rsidRPr="005367AF">
        <w:rPr>
          <w:rFonts w:ascii="Times New Roman" w:hAnsi="Times New Roman" w:cs="Times New Roman"/>
          <w:sz w:val="24"/>
          <w:szCs w:val="24"/>
        </w:rPr>
        <w:t>BDEnf</w:t>
      </w:r>
      <w:proofErr w:type="spellEnd"/>
      <w:r w:rsidRPr="005367AF">
        <w:rPr>
          <w:rFonts w:ascii="Times New Roman" w:hAnsi="Times New Roman" w:cs="Times New Roman"/>
          <w:sz w:val="24"/>
          <w:szCs w:val="24"/>
        </w:rPr>
        <w:t xml:space="preserve"> foram obtidos 31 resultados, porém 04 foram selecionados. Desta forma, a amostra foi composta de 29 estudos.</w:t>
      </w:r>
    </w:p>
    <w:p w14:paraId="1BF41626" w14:textId="1F8DAC7B" w:rsidR="00A16DA3" w:rsidRPr="005367AF" w:rsidRDefault="00224039" w:rsidP="007E1275">
      <w:pPr>
        <w:spacing w:line="360" w:lineRule="auto"/>
        <w:ind w:firstLine="720"/>
        <w:jc w:val="both"/>
        <w:rPr>
          <w:rFonts w:ascii="Times New Roman" w:hAnsi="Times New Roman" w:cs="Times New Roman"/>
          <w:sz w:val="24"/>
          <w:szCs w:val="24"/>
        </w:rPr>
      </w:pPr>
      <w:r w:rsidRPr="005367AF">
        <w:rPr>
          <w:rFonts w:ascii="Times New Roman" w:hAnsi="Times New Roman" w:cs="Times New Roman"/>
          <w:sz w:val="24"/>
          <w:szCs w:val="24"/>
        </w:rPr>
        <w:t xml:space="preserve">Os resultados obtidos mostraram que o dispositivo médico mais mencionado por causar lesões por pressão nos pacientes foram as máscaras de ventilação não invasivas (VNI) representando 51,7% dos resultados. Seguido das sondas </w:t>
      </w:r>
      <w:proofErr w:type="spellStart"/>
      <w:r w:rsidRPr="005367AF">
        <w:rPr>
          <w:rFonts w:ascii="Times New Roman" w:hAnsi="Times New Roman" w:cs="Times New Roman"/>
          <w:sz w:val="24"/>
          <w:szCs w:val="24"/>
        </w:rPr>
        <w:t>nasogástricas</w:t>
      </w:r>
      <w:proofErr w:type="spellEnd"/>
      <w:r w:rsidRPr="005367AF">
        <w:rPr>
          <w:rFonts w:ascii="Times New Roman" w:hAnsi="Times New Roman" w:cs="Times New Roman"/>
          <w:sz w:val="24"/>
          <w:szCs w:val="24"/>
        </w:rPr>
        <w:t>, representando 41,3%. A maioria dos artigos foram publicados no ano de 2021 e 2013 representando 17,2% cada.</w:t>
      </w:r>
    </w:p>
    <w:p w14:paraId="22C19518" w14:textId="4BDC34D8" w:rsidR="00574087" w:rsidRPr="005367AF" w:rsidRDefault="00574087" w:rsidP="00574087">
      <w:pPr>
        <w:spacing w:line="360" w:lineRule="auto"/>
        <w:jc w:val="both"/>
        <w:rPr>
          <w:rFonts w:ascii="Times New Roman" w:hAnsi="Times New Roman" w:cs="Times New Roman"/>
          <w:sz w:val="24"/>
          <w:szCs w:val="24"/>
        </w:rPr>
      </w:pPr>
      <w:r w:rsidRPr="005367AF">
        <w:rPr>
          <w:rFonts w:ascii="Times New Roman" w:hAnsi="Times New Roman" w:cs="Times New Roman"/>
          <w:sz w:val="24"/>
          <w:szCs w:val="24"/>
        </w:rPr>
        <w:t>Tabela 1. Anos de publicação dos estudos que compuseram a amostra. Natal, Rio Grande do Norte, Brasil, 2024.</w:t>
      </w:r>
    </w:p>
    <w:tbl>
      <w:tblPr>
        <w:tblStyle w:val="Tabelacomgrade"/>
        <w:tblW w:w="0" w:type="auto"/>
        <w:tblLook w:val="04A0" w:firstRow="1" w:lastRow="0" w:firstColumn="1" w:lastColumn="0" w:noHBand="0" w:noVBand="1"/>
      </w:tblPr>
      <w:tblGrid>
        <w:gridCol w:w="4536"/>
        <w:gridCol w:w="3261"/>
        <w:gridCol w:w="1222"/>
      </w:tblGrid>
      <w:tr w:rsidR="00574087" w:rsidRPr="005367AF" w14:paraId="23A2254B" w14:textId="77777777" w:rsidTr="005D62D9">
        <w:tc>
          <w:tcPr>
            <w:tcW w:w="4536" w:type="dxa"/>
            <w:tcBorders>
              <w:left w:val="nil"/>
              <w:bottom w:val="single" w:sz="4" w:space="0" w:color="auto"/>
            </w:tcBorders>
            <w:vAlign w:val="center"/>
          </w:tcPr>
          <w:p w14:paraId="1663FB3E" w14:textId="0436A338" w:rsidR="00574087" w:rsidRPr="005367AF" w:rsidRDefault="00574087" w:rsidP="00574087">
            <w:pPr>
              <w:jc w:val="center"/>
              <w:rPr>
                <w:rFonts w:ascii="Times New Roman" w:hAnsi="Times New Roman" w:cs="Times New Roman"/>
                <w:b/>
                <w:bCs/>
                <w:sz w:val="24"/>
                <w:szCs w:val="24"/>
              </w:rPr>
            </w:pPr>
            <w:r w:rsidRPr="005367AF">
              <w:rPr>
                <w:rFonts w:ascii="Times New Roman" w:hAnsi="Times New Roman" w:cs="Times New Roman"/>
                <w:b/>
                <w:bCs/>
                <w:sz w:val="24"/>
                <w:szCs w:val="24"/>
              </w:rPr>
              <w:t>Variáveis</w:t>
            </w:r>
          </w:p>
        </w:tc>
        <w:tc>
          <w:tcPr>
            <w:tcW w:w="3261" w:type="dxa"/>
            <w:tcBorders>
              <w:bottom w:val="single" w:sz="4" w:space="0" w:color="auto"/>
            </w:tcBorders>
            <w:vAlign w:val="center"/>
          </w:tcPr>
          <w:p w14:paraId="14AA4355" w14:textId="02565B87" w:rsidR="00574087" w:rsidRPr="005367AF" w:rsidRDefault="00574087" w:rsidP="00574087">
            <w:pPr>
              <w:jc w:val="center"/>
              <w:rPr>
                <w:rFonts w:ascii="Times New Roman" w:hAnsi="Times New Roman" w:cs="Times New Roman"/>
                <w:b/>
                <w:bCs/>
                <w:sz w:val="24"/>
                <w:szCs w:val="24"/>
              </w:rPr>
            </w:pPr>
            <w:r w:rsidRPr="005367AF">
              <w:rPr>
                <w:rFonts w:ascii="Times New Roman" w:hAnsi="Times New Roman" w:cs="Times New Roman"/>
                <w:b/>
                <w:bCs/>
                <w:sz w:val="24"/>
                <w:szCs w:val="24"/>
              </w:rPr>
              <w:t>Frequência absoluta</w:t>
            </w:r>
            <w:r w:rsidR="005D62D9" w:rsidRPr="005367AF">
              <w:rPr>
                <w:rFonts w:ascii="Times New Roman" w:hAnsi="Times New Roman" w:cs="Times New Roman"/>
                <w:b/>
                <w:bCs/>
                <w:sz w:val="24"/>
                <w:szCs w:val="24"/>
              </w:rPr>
              <w:t xml:space="preserve"> (N)</w:t>
            </w:r>
          </w:p>
        </w:tc>
        <w:tc>
          <w:tcPr>
            <w:tcW w:w="1222" w:type="dxa"/>
            <w:tcBorders>
              <w:bottom w:val="single" w:sz="4" w:space="0" w:color="auto"/>
              <w:right w:val="nil"/>
            </w:tcBorders>
            <w:vAlign w:val="center"/>
          </w:tcPr>
          <w:p w14:paraId="62E5C422" w14:textId="0B8357FE" w:rsidR="00574087" w:rsidRPr="005367AF" w:rsidRDefault="00574087" w:rsidP="00574087">
            <w:pPr>
              <w:jc w:val="center"/>
              <w:rPr>
                <w:rFonts w:ascii="Times New Roman" w:hAnsi="Times New Roman" w:cs="Times New Roman"/>
                <w:b/>
                <w:bCs/>
                <w:sz w:val="24"/>
                <w:szCs w:val="24"/>
              </w:rPr>
            </w:pPr>
            <w:r w:rsidRPr="005367AF">
              <w:rPr>
                <w:rFonts w:ascii="Times New Roman" w:hAnsi="Times New Roman" w:cs="Times New Roman"/>
                <w:b/>
                <w:bCs/>
                <w:sz w:val="24"/>
                <w:szCs w:val="24"/>
              </w:rPr>
              <w:t>%</w:t>
            </w:r>
          </w:p>
        </w:tc>
      </w:tr>
      <w:tr w:rsidR="00574087" w:rsidRPr="005367AF" w14:paraId="1C291B47" w14:textId="77777777" w:rsidTr="005D62D9">
        <w:tc>
          <w:tcPr>
            <w:tcW w:w="4536" w:type="dxa"/>
            <w:tcBorders>
              <w:top w:val="single" w:sz="4" w:space="0" w:color="auto"/>
              <w:left w:val="nil"/>
              <w:bottom w:val="nil"/>
              <w:right w:val="nil"/>
            </w:tcBorders>
          </w:tcPr>
          <w:p w14:paraId="1E7D7907" w14:textId="5F50ED66"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2021</w:t>
            </w:r>
          </w:p>
        </w:tc>
        <w:tc>
          <w:tcPr>
            <w:tcW w:w="3261" w:type="dxa"/>
            <w:tcBorders>
              <w:top w:val="single" w:sz="4" w:space="0" w:color="auto"/>
              <w:left w:val="nil"/>
              <w:bottom w:val="nil"/>
              <w:right w:val="nil"/>
            </w:tcBorders>
          </w:tcPr>
          <w:p w14:paraId="4E98BFA8" w14:textId="69C8AF70"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5</w:t>
            </w:r>
          </w:p>
        </w:tc>
        <w:tc>
          <w:tcPr>
            <w:tcW w:w="1222" w:type="dxa"/>
            <w:tcBorders>
              <w:top w:val="single" w:sz="4" w:space="0" w:color="auto"/>
              <w:left w:val="nil"/>
              <w:bottom w:val="nil"/>
              <w:right w:val="nil"/>
            </w:tcBorders>
          </w:tcPr>
          <w:p w14:paraId="54FD801F" w14:textId="10CBEED0"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17,2%</w:t>
            </w:r>
          </w:p>
        </w:tc>
      </w:tr>
      <w:tr w:rsidR="00574087" w:rsidRPr="005367AF" w14:paraId="38EF3B8A" w14:textId="77777777" w:rsidTr="005D62D9">
        <w:tc>
          <w:tcPr>
            <w:tcW w:w="4536" w:type="dxa"/>
            <w:tcBorders>
              <w:top w:val="nil"/>
              <w:left w:val="nil"/>
              <w:bottom w:val="nil"/>
              <w:right w:val="nil"/>
            </w:tcBorders>
          </w:tcPr>
          <w:p w14:paraId="7008297D" w14:textId="0EA53BF0"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2013</w:t>
            </w:r>
          </w:p>
        </w:tc>
        <w:tc>
          <w:tcPr>
            <w:tcW w:w="3261" w:type="dxa"/>
            <w:tcBorders>
              <w:top w:val="nil"/>
              <w:left w:val="nil"/>
              <w:bottom w:val="nil"/>
              <w:right w:val="nil"/>
            </w:tcBorders>
          </w:tcPr>
          <w:p w14:paraId="042C912E" w14:textId="52FF573E"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5</w:t>
            </w:r>
          </w:p>
        </w:tc>
        <w:tc>
          <w:tcPr>
            <w:tcW w:w="1222" w:type="dxa"/>
            <w:tcBorders>
              <w:top w:val="nil"/>
              <w:left w:val="nil"/>
              <w:bottom w:val="nil"/>
              <w:right w:val="nil"/>
            </w:tcBorders>
          </w:tcPr>
          <w:p w14:paraId="3CCA536C" w14:textId="7A9565BE"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17,2%</w:t>
            </w:r>
          </w:p>
        </w:tc>
      </w:tr>
      <w:tr w:rsidR="00574087" w:rsidRPr="005367AF" w14:paraId="21F2EAAB" w14:textId="77777777" w:rsidTr="005D62D9">
        <w:tc>
          <w:tcPr>
            <w:tcW w:w="4536" w:type="dxa"/>
            <w:tcBorders>
              <w:top w:val="nil"/>
              <w:left w:val="nil"/>
              <w:bottom w:val="nil"/>
              <w:right w:val="nil"/>
            </w:tcBorders>
          </w:tcPr>
          <w:p w14:paraId="4CCBE6C9" w14:textId="3776F3A1"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2020</w:t>
            </w:r>
          </w:p>
        </w:tc>
        <w:tc>
          <w:tcPr>
            <w:tcW w:w="3261" w:type="dxa"/>
            <w:tcBorders>
              <w:top w:val="nil"/>
              <w:left w:val="nil"/>
              <w:bottom w:val="nil"/>
              <w:right w:val="nil"/>
            </w:tcBorders>
          </w:tcPr>
          <w:p w14:paraId="45619C10" w14:textId="28C2D385"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4</w:t>
            </w:r>
          </w:p>
        </w:tc>
        <w:tc>
          <w:tcPr>
            <w:tcW w:w="1222" w:type="dxa"/>
            <w:tcBorders>
              <w:top w:val="nil"/>
              <w:left w:val="nil"/>
              <w:bottom w:val="nil"/>
              <w:right w:val="nil"/>
            </w:tcBorders>
          </w:tcPr>
          <w:p w14:paraId="4CACF2FE" w14:textId="506D3577"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13,7%</w:t>
            </w:r>
          </w:p>
        </w:tc>
      </w:tr>
      <w:tr w:rsidR="00574087" w:rsidRPr="005367AF" w14:paraId="202E1F2F" w14:textId="77777777" w:rsidTr="005D62D9">
        <w:tc>
          <w:tcPr>
            <w:tcW w:w="4536" w:type="dxa"/>
            <w:tcBorders>
              <w:top w:val="nil"/>
              <w:left w:val="nil"/>
              <w:bottom w:val="nil"/>
              <w:right w:val="nil"/>
            </w:tcBorders>
          </w:tcPr>
          <w:p w14:paraId="7F216747" w14:textId="1BBB6FDE"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2022</w:t>
            </w:r>
          </w:p>
        </w:tc>
        <w:tc>
          <w:tcPr>
            <w:tcW w:w="3261" w:type="dxa"/>
            <w:tcBorders>
              <w:top w:val="nil"/>
              <w:left w:val="nil"/>
              <w:bottom w:val="nil"/>
              <w:right w:val="nil"/>
            </w:tcBorders>
          </w:tcPr>
          <w:p w14:paraId="3F8401BC" w14:textId="553961AB"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4</w:t>
            </w:r>
          </w:p>
        </w:tc>
        <w:tc>
          <w:tcPr>
            <w:tcW w:w="1222" w:type="dxa"/>
            <w:tcBorders>
              <w:top w:val="nil"/>
              <w:left w:val="nil"/>
              <w:bottom w:val="nil"/>
              <w:right w:val="nil"/>
            </w:tcBorders>
          </w:tcPr>
          <w:p w14:paraId="46435559" w14:textId="08A8F16C"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13,7%</w:t>
            </w:r>
          </w:p>
        </w:tc>
      </w:tr>
      <w:tr w:rsidR="00574087" w:rsidRPr="005367AF" w14:paraId="21D659A0" w14:textId="77777777" w:rsidTr="005D62D9">
        <w:tc>
          <w:tcPr>
            <w:tcW w:w="4536" w:type="dxa"/>
            <w:tcBorders>
              <w:top w:val="nil"/>
              <w:left w:val="nil"/>
              <w:bottom w:val="nil"/>
              <w:right w:val="nil"/>
            </w:tcBorders>
          </w:tcPr>
          <w:p w14:paraId="246F1E79" w14:textId="4835BF54"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2019</w:t>
            </w:r>
          </w:p>
        </w:tc>
        <w:tc>
          <w:tcPr>
            <w:tcW w:w="3261" w:type="dxa"/>
            <w:tcBorders>
              <w:top w:val="nil"/>
              <w:left w:val="nil"/>
              <w:bottom w:val="nil"/>
              <w:right w:val="nil"/>
            </w:tcBorders>
          </w:tcPr>
          <w:p w14:paraId="55F0DDF9" w14:textId="1564BA7C"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3</w:t>
            </w:r>
          </w:p>
        </w:tc>
        <w:tc>
          <w:tcPr>
            <w:tcW w:w="1222" w:type="dxa"/>
            <w:tcBorders>
              <w:top w:val="nil"/>
              <w:left w:val="nil"/>
              <w:bottom w:val="nil"/>
              <w:right w:val="nil"/>
            </w:tcBorders>
          </w:tcPr>
          <w:p w14:paraId="14808761" w14:textId="544271E2"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10,3%</w:t>
            </w:r>
          </w:p>
        </w:tc>
      </w:tr>
      <w:tr w:rsidR="00574087" w:rsidRPr="005367AF" w14:paraId="21A88D4B" w14:textId="77777777" w:rsidTr="005D62D9">
        <w:tc>
          <w:tcPr>
            <w:tcW w:w="4536" w:type="dxa"/>
            <w:tcBorders>
              <w:top w:val="nil"/>
              <w:left w:val="nil"/>
              <w:bottom w:val="nil"/>
              <w:right w:val="nil"/>
            </w:tcBorders>
          </w:tcPr>
          <w:p w14:paraId="37390A3F" w14:textId="1AC0EC1D"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2013</w:t>
            </w:r>
          </w:p>
        </w:tc>
        <w:tc>
          <w:tcPr>
            <w:tcW w:w="3261" w:type="dxa"/>
            <w:tcBorders>
              <w:top w:val="nil"/>
              <w:left w:val="nil"/>
              <w:bottom w:val="nil"/>
              <w:right w:val="nil"/>
            </w:tcBorders>
          </w:tcPr>
          <w:p w14:paraId="224AD26E" w14:textId="5452E6F6"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2</w:t>
            </w:r>
          </w:p>
        </w:tc>
        <w:tc>
          <w:tcPr>
            <w:tcW w:w="1222" w:type="dxa"/>
            <w:tcBorders>
              <w:top w:val="nil"/>
              <w:left w:val="nil"/>
              <w:bottom w:val="nil"/>
              <w:right w:val="nil"/>
            </w:tcBorders>
          </w:tcPr>
          <w:p w14:paraId="2B777AA3" w14:textId="1417C70B"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6,8%</w:t>
            </w:r>
          </w:p>
        </w:tc>
      </w:tr>
      <w:tr w:rsidR="00574087" w:rsidRPr="005367AF" w14:paraId="58A9D032" w14:textId="77777777" w:rsidTr="005D62D9">
        <w:tc>
          <w:tcPr>
            <w:tcW w:w="4536" w:type="dxa"/>
            <w:tcBorders>
              <w:top w:val="nil"/>
              <w:left w:val="nil"/>
              <w:bottom w:val="nil"/>
              <w:right w:val="nil"/>
            </w:tcBorders>
          </w:tcPr>
          <w:p w14:paraId="5A413410" w14:textId="7AEFD5F1"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2016</w:t>
            </w:r>
          </w:p>
        </w:tc>
        <w:tc>
          <w:tcPr>
            <w:tcW w:w="3261" w:type="dxa"/>
            <w:tcBorders>
              <w:top w:val="nil"/>
              <w:left w:val="nil"/>
              <w:bottom w:val="nil"/>
              <w:right w:val="nil"/>
            </w:tcBorders>
          </w:tcPr>
          <w:p w14:paraId="12771E09" w14:textId="0B7342E3"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2</w:t>
            </w:r>
          </w:p>
        </w:tc>
        <w:tc>
          <w:tcPr>
            <w:tcW w:w="1222" w:type="dxa"/>
            <w:tcBorders>
              <w:top w:val="nil"/>
              <w:left w:val="nil"/>
              <w:bottom w:val="nil"/>
              <w:right w:val="nil"/>
            </w:tcBorders>
          </w:tcPr>
          <w:p w14:paraId="7EC7F909" w14:textId="6F3B9F99"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6,8%</w:t>
            </w:r>
          </w:p>
        </w:tc>
      </w:tr>
      <w:tr w:rsidR="00574087" w:rsidRPr="005367AF" w14:paraId="7F4928D5" w14:textId="77777777" w:rsidTr="005D62D9">
        <w:tc>
          <w:tcPr>
            <w:tcW w:w="4536" w:type="dxa"/>
            <w:tcBorders>
              <w:top w:val="nil"/>
              <w:left w:val="nil"/>
              <w:bottom w:val="nil"/>
              <w:right w:val="nil"/>
            </w:tcBorders>
          </w:tcPr>
          <w:p w14:paraId="6BB1BC80" w14:textId="5DEF7011"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2018</w:t>
            </w:r>
          </w:p>
        </w:tc>
        <w:tc>
          <w:tcPr>
            <w:tcW w:w="3261" w:type="dxa"/>
            <w:tcBorders>
              <w:top w:val="nil"/>
              <w:left w:val="nil"/>
              <w:bottom w:val="nil"/>
              <w:right w:val="nil"/>
            </w:tcBorders>
          </w:tcPr>
          <w:p w14:paraId="1C996B32" w14:textId="5FD9B7EF"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1</w:t>
            </w:r>
          </w:p>
        </w:tc>
        <w:tc>
          <w:tcPr>
            <w:tcW w:w="1222" w:type="dxa"/>
            <w:tcBorders>
              <w:top w:val="nil"/>
              <w:left w:val="nil"/>
              <w:bottom w:val="nil"/>
              <w:right w:val="nil"/>
            </w:tcBorders>
          </w:tcPr>
          <w:p w14:paraId="44B217D5" w14:textId="5D66B009"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3,4%</w:t>
            </w:r>
          </w:p>
        </w:tc>
      </w:tr>
      <w:tr w:rsidR="00574087" w:rsidRPr="005367AF" w14:paraId="42854DBE" w14:textId="77777777" w:rsidTr="005D62D9">
        <w:tc>
          <w:tcPr>
            <w:tcW w:w="4536" w:type="dxa"/>
            <w:tcBorders>
              <w:top w:val="nil"/>
              <w:left w:val="nil"/>
              <w:bottom w:val="nil"/>
              <w:right w:val="nil"/>
            </w:tcBorders>
          </w:tcPr>
          <w:p w14:paraId="34B06725" w14:textId="45AB1D35"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2017</w:t>
            </w:r>
          </w:p>
        </w:tc>
        <w:tc>
          <w:tcPr>
            <w:tcW w:w="3261" w:type="dxa"/>
            <w:tcBorders>
              <w:top w:val="nil"/>
              <w:left w:val="nil"/>
              <w:bottom w:val="nil"/>
              <w:right w:val="nil"/>
            </w:tcBorders>
          </w:tcPr>
          <w:p w14:paraId="6E71C257" w14:textId="3E7231E1"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1</w:t>
            </w:r>
          </w:p>
        </w:tc>
        <w:tc>
          <w:tcPr>
            <w:tcW w:w="1222" w:type="dxa"/>
            <w:tcBorders>
              <w:top w:val="nil"/>
              <w:left w:val="nil"/>
              <w:bottom w:val="nil"/>
              <w:right w:val="nil"/>
            </w:tcBorders>
          </w:tcPr>
          <w:p w14:paraId="1D3983E3" w14:textId="477C220F"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3,4%</w:t>
            </w:r>
          </w:p>
        </w:tc>
      </w:tr>
      <w:tr w:rsidR="00574087" w:rsidRPr="005367AF" w14:paraId="167F428D" w14:textId="77777777" w:rsidTr="005D62D9">
        <w:tc>
          <w:tcPr>
            <w:tcW w:w="4536" w:type="dxa"/>
            <w:tcBorders>
              <w:top w:val="nil"/>
              <w:left w:val="nil"/>
              <w:bottom w:val="nil"/>
              <w:right w:val="nil"/>
            </w:tcBorders>
          </w:tcPr>
          <w:p w14:paraId="0F04474C" w14:textId="508C5CB6"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2015</w:t>
            </w:r>
          </w:p>
        </w:tc>
        <w:tc>
          <w:tcPr>
            <w:tcW w:w="3261" w:type="dxa"/>
            <w:tcBorders>
              <w:top w:val="nil"/>
              <w:left w:val="nil"/>
              <w:bottom w:val="nil"/>
              <w:right w:val="nil"/>
            </w:tcBorders>
          </w:tcPr>
          <w:p w14:paraId="322FD6D9" w14:textId="3DF0475A"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1</w:t>
            </w:r>
          </w:p>
        </w:tc>
        <w:tc>
          <w:tcPr>
            <w:tcW w:w="1222" w:type="dxa"/>
            <w:tcBorders>
              <w:top w:val="nil"/>
              <w:left w:val="nil"/>
              <w:bottom w:val="nil"/>
              <w:right w:val="nil"/>
            </w:tcBorders>
          </w:tcPr>
          <w:p w14:paraId="70520B0F" w14:textId="00337CA9"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3,4%</w:t>
            </w:r>
          </w:p>
        </w:tc>
      </w:tr>
      <w:tr w:rsidR="00574087" w:rsidRPr="005367AF" w14:paraId="5CC3B56D" w14:textId="77777777" w:rsidTr="005D62D9">
        <w:tc>
          <w:tcPr>
            <w:tcW w:w="4536" w:type="dxa"/>
            <w:tcBorders>
              <w:top w:val="nil"/>
              <w:left w:val="nil"/>
              <w:bottom w:val="single" w:sz="4" w:space="0" w:color="auto"/>
              <w:right w:val="nil"/>
            </w:tcBorders>
          </w:tcPr>
          <w:p w14:paraId="2B28D7B1" w14:textId="33CD7F85"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2024</w:t>
            </w:r>
          </w:p>
        </w:tc>
        <w:tc>
          <w:tcPr>
            <w:tcW w:w="3261" w:type="dxa"/>
            <w:tcBorders>
              <w:top w:val="nil"/>
              <w:left w:val="nil"/>
              <w:bottom w:val="single" w:sz="4" w:space="0" w:color="auto"/>
              <w:right w:val="nil"/>
            </w:tcBorders>
          </w:tcPr>
          <w:p w14:paraId="58E76B2E" w14:textId="45EE0D87"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1</w:t>
            </w:r>
          </w:p>
        </w:tc>
        <w:tc>
          <w:tcPr>
            <w:tcW w:w="1222" w:type="dxa"/>
            <w:tcBorders>
              <w:top w:val="nil"/>
              <w:left w:val="nil"/>
              <w:bottom w:val="single" w:sz="4" w:space="0" w:color="auto"/>
              <w:right w:val="nil"/>
            </w:tcBorders>
          </w:tcPr>
          <w:p w14:paraId="4107A14C" w14:textId="5241FF63" w:rsidR="00574087" w:rsidRPr="005367AF" w:rsidRDefault="00574087" w:rsidP="00574087">
            <w:pPr>
              <w:jc w:val="center"/>
              <w:rPr>
                <w:rFonts w:ascii="Times New Roman" w:hAnsi="Times New Roman" w:cs="Times New Roman"/>
                <w:sz w:val="24"/>
                <w:szCs w:val="24"/>
              </w:rPr>
            </w:pPr>
            <w:r w:rsidRPr="005367AF">
              <w:rPr>
                <w:rFonts w:ascii="Times New Roman" w:hAnsi="Times New Roman" w:cs="Times New Roman"/>
                <w:sz w:val="24"/>
                <w:szCs w:val="24"/>
              </w:rPr>
              <w:t>3,4%</w:t>
            </w:r>
          </w:p>
        </w:tc>
      </w:tr>
      <w:tr w:rsidR="00574087" w:rsidRPr="005367AF" w14:paraId="4F1BF762" w14:textId="77777777" w:rsidTr="005D62D9">
        <w:tc>
          <w:tcPr>
            <w:tcW w:w="4536" w:type="dxa"/>
            <w:tcBorders>
              <w:top w:val="single" w:sz="4" w:space="0" w:color="auto"/>
              <w:left w:val="nil"/>
            </w:tcBorders>
          </w:tcPr>
          <w:p w14:paraId="1D4049D8" w14:textId="0C6E44B1" w:rsidR="00574087" w:rsidRPr="005367AF" w:rsidRDefault="00574087" w:rsidP="00574087">
            <w:pPr>
              <w:jc w:val="center"/>
              <w:rPr>
                <w:rFonts w:ascii="Times New Roman" w:hAnsi="Times New Roman" w:cs="Times New Roman"/>
                <w:b/>
                <w:bCs/>
                <w:sz w:val="24"/>
                <w:szCs w:val="24"/>
              </w:rPr>
            </w:pPr>
            <w:r w:rsidRPr="005367AF">
              <w:rPr>
                <w:rFonts w:ascii="Times New Roman" w:hAnsi="Times New Roman" w:cs="Times New Roman"/>
                <w:b/>
                <w:bCs/>
                <w:sz w:val="24"/>
                <w:szCs w:val="24"/>
              </w:rPr>
              <w:t>Total</w:t>
            </w:r>
          </w:p>
        </w:tc>
        <w:tc>
          <w:tcPr>
            <w:tcW w:w="3261" w:type="dxa"/>
            <w:tcBorders>
              <w:top w:val="single" w:sz="4" w:space="0" w:color="auto"/>
            </w:tcBorders>
            <w:vAlign w:val="center"/>
          </w:tcPr>
          <w:p w14:paraId="465D9958" w14:textId="31711F6C" w:rsidR="00574087" w:rsidRPr="005367AF" w:rsidRDefault="00574087" w:rsidP="00574087">
            <w:pPr>
              <w:jc w:val="center"/>
              <w:rPr>
                <w:rFonts w:ascii="Times New Roman" w:hAnsi="Times New Roman" w:cs="Times New Roman"/>
                <w:b/>
                <w:bCs/>
                <w:sz w:val="24"/>
                <w:szCs w:val="24"/>
              </w:rPr>
            </w:pPr>
            <w:r w:rsidRPr="005367AF">
              <w:rPr>
                <w:rFonts w:ascii="Times New Roman" w:hAnsi="Times New Roman" w:cs="Times New Roman"/>
                <w:b/>
                <w:bCs/>
                <w:sz w:val="24"/>
                <w:szCs w:val="24"/>
              </w:rPr>
              <w:t>29</w:t>
            </w:r>
          </w:p>
        </w:tc>
        <w:tc>
          <w:tcPr>
            <w:tcW w:w="1222" w:type="dxa"/>
            <w:tcBorders>
              <w:top w:val="single" w:sz="4" w:space="0" w:color="auto"/>
              <w:right w:val="nil"/>
            </w:tcBorders>
            <w:vAlign w:val="center"/>
          </w:tcPr>
          <w:p w14:paraId="0FD08F73" w14:textId="6C0BE892" w:rsidR="00574087" w:rsidRPr="005367AF" w:rsidRDefault="00574087" w:rsidP="00574087">
            <w:pPr>
              <w:jc w:val="center"/>
              <w:rPr>
                <w:rFonts w:ascii="Times New Roman" w:hAnsi="Times New Roman" w:cs="Times New Roman"/>
                <w:b/>
                <w:bCs/>
                <w:sz w:val="24"/>
                <w:szCs w:val="24"/>
              </w:rPr>
            </w:pPr>
            <w:r w:rsidRPr="005367AF">
              <w:rPr>
                <w:rFonts w:ascii="Times New Roman" w:hAnsi="Times New Roman" w:cs="Times New Roman"/>
                <w:b/>
                <w:bCs/>
                <w:sz w:val="24"/>
                <w:szCs w:val="24"/>
              </w:rPr>
              <w:t>100</w:t>
            </w:r>
          </w:p>
        </w:tc>
      </w:tr>
    </w:tbl>
    <w:p w14:paraId="206685A1" w14:textId="77777777" w:rsidR="00574087" w:rsidRPr="005367AF" w:rsidRDefault="00574087" w:rsidP="00574087">
      <w:pPr>
        <w:spacing w:line="360" w:lineRule="auto"/>
        <w:jc w:val="both"/>
        <w:rPr>
          <w:rFonts w:ascii="Times New Roman" w:hAnsi="Times New Roman" w:cs="Times New Roman"/>
          <w:sz w:val="24"/>
          <w:szCs w:val="24"/>
        </w:rPr>
      </w:pPr>
      <w:r w:rsidRPr="005367AF">
        <w:rPr>
          <w:rFonts w:ascii="Times New Roman" w:hAnsi="Times New Roman" w:cs="Times New Roman"/>
          <w:sz w:val="24"/>
          <w:szCs w:val="24"/>
        </w:rPr>
        <w:t>Fonte: Elaborada pelos autores.</w:t>
      </w:r>
    </w:p>
    <w:p w14:paraId="527E5D80" w14:textId="10874C65" w:rsidR="00A16DA3" w:rsidRPr="005367AF" w:rsidRDefault="00224039">
      <w:pPr>
        <w:spacing w:line="360" w:lineRule="auto"/>
        <w:ind w:firstLine="720"/>
        <w:jc w:val="both"/>
        <w:rPr>
          <w:rFonts w:ascii="Times New Roman" w:hAnsi="Times New Roman" w:cs="Times New Roman"/>
          <w:sz w:val="24"/>
          <w:szCs w:val="24"/>
        </w:rPr>
      </w:pPr>
      <w:r w:rsidRPr="005367AF">
        <w:rPr>
          <w:rFonts w:ascii="Times New Roman" w:hAnsi="Times New Roman" w:cs="Times New Roman"/>
          <w:sz w:val="24"/>
          <w:szCs w:val="24"/>
        </w:rPr>
        <w:t>A tabela acima mostra os resultados obtidos com relação ao ano de publicação dos artigos analisados. Nota-se que a maioria foram publicados no ano de 2021 e no ano de 2013, ambos com a porcentagem de 17,2%. Já os anos de 2022 e 2020 ficaram em segundo lugar, representados por 13,7%.</w:t>
      </w:r>
      <w:r w:rsidR="00574087" w:rsidRPr="005367AF">
        <w:rPr>
          <w:rFonts w:ascii="Times New Roman" w:hAnsi="Times New Roman" w:cs="Times New Roman"/>
          <w:sz w:val="24"/>
          <w:szCs w:val="24"/>
        </w:rPr>
        <w:t xml:space="preserve"> </w:t>
      </w:r>
      <w:r w:rsidRPr="005367AF">
        <w:rPr>
          <w:rFonts w:ascii="Times New Roman" w:hAnsi="Times New Roman" w:cs="Times New Roman"/>
          <w:sz w:val="24"/>
          <w:szCs w:val="24"/>
        </w:rPr>
        <w:t xml:space="preserve">O ano de 2019 ficou como o terceiro ano, em que os artigos analisados foram mais publicados, representando 10,3%. Os anos de 2013 e 2016 </w:t>
      </w:r>
      <w:r w:rsidRPr="005367AF">
        <w:rPr>
          <w:rFonts w:ascii="Times New Roman" w:hAnsi="Times New Roman" w:cs="Times New Roman"/>
          <w:sz w:val="24"/>
          <w:szCs w:val="24"/>
        </w:rPr>
        <w:lastRenderedPageBreak/>
        <w:t xml:space="preserve">corresponderam </w:t>
      </w:r>
      <w:proofErr w:type="gramStart"/>
      <w:r w:rsidRPr="005367AF">
        <w:rPr>
          <w:rFonts w:ascii="Times New Roman" w:hAnsi="Times New Roman" w:cs="Times New Roman"/>
          <w:sz w:val="24"/>
          <w:szCs w:val="24"/>
        </w:rPr>
        <w:t>a  6</w:t>
      </w:r>
      <w:proofErr w:type="gramEnd"/>
      <w:r w:rsidRPr="005367AF">
        <w:rPr>
          <w:rFonts w:ascii="Times New Roman" w:hAnsi="Times New Roman" w:cs="Times New Roman"/>
          <w:sz w:val="24"/>
          <w:szCs w:val="24"/>
        </w:rPr>
        <w:t>,8%, tendo 2013 e 2016 também aparecendo 6 vezes.</w:t>
      </w:r>
      <w:r w:rsidR="00574087" w:rsidRPr="005367AF">
        <w:rPr>
          <w:rFonts w:ascii="Times New Roman" w:hAnsi="Times New Roman" w:cs="Times New Roman"/>
          <w:sz w:val="24"/>
          <w:szCs w:val="24"/>
        </w:rPr>
        <w:t xml:space="preserve"> </w:t>
      </w:r>
      <w:r w:rsidRPr="005367AF">
        <w:rPr>
          <w:rFonts w:ascii="Times New Roman" w:hAnsi="Times New Roman" w:cs="Times New Roman"/>
          <w:sz w:val="24"/>
          <w:szCs w:val="24"/>
        </w:rPr>
        <w:t>O ano de 2018, 2017 e 2024 cada um exprimiu a importância de 1% dos artigos.</w:t>
      </w:r>
    </w:p>
    <w:p w14:paraId="18D21766" w14:textId="394FB2EA" w:rsidR="00574087" w:rsidRPr="005367AF" w:rsidRDefault="00574087" w:rsidP="00574087">
      <w:pPr>
        <w:spacing w:line="360" w:lineRule="auto"/>
        <w:jc w:val="both"/>
        <w:rPr>
          <w:rFonts w:ascii="Times New Roman" w:hAnsi="Times New Roman" w:cs="Times New Roman"/>
          <w:sz w:val="24"/>
          <w:szCs w:val="24"/>
        </w:rPr>
      </w:pPr>
      <w:r w:rsidRPr="005367AF">
        <w:rPr>
          <w:rFonts w:ascii="Times New Roman" w:hAnsi="Times New Roman" w:cs="Times New Roman"/>
          <w:sz w:val="24"/>
          <w:szCs w:val="24"/>
        </w:rPr>
        <w:t xml:space="preserve">Tabela </w:t>
      </w:r>
      <w:r w:rsidR="005D62D9" w:rsidRPr="005367AF">
        <w:rPr>
          <w:rFonts w:ascii="Times New Roman" w:hAnsi="Times New Roman" w:cs="Times New Roman"/>
          <w:sz w:val="24"/>
          <w:szCs w:val="24"/>
        </w:rPr>
        <w:t>2</w:t>
      </w:r>
      <w:r w:rsidRPr="005367AF">
        <w:rPr>
          <w:rFonts w:ascii="Times New Roman" w:hAnsi="Times New Roman" w:cs="Times New Roman"/>
          <w:sz w:val="24"/>
          <w:szCs w:val="24"/>
        </w:rPr>
        <w:t xml:space="preserve">. </w:t>
      </w:r>
      <w:r w:rsidR="005D62D9" w:rsidRPr="005367AF">
        <w:rPr>
          <w:rFonts w:ascii="Times New Roman" w:hAnsi="Times New Roman" w:cs="Times New Roman"/>
          <w:sz w:val="24"/>
          <w:szCs w:val="24"/>
        </w:rPr>
        <w:t>Principais dispositivos médicos identificados como causadores de lesão por pressão</w:t>
      </w:r>
      <w:r w:rsidRPr="005367AF">
        <w:rPr>
          <w:rFonts w:ascii="Times New Roman" w:hAnsi="Times New Roman" w:cs="Times New Roman"/>
          <w:sz w:val="24"/>
          <w:szCs w:val="24"/>
        </w:rPr>
        <w:t>. Natal, Rio Grande do Norte, Brasil, 2024.</w:t>
      </w:r>
    </w:p>
    <w:tbl>
      <w:tblPr>
        <w:tblStyle w:val="Tabelacomgrade"/>
        <w:tblW w:w="0" w:type="auto"/>
        <w:tblLook w:val="04A0" w:firstRow="1" w:lastRow="0" w:firstColumn="1" w:lastColumn="0" w:noHBand="0" w:noVBand="1"/>
      </w:tblPr>
      <w:tblGrid>
        <w:gridCol w:w="6379"/>
        <w:gridCol w:w="1134"/>
        <w:gridCol w:w="1516"/>
      </w:tblGrid>
      <w:tr w:rsidR="005D62D9" w:rsidRPr="005367AF" w14:paraId="51FF8F44" w14:textId="77777777" w:rsidTr="005D62D9">
        <w:tc>
          <w:tcPr>
            <w:tcW w:w="6379" w:type="dxa"/>
            <w:tcBorders>
              <w:left w:val="nil"/>
              <w:bottom w:val="single" w:sz="4" w:space="0" w:color="auto"/>
            </w:tcBorders>
            <w:vAlign w:val="center"/>
          </w:tcPr>
          <w:p w14:paraId="4ED8629F" w14:textId="77777777" w:rsidR="00574087" w:rsidRPr="005367AF" w:rsidRDefault="00574087" w:rsidP="00A41D1D">
            <w:pPr>
              <w:jc w:val="center"/>
              <w:rPr>
                <w:rFonts w:ascii="Times New Roman" w:hAnsi="Times New Roman" w:cs="Times New Roman"/>
                <w:b/>
                <w:bCs/>
                <w:sz w:val="24"/>
                <w:szCs w:val="24"/>
              </w:rPr>
            </w:pPr>
            <w:r w:rsidRPr="005367AF">
              <w:rPr>
                <w:rFonts w:ascii="Times New Roman" w:hAnsi="Times New Roman" w:cs="Times New Roman"/>
                <w:b/>
                <w:bCs/>
                <w:sz w:val="24"/>
                <w:szCs w:val="24"/>
              </w:rPr>
              <w:t>Variáveis</w:t>
            </w:r>
          </w:p>
        </w:tc>
        <w:tc>
          <w:tcPr>
            <w:tcW w:w="1134" w:type="dxa"/>
            <w:tcBorders>
              <w:bottom w:val="single" w:sz="4" w:space="0" w:color="auto"/>
            </w:tcBorders>
            <w:vAlign w:val="center"/>
          </w:tcPr>
          <w:p w14:paraId="5E4C3AF0" w14:textId="3B21FED2" w:rsidR="00574087" w:rsidRPr="005367AF" w:rsidRDefault="005D62D9" w:rsidP="00A41D1D">
            <w:pPr>
              <w:jc w:val="center"/>
              <w:rPr>
                <w:rFonts w:ascii="Times New Roman" w:hAnsi="Times New Roman" w:cs="Times New Roman"/>
                <w:b/>
                <w:bCs/>
                <w:sz w:val="24"/>
                <w:szCs w:val="24"/>
              </w:rPr>
            </w:pPr>
            <w:r w:rsidRPr="005367AF">
              <w:rPr>
                <w:rFonts w:ascii="Times New Roman" w:hAnsi="Times New Roman" w:cs="Times New Roman"/>
                <w:b/>
                <w:bCs/>
                <w:sz w:val="24"/>
                <w:szCs w:val="24"/>
              </w:rPr>
              <w:t>N</w:t>
            </w:r>
          </w:p>
        </w:tc>
        <w:tc>
          <w:tcPr>
            <w:tcW w:w="1516" w:type="dxa"/>
            <w:tcBorders>
              <w:bottom w:val="single" w:sz="4" w:space="0" w:color="auto"/>
              <w:right w:val="nil"/>
            </w:tcBorders>
            <w:vAlign w:val="center"/>
          </w:tcPr>
          <w:p w14:paraId="2D7DE67A" w14:textId="77777777" w:rsidR="00574087" w:rsidRPr="005367AF" w:rsidRDefault="00574087" w:rsidP="00A41D1D">
            <w:pPr>
              <w:jc w:val="center"/>
              <w:rPr>
                <w:rFonts w:ascii="Times New Roman" w:hAnsi="Times New Roman" w:cs="Times New Roman"/>
                <w:b/>
                <w:bCs/>
                <w:sz w:val="24"/>
                <w:szCs w:val="24"/>
              </w:rPr>
            </w:pPr>
            <w:r w:rsidRPr="005367AF">
              <w:rPr>
                <w:rFonts w:ascii="Times New Roman" w:hAnsi="Times New Roman" w:cs="Times New Roman"/>
                <w:b/>
                <w:bCs/>
                <w:sz w:val="24"/>
                <w:szCs w:val="24"/>
              </w:rPr>
              <w:t>%</w:t>
            </w:r>
          </w:p>
        </w:tc>
      </w:tr>
      <w:tr w:rsidR="005D62D9" w:rsidRPr="005367AF" w14:paraId="05C24C2F" w14:textId="77777777" w:rsidTr="005D62D9">
        <w:tc>
          <w:tcPr>
            <w:tcW w:w="6379" w:type="dxa"/>
            <w:tcBorders>
              <w:top w:val="single" w:sz="4" w:space="0" w:color="auto"/>
              <w:left w:val="nil"/>
              <w:bottom w:val="nil"/>
              <w:right w:val="nil"/>
            </w:tcBorders>
          </w:tcPr>
          <w:p w14:paraId="5427FF57" w14:textId="15021BA8"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Máscaras VNI</w:t>
            </w:r>
          </w:p>
        </w:tc>
        <w:tc>
          <w:tcPr>
            <w:tcW w:w="1134" w:type="dxa"/>
            <w:tcBorders>
              <w:top w:val="single" w:sz="4" w:space="0" w:color="auto"/>
              <w:left w:val="nil"/>
              <w:bottom w:val="nil"/>
              <w:right w:val="nil"/>
            </w:tcBorders>
          </w:tcPr>
          <w:p w14:paraId="1D7B8C11" w14:textId="5223A3BA"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15</w:t>
            </w:r>
          </w:p>
        </w:tc>
        <w:tc>
          <w:tcPr>
            <w:tcW w:w="1516" w:type="dxa"/>
            <w:tcBorders>
              <w:top w:val="single" w:sz="4" w:space="0" w:color="auto"/>
              <w:left w:val="nil"/>
              <w:bottom w:val="nil"/>
              <w:right w:val="nil"/>
            </w:tcBorders>
          </w:tcPr>
          <w:p w14:paraId="27B92B63" w14:textId="66C6A042"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51,7%</w:t>
            </w:r>
          </w:p>
        </w:tc>
      </w:tr>
      <w:tr w:rsidR="005D62D9" w:rsidRPr="005367AF" w14:paraId="2A6E14F7" w14:textId="77777777" w:rsidTr="005D62D9">
        <w:tc>
          <w:tcPr>
            <w:tcW w:w="6379" w:type="dxa"/>
            <w:tcBorders>
              <w:top w:val="nil"/>
              <w:left w:val="nil"/>
              <w:bottom w:val="nil"/>
              <w:right w:val="nil"/>
            </w:tcBorders>
          </w:tcPr>
          <w:p w14:paraId="09F16B0A" w14:textId="497F36FA"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 xml:space="preserve">Sonda </w:t>
            </w:r>
            <w:proofErr w:type="spellStart"/>
            <w:r w:rsidRPr="005367AF">
              <w:rPr>
                <w:rFonts w:ascii="Times New Roman" w:hAnsi="Times New Roman" w:cs="Times New Roman"/>
                <w:sz w:val="24"/>
                <w:szCs w:val="24"/>
              </w:rPr>
              <w:t>Nasogástrica</w:t>
            </w:r>
            <w:proofErr w:type="spellEnd"/>
          </w:p>
        </w:tc>
        <w:tc>
          <w:tcPr>
            <w:tcW w:w="1134" w:type="dxa"/>
            <w:tcBorders>
              <w:top w:val="nil"/>
              <w:left w:val="nil"/>
              <w:bottom w:val="nil"/>
              <w:right w:val="nil"/>
            </w:tcBorders>
          </w:tcPr>
          <w:p w14:paraId="0DA40872" w14:textId="706A69E6"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12</w:t>
            </w:r>
          </w:p>
        </w:tc>
        <w:tc>
          <w:tcPr>
            <w:tcW w:w="1516" w:type="dxa"/>
            <w:tcBorders>
              <w:top w:val="nil"/>
              <w:left w:val="nil"/>
              <w:bottom w:val="nil"/>
              <w:right w:val="nil"/>
            </w:tcBorders>
          </w:tcPr>
          <w:p w14:paraId="68E4BE86" w14:textId="0AD2499C"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41,3%</w:t>
            </w:r>
          </w:p>
        </w:tc>
      </w:tr>
      <w:tr w:rsidR="005D62D9" w:rsidRPr="005367AF" w14:paraId="02A6B90F" w14:textId="77777777" w:rsidTr="005D62D9">
        <w:tc>
          <w:tcPr>
            <w:tcW w:w="6379" w:type="dxa"/>
            <w:tcBorders>
              <w:top w:val="nil"/>
              <w:left w:val="nil"/>
              <w:bottom w:val="nil"/>
              <w:right w:val="nil"/>
            </w:tcBorders>
          </w:tcPr>
          <w:p w14:paraId="5C270BFD" w14:textId="5B9CD721"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Tubo endotraqueal</w:t>
            </w:r>
          </w:p>
        </w:tc>
        <w:tc>
          <w:tcPr>
            <w:tcW w:w="1134" w:type="dxa"/>
            <w:tcBorders>
              <w:top w:val="nil"/>
              <w:left w:val="nil"/>
              <w:bottom w:val="nil"/>
              <w:right w:val="nil"/>
            </w:tcBorders>
          </w:tcPr>
          <w:p w14:paraId="6103D4F4" w14:textId="2DF334F4"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10</w:t>
            </w:r>
          </w:p>
        </w:tc>
        <w:tc>
          <w:tcPr>
            <w:tcW w:w="1516" w:type="dxa"/>
            <w:tcBorders>
              <w:top w:val="nil"/>
              <w:left w:val="nil"/>
              <w:bottom w:val="nil"/>
              <w:right w:val="nil"/>
            </w:tcBorders>
          </w:tcPr>
          <w:p w14:paraId="6B0D91FE" w14:textId="09178D9E"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34,4%</w:t>
            </w:r>
          </w:p>
        </w:tc>
      </w:tr>
      <w:tr w:rsidR="005D62D9" w:rsidRPr="005367AF" w14:paraId="3951EAD4" w14:textId="77777777" w:rsidTr="005D62D9">
        <w:tc>
          <w:tcPr>
            <w:tcW w:w="6379" w:type="dxa"/>
            <w:tcBorders>
              <w:top w:val="nil"/>
              <w:left w:val="nil"/>
              <w:bottom w:val="nil"/>
              <w:right w:val="nil"/>
            </w:tcBorders>
          </w:tcPr>
          <w:p w14:paraId="51162A9F" w14:textId="385CF0E7"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Colar cervical</w:t>
            </w:r>
          </w:p>
        </w:tc>
        <w:tc>
          <w:tcPr>
            <w:tcW w:w="1134" w:type="dxa"/>
            <w:tcBorders>
              <w:top w:val="nil"/>
              <w:left w:val="nil"/>
              <w:bottom w:val="nil"/>
              <w:right w:val="nil"/>
            </w:tcBorders>
          </w:tcPr>
          <w:p w14:paraId="5A6DFC1D" w14:textId="3D4C4BB2"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8</w:t>
            </w:r>
          </w:p>
        </w:tc>
        <w:tc>
          <w:tcPr>
            <w:tcW w:w="1516" w:type="dxa"/>
            <w:tcBorders>
              <w:top w:val="nil"/>
              <w:left w:val="nil"/>
              <w:bottom w:val="nil"/>
              <w:right w:val="nil"/>
            </w:tcBorders>
          </w:tcPr>
          <w:p w14:paraId="486DDA06" w14:textId="17083A61"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27,5%</w:t>
            </w:r>
          </w:p>
        </w:tc>
      </w:tr>
      <w:tr w:rsidR="005D62D9" w:rsidRPr="005367AF" w14:paraId="236A245C" w14:textId="77777777" w:rsidTr="005D62D9">
        <w:tc>
          <w:tcPr>
            <w:tcW w:w="6379" w:type="dxa"/>
            <w:tcBorders>
              <w:top w:val="nil"/>
              <w:left w:val="nil"/>
              <w:bottom w:val="nil"/>
              <w:right w:val="nil"/>
            </w:tcBorders>
          </w:tcPr>
          <w:p w14:paraId="16AA87E8" w14:textId="72A84CC3"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Cateter nasal</w:t>
            </w:r>
          </w:p>
        </w:tc>
        <w:tc>
          <w:tcPr>
            <w:tcW w:w="1134" w:type="dxa"/>
            <w:tcBorders>
              <w:top w:val="nil"/>
              <w:left w:val="nil"/>
              <w:bottom w:val="nil"/>
              <w:right w:val="nil"/>
            </w:tcBorders>
          </w:tcPr>
          <w:p w14:paraId="272C8E4C" w14:textId="3DFF2A8C"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7</w:t>
            </w:r>
          </w:p>
        </w:tc>
        <w:tc>
          <w:tcPr>
            <w:tcW w:w="1516" w:type="dxa"/>
            <w:tcBorders>
              <w:top w:val="nil"/>
              <w:left w:val="nil"/>
              <w:bottom w:val="nil"/>
              <w:right w:val="nil"/>
            </w:tcBorders>
          </w:tcPr>
          <w:p w14:paraId="735BCA3B" w14:textId="6CC99953"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24,1%</w:t>
            </w:r>
          </w:p>
        </w:tc>
      </w:tr>
      <w:tr w:rsidR="005D62D9" w:rsidRPr="005367AF" w14:paraId="3DFB552E" w14:textId="77777777" w:rsidTr="005D62D9">
        <w:tc>
          <w:tcPr>
            <w:tcW w:w="6379" w:type="dxa"/>
            <w:tcBorders>
              <w:top w:val="nil"/>
              <w:left w:val="nil"/>
              <w:bottom w:val="nil"/>
              <w:right w:val="nil"/>
            </w:tcBorders>
          </w:tcPr>
          <w:p w14:paraId="3A0198B1" w14:textId="35BC53F5" w:rsidR="005D62D9" w:rsidRPr="005367AF" w:rsidRDefault="005D62D9" w:rsidP="005D62D9">
            <w:pPr>
              <w:jc w:val="center"/>
              <w:rPr>
                <w:rFonts w:ascii="Times New Roman" w:hAnsi="Times New Roman" w:cs="Times New Roman"/>
                <w:sz w:val="24"/>
                <w:szCs w:val="24"/>
              </w:rPr>
            </w:pPr>
            <w:proofErr w:type="spellStart"/>
            <w:r w:rsidRPr="005367AF">
              <w:rPr>
                <w:rFonts w:ascii="Times New Roman" w:hAnsi="Times New Roman" w:cs="Times New Roman"/>
                <w:sz w:val="24"/>
                <w:szCs w:val="24"/>
              </w:rPr>
              <w:t>Oxímetro</w:t>
            </w:r>
            <w:proofErr w:type="spellEnd"/>
          </w:p>
        </w:tc>
        <w:tc>
          <w:tcPr>
            <w:tcW w:w="1134" w:type="dxa"/>
            <w:tcBorders>
              <w:top w:val="nil"/>
              <w:left w:val="nil"/>
              <w:bottom w:val="nil"/>
              <w:right w:val="nil"/>
            </w:tcBorders>
          </w:tcPr>
          <w:p w14:paraId="6A4B8BC6" w14:textId="5FFED150"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6</w:t>
            </w:r>
          </w:p>
        </w:tc>
        <w:tc>
          <w:tcPr>
            <w:tcW w:w="1516" w:type="dxa"/>
            <w:tcBorders>
              <w:top w:val="nil"/>
              <w:left w:val="nil"/>
              <w:bottom w:val="nil"/>
              <w:right w:val="nil"/>
            </w:tcBorders>
          </w:tcPr>
          <w:p w14:paraId="6F3E2416" w14:textId="1D1A3524"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20,6%</w:t>
            </w:r>
          </w:p>
        </w:tc>
      </w:tr>
      <w:tr w:rsidR="005D62D9" w:rsidRPr="005367AF" w14:paraId="5F2C0A05" w14:textId="77777777" w:rsidTr="005D62D9">
        <w:tc>
          <w:tcPr>
            <w:tcW w:w="6379" w:type="dxa"/>
            <w:tcBorders>
              <w:top w:val="nil"/>
              <w:left w:val="nil"/>
              <w:bottom w:val="nil"/>
              <w:right w:val="nil"/>
            </w:tcBorders>
          </w:tcPr>
          <w:p w14:paraId="6DFFA2D8" w14:textId="7CB5E207"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Sonda vesical de demora</w:t>
            </w:r>
          </w:p>
        </w:tc>
        <w:tc>
          <w:tcPr>
            <w:tcW w:w="1134" w:type="dxa"/>
            <w:tcBorders>
              <w:top w:val="nil"/>
              <w:left w:val="nil"/>
              <w:bottom w:val="nil"/>
              <w:right w:val="nil"/>
            </w:tcBorders>
          </w:tcPr>
          <w:p w14:paraId="03173035" w14:textId="121329A7"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4</w:t>
            </w:r>
          </w:p>
        </w:tc>
        <w:tc>
          <w:tcPr>
            <w:tcW w:w="1516" w:type="dxa"/>
            <w:tcBorders>
              <w:top w:val="nil"/>
              <w:left w:val="nil"/>
              <w:bottom w:val="nil"/>
              <w:right w:val="nil"/>
            </w:tcBorders>
          </w:tcPr>
          <w:p w14:paraId="2BA11EEC" w14:textId="60C52E0E"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13,7</w:t>
            </w:r>
          </w:p>
        </w:tc>
      </w:tr>
      <w:tr w:rsidR="005D62D9" w:rsidRPr="005367AF" w14:paraId="09A733A8" w14:textId="77777777" w:rsidTr="005D62D9">
        <w:tc>
          <w:tcPr>
            <w:tcW w:w="6379" w:type="dxa"/>
            <w:tcBorders>
              <w:top w:val="nil"/>
              <w:left w:val="nil"/>
              <w:bottom w:val="nil"/>
              <w:right w:val="nil"/>
            </w:tcBorders>
          </w:tcPr>
          <w:p w14:paraId="37893AD5" w14:textId="55B71EEE"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Cateter urinário</w:t>
            </w:r>
          </w:p>
        </w:tc>
        <w:tc>
          <w:tcPr>
            <w:tcW w:w="1134" w:type="dxa"/>
            <w:tcBorders>
              <w:top w:val="nil"/>
              <w:left w:val="nil"/>
              <w:bottom w:val="nil"/>
              <w:right w:val="nil"/>
            </w:tcBorders>
          </w:tcPr>
          <w:p w14:paraId="26A2CF21" w14:textId="7D882D8F"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3</w:t>
            </w:r>
          </w:p>
        </w:tc>
        <w:tc>
          <w:tcPr>
            <w:tcW w:w="1516" w:type="dxa"/>
            <w:tcBorders>
              <w:top w:val="nil"/>
              <w:left w:val="nil"/>
              <w:bottom w:val="nil"/>
              <w:right w:val="nil"/>
            </w:tcBorders>
          </w:tcPr>
          <w:p w14:paraId="4EF0DEFB" w14:textId="08B2EDDE"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10,3%</w:t>
            </w:r>
          </w:p>
        </w:tc>
      </w:tr>
      <w:tr w:rsidR="005D62D9" w:rsidRPr="005367AF" w14:paraId="43F15BE7" w14:textId="77777777" w:rsidTr="005D62D9">
        <w:tc>
          <w:tcPr>
            <w:tcW w:w="6379" w:type="dxa"/>
            <w:tcBorders>
              <w:top w:val="nil"/>
              <w:left w:val="nil"/>
              <w:bottom w:val="nil"/>
              <w:right w:val="nil"/>
            </w:tcBorders>
          </w:tcPr>
          <w:p w14:paraId="6E7559CB" w14:textId="0E8D8589"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 xml:space="preserve">Cordão para fixação do tubo </w:t>
            </w:r>
            <w:proofErr w:type="spellStart"/>
            <w:r w:rsidRPr="005367AF">
              <w:rPr>
                <w:rFonts w:ascii="Times New Roman" w:hAnsi="Times New Roman" w:cs="Times New Roman"/>
                <w:sz w:val="24"/>
                <w:szCs w:val="24"/>
              </w:rPr>
              <w:t>orotraqueal</w:t>
            </w:r>
            <w:proofErr w:type="spellEnd"/>
          </w:p>
        </w:tc>
        <w:tc>
          <w:tcPr>
            <w:tcW w:w="1134" w:type="dxa"/>
            <w:tcBorders>
              <w:top w:val="nil"/>
              <w:left w:val="nil"/>
              <w:bottom w:val="nil"/>
              <w:right w:val="nil"/>
            </w:tcBorders>
          </w:tcPr>
          <w:p w14:paraId="2702AF91" w14:textId="3FF8AA4F"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3</w:t>
            </w:r>
          </w:p>
        </w:tc>
        <w:tc>
          <w:tcPr>
            <w:tcW w:w="1516" w:type="dxa"/>
            <w:tcBorders>
              <w:top w:val="nil"/>
              <w:left w:val="nil"/>
              <w:bottom w:val="nil"/>
              <w:right w:val="nil"/>
            </w:tcBorders>
          </w:tcPr>
          <w:p w14:paraId="2D161A07" w14:textId="0CBF392C"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10,3%</w:t>
            </w:r>
          </w:p>
        </w:tc>
      </w:tr>
      <w:tr w:rsidR="005D62D9" w:rsidRPr="005367AF" w14:paraId="57B46F1F" w14:textId="77777777" w:rsidTr="005D62D9">
        <w:tc>
          <w:tcPr>
            <w:tcW w:w="6379" w:type="dxa"/>
            <w:tcBorders>
              <w:top w:val="nil"/>
              <w:left w:val="nil"/>
              <w:bottom w:val="nil"/>
              <w:right w:val="nil"/>
            </w:tcBorders>
          </w:tcPr>
          <w:p w14:paraId="1D5F9333" w14:textId="0B583A9C"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Equipamento de pressão intra-abdominal</w:t>
            </w:r>
          </w:p>
        </w:tc>
        <w:tc>
          <w:tcPr>
            <w:tcW w:w="1134" w:type="dxa"/>
            <w:tcBorders>
              <w:top w:val="nil"/>
              <w:left w:val="nil"/>
              <w:bottom w:val="nil"/>
              <w:right w:val="nil"/>
            </w:tcBorders>
          </w:tcPr>
          <w:p w14:paraId="769EBCAD" w14:textId="450F91C0"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2</w:t>
            </w:r>
          </w:p>
        </w:tc>
        <w:tc>
          <w:tcPr>
            <w:tcW w:w="1516" w:type="dxa"/>
            <w:tcBorders>
              <w:top w:val="nil"/>
              <w:left w:val="nil"/>
              <w:bottom w:val="nil"/>
              <w:right w:val="nil"/>
            </w:tcBorders>
          </w:tcPr>
          <w:p w14:paraId="42B93F0B" w14:textId="067289E9"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6,8%</w:t>
            </w:r>
          </w:p>
        </w:tc>
      </w:tr>
      <w:tr w:rsidR="005D62D9" w:rsidRPr="005367AF" w14:paraId="632711EC" w14:textId="77777777" w:rsidTr="005D62D9">
        <w:tc>
          <w:tcPr>
            <w:tcW w:w="6379" w:type="dxa"/>
            <w:tcBorders>
              <w:top w:val="nil"/>
              <w:left w:val="nil"/>
              <w:bottom w:val="nil"/>
              <w:right w:val="nil"/>
            </w:tcBorders>
          </w:tcPr>
          <w:p w14:paraId="4017E834" w14:textId="23F54934"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Meias ou botas</w:t>
            </w:r>
          </w:p>
        </w:tc>
        <w:tc>
          <w:tcPr>
            <w:tcW w:w="1134" w:type="dxa"/>
            <w:tcBorders>
              <w:top w:val="nil"/>
              <w:left w:val="nil"/>
              <w:bottom w:val="nil"/>
              <w:right w:val="nil"/>
            </w:tcBorders>
          </w:tcPr>
          <w:p w14:paraId="7033FAF7" w14:textId="0D2D8E03"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2</w:t>
            </w:r>
          </w:p>
        </w:tc>
        <w:tc>
          <w:tcPr>
            <w:tcW w:w="1516" w:type="dxa"/>
            <w:tcBorders>
              <w:top w:val="nil"/>
              <w:left w:val="nil"/>
              <w:bottom w:val="nil"/>
              <w:right w:val="nil"/>
            </w:tcBorders>
          </w:tcPr>
          <w:p w14:paraId="152FBB09" w14:textId="63FB4163"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6,8%</w:t>
            </w:r>
          </w:p>
        </w:tc>
      </w:tr>
      <w:tr w:rsidR="005D62D9" w:rsidRPr="005367AF" w14:paraId="7189CBA9" w14:textId="77777777" w:rsidTr="005D62D9">
        <w:tc>
          <w:tcPr>
            <w:tcW w:w="6379" w:type="dxa"/>
            <w:tcBorders>
              <w:top w:val="nil"/>
              <w:left w:val="nil"/>
              <w:bottom w:val="nil"/>
              <w:right w:val="nil"/>
            </w:tcBorders>
          </w:tcPr>
          <w:p w14:paraId="7B117D5C" w14:textId="140607B7"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Eletrodos de monitorização do eletrocardiograma</w:t>
            </w:r>
          </w:p>
        </w:tc>
        <w:tc>
          <w:tcPr>
            <w:tcW w:w="1134" w:type="dxa"/>
            <w:tcBorders>
              <w:top w:val="nil"/>
              <w:left w:val="nil"/>
              <w:bottom w:val="nil"/>
              <w:right w:val="nil"/>
            </w:tcBorders>
          </w:tcPr>
          <w:p w14:paraId="690331A6" w14:textId="27ADD200"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1</w:t>
            </w:r>
          </w:p>
        </w:tc>
        <w:tc>
          <w:tcPr>
            <w:tcW w:w="1516" w:type="dxa"/>
            <w:tcBorders>
              <w:top w:val="nil"/>
              <w:left w:val="nil"/>
              <w:bottom w:val="nil"/>
              <w:right w:val="nil"/>
            </w:tcBorders>
          </w:tcPr>
          <w:p w14:paraId="3A9497A1" w14:textId="390862AF"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3,4%</w:t>
            </w:r>
          </w:p>
        </w:tc>
      </w:tr>
      <w:tr w:rsidR="005D62D9" w:rsidRPr="005367AF" w14:paraId="126A2792" w14:textId="77777777" w:rsidTr="005D62D9">
        <w:tc>
          <w:tcPr>
            <w:tcW w:w="6379" w:type="dxa"/>
            <w:tcBorders>
              <w:top w:val="nil"/>
              <w:left w:val="nil"/>
              <w:bottom w:val="nil"/>
              <w:right w:val="nil"/>
            </w:tcBorders>
          </w:tcPr>
          <w:p w14:paraId="4E56F9DF" w14:textId="4662B752"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Cateter venoso</w:t>
            </w:r>
          </w:p>
        </w:tc>
        <w:tc>
          <w:tcPr>
            <w:tcW w:w="1134" w:type="dxa"/>
            <w:tcBorders>
              <w:top w:val="nil"/>
              <w:left w:val="nil"/>
              <w:bottom w:val="nil"/>
              <w:right w:val="nil"/>
            </w:tcBorders>
          </w:tcPr>
          <w:p w14:paraId="79BCB401" w14:textId="525DFEDC"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1</w:t>
            </w:r>
          </w:p>
        </w:tc>
        <w:tc>
          <w:tcPr>
            <w:tcW w:w="1516" w:type="dxa"/>
            <w:tcBorders>
              <w:top w:val="nil"/>
              <w:left w:val="nil"/>
              <w:bottom w:val="nil"/>
              <w:right w:val="nil"/>
            </w:tcBorders>
          </w:tcPr>
          <w:p w14:paraId="57527BF4" w14:textId="11BEA6BF"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3,4%</w:t>
            </w:r>
          </w:p>
        </w:tc>
      </w:tr>
      <w:tr w:rsidR="005D62D9" w:rsidRPr="005367AF" w14:paraId="2C31C27D" w14:textId="77777777" w:rsidTr="005D62D9">
        <w:tc>
          <w:tcPr>
            <w:tcW w:w="6379" w:type="dxa"/>
            <w:tcBorders>
              <w:top w:val="nil"/>
              <w:left w:val="nil"/>
              <w:bottom w:val="nil"/>
              <w:right w:val="nil"/>
            </w:tcBorders>
          </w:tcPr>
          <w:p w14:paraId="0D7CBD0C" w14:textId="541F9556"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 xml:space="preserve">Tubo </w:t>
            </w:r>
            <w:proofErr w:type="spellStart"/>
            <w:r w:rsidRPr="005367AF">
              <w:rPr>
                <w:rFonts w:ascii="Times New Roman" w:hAnsi="Times New Roman" w:cs="Times New Roman"/>
                <w:sz w:val="24"/>
                <w:szCs w:val="24"/>
              </w:rPr>
              <w:t>nasotraqueal</w:t>
            </w:r>
            <w:proofErr w:type="spellEnd"/>
          </w:p>
        </w:tc>
        <w:tc>
          <w:tcPr>
            <w:tcW w:w="1134" w:type="dxa"/>
            <w:tcBorders>
              <w:top w:val="nil"/>
              <w:left w:val="nil"/>
              <w:bottom w:val="nil"/>
              <w:right w:val="nil"/>
            </w:tcBorders>
          </w:tcPr>
          <w:p w14:paraId="056D20E6" w14:textId="7B073099"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1</w:t>
            </w:r>
          </w:p>
        </w:tc>
        <w:tc>
          <w:tcPr>
            <w:tcW w:w="1516" w:type="dxa"/>
            <w:tcBorders>
              <w:top w:val="nil"/>
              <w:left w:val="nil"/>
              <w:bottom w:val="nil"/>
              <w:right w:val="nil"/>
            </w:tcBorders>
          </w:tcPr>
          <w:p w14:paraId="4693B91F" w14:textId="5A0FB8B0"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3,4%</w:t>
            </w:r>
          </w:p>
        </w:tc>
      </w:tr>
      <w:tr w:rsidR="005D62D9" w:rsidRPr="005367AF" w14:paraId="2D4054C6" w14:textId="77777777" w:rsidTr="005D62D9">
        <w:tc>
          <w:tcPr>
            <w:tcW w:w="6379" w:type="dxa"/>
            <w:tcBorders>
              <w:top w:val="nil"/>
              <w:left w:val="nil"/>
              <w:bottom w:val="nil"/>
              <w:right w:val="nil"/>
            </w:tcBorders>
          </w:tcPr>
          <w:p w14:paraId="0BFF024A" w14:textId="5AB0E832"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Amarras de traqueostomia</w:t>
            </w:r>
          </w:p>
        </w:tc>
        <w:tc>
          <w:tcPr>
            <w:tcW w:w="1134" w:type="dxa"/>
            <w:tcBorders>
              <w:top w:val="nil"/>
              <w:left w:val="nil"/>
              <w:bottom w:val="nil"/>
              <w:right w:val="nil"/>
            </w:tcBorders>
          </w:tcPr>
          <w:p w14:paraId="5107924B" w14:textId="5DE04AAD"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1</w:t>
            </w:r>
          </w:p>
        </w:tc>
        <w:tc>
          <w:tcPr>
            <w:tcW w:w="1516" w:type="dxa"/>
            <w:tcBorders>
              <w:top w:val="nil"/>
              <w:left w:val="nil"/>
              <w:bottom w:val="nil"/>
              <w:right w:val="nil"/>
            </w:tcBorders>
          </w:tcPr>
          <w:p w14:paraId="2A84370A" w14:textId="282D26D5"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3,4%</w:t>
            </w:r>
          </w:p>
        </w:tc>
      </w:tr>
      <w:tr w:rsidR="005D62D9" w:rsidRPr="005367AF" w14:paraId="31F951F6" w14:textId="77777777" w:rsidTr="005D62D9">
        <w:tc>
          <w:tcPr>
            <w:tcW w:w="6379" w:type="dxa"/>
            <w:tcBorders>
              <w:top w:val="nil"/>
              <w:left w:val="nil"/>
              <w:bottom w:val="nil"/>
              <w:right w:val="nil"/>
            </w:tcBorders>
          </w:tcPr>
          <w:p w14:paraId="1800F71D" w14:textId="4C7B370A"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Manguito de pressão arterial</w:t>
            </w:r>
          </w:p>
        </w:tc>
        <w:tc>
          <w:tcPr>
            <w:tcW w:w="1134" w:type="dxa"/>
            <w:tcBorders>
              <w:top w:val="nil"/>
              <w:left w:val="nil"/>
              <w:bottom w:val="nil"/>
              <w:right w:val="nil"/>
            </w:tcBorders>
          </w:tcPr>
          <w:p w14:paraId="7814DC70" w14:textId="009DBAAC"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1</w:t>
            </w:r>
          </w:p>
        </w:tc>
        <w:tc>
          <w:tcPr>
            <w:tcW w:w="1516" w:type="dxa"/>
            <w:tcBorders>
              <w:top w:val="nil"/>
              <w:left w:val="nil"/>
              <w:bottom w:val="nil"/>
              <w:right w:val="nil"/>
            </w:tcBorders>
          </w:tcPr>
          <w:p w14:paraId="5359AAC6" w14:textId="67378C9F"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3,4%</w:t>
            </w:r>
          </w:p>
        </w:tc>
      </w:tr>
      <w:tr w:rsidR="005D62D9" w:rsidRPr="005367AF" w14:paraId="114A93B7" w14:textId="77777777" w:rsidTr="005D62D9">
        <w:tc>
          <w:tcPr>
            <w:tcW w:w="6379" w:type="dxa"/>
            <w:tcBorders>
              <w:top w:val="nil"/>
              <w:left w:val="nil"/>
              <w:bottom w:val="single" w:sz="4" w:space="0" w:color="auto"/>
              <w:right w:val="nil"/>
            </w:tcBorders>
          </w:tcPr>
          <w:p w14:paraId="44CA10A6" w14:textId="0E212CBD"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Adesivos</w:t>
            </w:r>
          </w:p>
        </w:tc>
        <w:tc>
          <w:tcPr>
            <w:tcW w:w="1134" w:type="dxa"/>
            <w:tcBorders>
              <w:top w:val="nil"/>
              <w:left w:val="nil"/>
              <w:bottom w:val="single" w:sz="4" w:space="0" w:color="auto"/>
              <w:right w:val="nil"/>
            </w:tcBorders>
          </w:tcPr>
          <w:p w14:paraId="16ED98AF" w14:textId="3E0F1A92"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1</w:t>
            </w:r>
          </w:p>
        </w:tc>
        <w:tc>
          <w:tcPr>
            <w:tcW w:w="1516" w:type="dxa"/>
            <w:tcBorders>
              <w:top w:val="nil"/>
              <w:left w:val="nil"/>
              <w:bottom w:val="single" w:sz="4" w:space="0" w:color="auto"/>
              <w:right w:val="nil"/>
            </w:tcBorders>
          </w:tcPr>
          <w:p w14:paraId="34072606" w14:textId="591AA865" w:rsidR="005D62D9" w:rsidRPr="005367AF" w:rsidRDefault="005D62D9" w:rsidP="005D62D9">
            <w:pPr>
              <w:jc w:val="center"/>
              <w:rPr>
                <w:rFonts w:ascii="Times New Roman" w:hAnsi="Times New Roman" w:cs="Times New Roman"/>
                <w:sz w:val="24"/>
                <w:szCs w:val="24"/>
              </w:rPr>
            </w:pPr>
            <w:r w:rsidRPr="005367AF">
              <w:rPr>
                <w:rFonts w:ascii="Times New Roman" w:hAnsi="Times New Roman" w:cs="Times New Roman"/>
                <w:sz w:val="24"/>
                <w:szCs w:val="24"/>
              </w:rPr>
              <w:t>3,4%</w:t>
            </w:r>
          </w:p>
        </w:tc>
      </w:tr>
      <w:tr w:rsidR="00574087" w:rsidRPr="005367AF" w14:paraId="2BCD93BA" w14:textId="77777777" w:rsidTr="005D62D9">
        <w:tc>
          <w:tcPr>
            <w:tcW w:w="6379" w:type="dxa"/>
            <w:tcBorders>
              <w:top w:val="single" w:sz="4" w:space="0" w:color="auto"/>
              <w:left w:val="nil"/>
            </w:tcBorders>
          </w:tcPr>
          <w:p w14:paraId="6CE779C7" w14:textId="77777777" w:rsidR="00574087" w:rsidRPr="005367AF" w:rsidRDefault="00574087" w:rsidP="00A41D1D">
            <w:pPr>
              <w:jc w:val="center"/>
              <w:rPr>
                <w:rFonts w:ascii="Times New Roman" w:hAnsi="Times New Roman" w:cs="Times New Roman"/>
                <w:b/>
                <w:bCs/>
                <w:sz w:val="24"/>
                <w:szCs w:val="24"/>
              </w:rPr>
            </w:pPr>
            <w:r w:rsidRPr="005367AF">
              <w:rPr>
                <w:rFonts w:ascii="Times New Roman" w:hAnsi="Times New Roman" w:cs="Times New Roman"/>
                <w:b/>
                <w:bCs/>
                <w:sz w:val="24"/>
                <w:szCs w:val="24"/>
              </w:rPr>
              <w:t>Total</w:t>
            </w:r>
          </w:p>
        </w:tc>
        <w:tc>
          <w:tcPr>
            <w:tcW w:w="1134" w:type="dxa"/>
            <w:tcBorders>
              <w:top w:val="single" w:sz="4" w:space="0" w:color="auto"/>
            </w:tcBorders>
            <w:vAlign w:val="center"/>
          </w:tcPr>
          <w:p w14:paraId="0737A87B" w14:textId="77777777" w:rsidR="00574087" w:rsidRPr="005367AF" w:rsidRDefault="00574087" w:rsidP="00A41D1D">
            <w:pPr>
              <w:jc w:val="center"/>
              <w:rPr>
                <w:rFonts w:ascii="Times New Roman" w:hAnsi="Times New Roman" w:cs="Times New Roman"/>
                <w:b/>
                <w:bCs/>
                <w:sz w:val="24"/>
                <w:szCs w:val="24"/>
              </w:rPr>
            </w:pPr>
            <w:r w:rsidRPr="005367AF">
              <w:rPr>
                <w:rFonts w:ascii="Times New Roman" w:hAnsi="Times New Roman" w:cs="Times New Roman"/>
                <w:b/>
                <w:bCs/>
                <w:sz w:val="24"/>
                <w:szCs w:val="24"/>
              </w:rPr>
              <w:t>29</w:t>
            </w:r>
          </w:p>
        </w:tc>
        <w:tc>
          <w:tcPr>
            <w:tcW w:w="1516" w:type="dxa"/>
            <w:tcBorders>
              <w:top w:val="single" w:sz="4" w:space="0" w:color="auto"/>
              <w:right w:val="nil"/>
            </w:tcBorders>
            <w:vAlign w:val="center"/>
          </w:tcPr>
          <w:p w14:paraId="7D471A6C" w14:textId="77777777" w:rsidR="00574087" w:rsidRPr="005367AF" w:rsidRDefault="00574087" w:rsidP="00A41D1D">
            <w:pPr>
              <w:jc w:val="center"/>
              <w:rPr>
                <w:rFonts w:ascii="Times New Roman" w:hAnsi="Times New Roman" w:cs="Times New Roman"/>
                <w:b/>
                <w:bCs/>
                <w:sz w:val="24"/>
                <w:szCs w:val="24"/>
              </w:rPr>
            </w:pPr>
            <w:r w:rsidRPr="005367AF">
              <w:rPr>
                <w:rFonts w:ascii="Times New Roman" w:hAnsi="Times New Roman" w:cs="Times New Roman"/>
                <w:b/>
                <w:bCs/>
                <w:sz w:val="24"/>
                <w:szCs w:val="24"/>
              </w:rPr>
              <w:t>100</w:t>
            </w:r>
          </w:p>
        </w:tc>
      </w:tr>
    </w:tbl>
    <w:p w14:paraId="08A90F08" w14:textId="77777777" w:rsidR="00574087" w:rsidRPr="005367AF" w:rsidRDefault="00574087" w:rsidP="00574087">
      <w:pPr>
        <w:spacing w:line="360" w:lineRule="auto"/>
        <w:jc w:val="both"/>
        <w:rPr>
          <w:rFonts w:ascii="Times New Roman" w:hAnsi="Times New Roman" w:cs="Times New Roman"/>
          <w:sz w:val="24"/>
          <w:szCs w:val="24"/>
        </w:rPr>
      </w:pPr>
      <w:r w:rsidRPr="005367AF">
        <w:rPr>
          <w:rFonts w:ascii="Times New Roman" w:hAnsi="Times New Roman" w:cs="Times New Roman"/>
          <w:sz w:val="24"/>
          <w:szCs w:val="24"/>
        </w:rPr>
        <w:t>Fonte: Elaborada pelos autores.</w:t>
      </w:r>
    </w:p>
    <w:p w14:paraId="65A05F49" w14:textId="185592BB" w:rsidR="00A16DA3" w:rsidRPr="005367AF" w:rsidRDefault="00224039">
      <w:pPr>
        <w:spacing w:line="360" w:lineRule="auto"/>
        <w:ind w:firstLine="720"/>
        <w:jc w:val="both"/>
        <w:rPr>
          <w:rFonts w:ascii="Times New Roman" w:hAnsi="Times New Roman" w:cs="Times New Roman"/>
          <w:sz w:val="24"/>
          <w:szCs w:val="24"/>
        </w:rPr>
      </w:pPr>
      <w:r w:rsidRPr="005367AF">
        <w:rPr>
          <w:rFonts w:ascii="Times New Roman" w:hAnsi="Times New Roman" w:cs="Times New Roman"/>
          <w:sz w:val="24"/>
          <w:szCs w:val="24"/>
        </w:rPr>
        <w:t xml:space="preserve">A tabela com os resultados dos dispositivos médicos mais citados, aponta para as máscaras VNI como o principal dispositivo médico a causar mais LPP, correspondendo a 51,7% dos resultados obtidos. A sonda </w:t>
      </w:r>
      <w:proofErr w:type="spellStart"/>
      <w:r w:rsidRPr="005367AF">
        <w:rPr>
          <w:rFonts w:ascii="Times New Roman" w:hAnsi="Times New Roman" w:cs="Times New Roman"/>
          <w:sz w:val="24"/>
          <w:szCs w:val="24"/>
        </w:rPr>
        <w:t>nasogástrica</w:t>
      </w:r>
      <w:proofErr w:type="spellEnd"/>
      <w:r w:rsidRPr="005367AF">
        <w:rPr>
          <w:rFonts w:ascii="Times New Roman" w:hAnsi="Times New Roman" w:cs="Times New Roman"/>
          <w:sz w:val="24"/>
          <w:szCs w:val="24"/>
        </w:rPr>
        <w:t xml:space="preserve"> ficou em segundo lugar refletindo 41,3%, o tubo endotraqueal 34,4 % ficando em terceiro lugar. Em quarto lugar o colar cervical representou 27,5%. O cateter nasal com 24,1%. O </w:t>
      </w:r>
      <w:proofErr w:type="spellStart"/>
      <w:r w:rsidRPr="005367AF">
        <w:rPr>
          <w:rFonts w:ascii="Times New Roman" w:hAnsi="Times New Roman" w:cs="Times New Roman"/>
          <w:sz w:val="24"/>
          <w:szCs w:val="24"/>
        </w:rPr>
        <w:t>oxímetro</w:t>
      </w:r>
      <w:proofErr w:type="spellEnd"/>
      <w:r w:rsidRPr="005367AF">
        <w:rPr>
          <w:rFonts w:ascii="Times New Roman" w:hAnsi="Times New Roman" w:cs="Times New Roman"/>
          <w:sz w:val="24"/>
          <w:szCs w:val="24"/>
        </w:rPr>
        <w:t xml:space="preserve"> 20,6%, a sonda vesical de demora 13,7%. O cateter urinário representou 10,3%</w:t>
      </w:r>
      <w:r w:rsidR="00A13ECF" w:rsidRPr="005367AF">
        <w:rPr>
          <w:rFonts w:ascii="Times New Roman" w:hAnsi="Times New Roman" w:cs="Times New Roman"/>
          <w:sz w:val="24"/>
          <w:szCs w:val="24"/>
        </w:rPr>
        <w:t>. O</w:t>
      </w:r>
      <w:r w:rsidRPr="005367AF">
        <w:rPr>
          <w:rFonts w:ascii="Times New Roman" w:hAnsi="Times New Roman" w:cs="Times New Roman"/>
          <w:sz w:val="24"/>
          <w:szCs w:val="24"/>
        </w:rPr>
        <w:t xml:space="preserve"> cordão para fixação do tubo </w:t>
      </w:r>
      <w:proofErr w:type="spellStart"/>
      <w:r w:rsidRPr="005367AF">
        <w:rPr>
          <w:rFonts w:ascii="Times New Roman" w:hAnsi="Times New Roman" w:cs="Times New Roman"/>
          <w:sz w:val="24"/>
          <w:szCs w:val="24"/>
        </w:rPr>
        <w:t>orotraqueal</w:t>
      </w:r>
      <w:proofErr w:type="spellEnd"/>
      <w:r w:rsidRPr="005367AF">
        <w:rPr>
          <w:rFonts w:ascii="Times New Roman" w:hAnsi="Times New Roman" w:cs="Times New Roman"/>
          <w:sz w:val="24"/>
          <w:szCs w:val="24"/>
        </w:rPr>
        <w:t xml:space="preserve"> representou 10,3%. As meias ou botas e equipamentos de pressão intra-abdominal cada um </w:t>
      </w:r>
      <w:proofErr w:type="gramStart"/>
      <w:r w:rsidRPr="005367AF">
        <w:rPr>
          <w:rFonts w:ascii="Times New Roman" w:hAnsi="Times New Roman" w:cs="Times New Roman"/>
          <w:sz w:val="24"/>
          <w:szCs w:val="24"/>
        </w:rPr>
        <w:t>representou  6</w:t>
      </w:r>
      <w:proofErr w:type="gramEnd"/>
      <w:r w:rsidRPr="005367AF">
        <w:rPr>
          <w:rFonts w:ascii="Times New Roman" w:hAnsi="Times New Roman" w:cs="Times New Roman"/>
          <w:sz w:val="24"/>
          <w:szCs w:val="24"/>
        </w:rPr>
        <w:t>,8% dos resultados examinados.</w:t>
      </w:r>
    </w:p>
    <w:p w14:paraId="3E651621" w14:textId="77777777" w:rsidR="00A13ECF" w:rsidRPr="005367AF" w:rsidRDefault="00A13ECF" w:rsidP="00A13ECF">
      <w:pPr>
        <w:spacing w:line="360" w:lineRule="auto"/>
        <w:jc w:val="both"/>
        <w:rPr>
          <w:rFonts w:ascii="Times New Roman" w:hAnsi="Times New Roman" w:cs="Times New Roman"/>
          <w:sz w:val="24"/>
          <w:szCs w:val="24"/>
        </w:rPr>
      </w:pPr>
    </w:p>
    <w:p w14:paraId="54745C45" w14:textId="77777777" w:rsidR="00A16DA3" w:rsidRPr="005367AF" w:rsidRDefault="00224039">
      <w:pPr>
        <w:spacing w:line="360" w:lineRule="auto"/>
        <w:jc w:val="both"/>
        <w:rPr>
          <w:rFonts w:ascii="Times New Roman" w:hAnsi="Times New Roman" w:cs="Times New Roman"/>
          <w:sz w:val="24"/>
          <w:szCs w:val="24"/>
        </w:rPr>
      </w:pPr>
      <w:r w:rsidRPr="005367AF">
        <w:rPr>
          <w:rFonts w:ascii="Times New Roman" w:hAnsi="Times New Roman" w:cs="Times New Roman"/>
          <w:b/>
          <w:sz w:val="24"/>
          <w:szCs w:val="24"/>
        </w:rPr>
        <w:t>DISCUSSÃO</w:t>
      </w:r>
    </w:p>
    <w:p w14:paraId="0F049A5C" w14:textId="267AB3E6" w:rsidR="00A16DA3" w:rsidRPr="005367AF" w:rsidRDefault="000B6E8D" w:rsidP="00276A2C">
      <w:pPr>
        <w:spacing w:line="360" w:lineRule="auto"/>
        <w:ind w:firstLine="720"/>
        <w:jc w:val="both"/>
        <w:rPr>
          <w:rFonts w:ascii="Times New Roman" w:hAnsi="Times New Roman" w:cs="Times New Roman"/>
          <w:sz w:val="24"/>
          <w:szCs w:val="24"/>
        </w:rPr>
      </w:pPr>
      <w:r w:rsidRPr="005367AF">
        <w:rPr>
          <w:rFonts w:ascii="Times New Roman" w:hAnsi="Times New Roman" w:cs="Times New Roman"/>
          <w:sz w:val="24"/>
          <w:szCs w:val="24"/>
        </w:rPr>
        <w:t>Os achados foram avaliados sob a perspectiva das quatro variáveis citadas na metodologia. Dentro dessa ótica, as máscaras (</w:t>
      </w:r>
      <w:proofErr w:type="gramStart"/>
      <w:r w:rsidRPr="005367AF">
        <w:rPr>
          <w:rFonts w:ascii="Times New Roman" w:hAnsi="Times New Roman" w:cs="Times New Roman"/>
          <w:sz w:val="24"/>
          <w:szCs w:val="24"/>
        </w:rPr>
        <w:t>VNI</w:t>
      </w:r>
      <w:r w:rsidR="00276A2C" w:rsidRPr="005367AF">
        <w:rPr>
          <w:rFonts w:ascii="Times New Roman" w:hAnsi="Times New Roman" w:cs="Times New Roman"/>
          <w:sz w:val="24"/>
          <w:szCs w:val="24"/>
        </w:rPr>
        <w:t xml:space="preserve">) </w:t>
      </w:r>
      <w:r w:rsidRPr="005367AF">
        <w:rPr>
          <w:rFonts w:ascii="Times New Roman" w:hAnsi="Times New Roman" w:cs="Times New Roman"/>
          <w:sz w:val="24"/>
          <w:szCs w:val="24"/>
        </w:rPr>
        <w:t xml:space="preserve"> </w:t>
      </w:r>
      <w:r w:rsidR="00276A2C" w:rsidRPr="005367AF">
        <w:rPr>
          <w:rFonts w:ascii="Times New Roman" w:hAnsi="Times New Roman" w:cs="Times New Roman"/>
          <w:sz w:val="24"/>
          <w:szCs w:val="24"/>
        </w:rPr>
        <w:t>apareceram</w:t>
      </w:r>
      <w:proofErr w:type="gramEnd"/>
      <w:r w:rsidR="00276A2C" w:rsidRPr="005367AF">
        <w:rPr>
          <w:rFonts w:ascii="Times New Roman" w:hAnsi="Times New Roman" w:cs="Times New Roman"/>
          <w:sz w:val="24"/>
          <w:szCs w:val="24"/>
        </w:rPr>
        <w:t xml:space="preserve"> como a mais citada, logo o local de maior incidência de LPP apontavam para a face, sendo especificamente citados os lábios, orelhas e boca. Desse modo, é necessário que a equipe de enfermagem tenha maior atenção às áreas mencionadas, aplicando o processo de enfermagem de forma eficaz, pois dessa forma é possível fazer uma intervenção preventiva para que não ocorra a progressão da lesão </w:t>
      </w:r>
      <w:r w:rsidR="00276A2C" w:rsidRPr="005367AF">
        <w:rPr>
          <w:rFonts w:ascii="Times New Roman" w:hAnsi="Times New Roman" w:cs="Times New Roman"/>
          <w:sz w:val="24"/>
          <w:szCs w:val="24"/>
        </w:rPr>
        <w:lastRenderedPageBreak/>
        <w:t xml:space="preserve">para estágios mais avançados. Alguns estudos apontam que a maioria dessas lesões podem ser prevenidas com implementações simples como o reposicionamento do dispositivo (quando possível) e o monitoramento frequente da pele do paciente. Assis, Santos, </w:t>
      </w:r>
      <w:proofErr w:type="spellStart"/>
      <w:r w:rsidR="00276A2C" w:rsidRPr="005367AF">
        <w:rPr>
          <w:rFonts w:ascii="Times New Roman" w:hAnsi="Times New Roman" w:cs="Times New Roman"/>
          <w:sz w:val="24"/>
          <w:szCs w:val="24"/>
        </w:rPr>
        <w:t>Abib</w:t>
      </w:r>
      <w:proofErr w:type="spellEnd"/>
      <w:r w:rsidR="00276A2C" w:rsidRPr="005367AF">
        <w:rPr>
          <w:rFonts w:ascii="Times New Roman" w:hAnsi="Times New Roman" w:cs="Times New Roman"/>
          <w:sz w:val="24"/>
          <w:szCs w:val="24"/>
        </w:rPr>
        <w:t>, Bueno, Coelho, Cortez e Moraes (2021). Com isso, é imprescindível saber quais dispositivos possuem maior prevalência para o desenvolvimento de LPP, pois dessa forma fica mais fácil direcionar o cuidado de forma integrada e individualizada.</w:t>
      </w:r>
    </w:p>
    <w:p w14:paraId="3EA2865A" w14:textId="1521605F" w:rsidR="00A16DA3" w:rsidRPr="005367AF" w:rsidRDefault="00224039">
      <w:pPr>
        <w:spacing w:line="360" w:lineRule="auto"/>
        <w:ind w:firstLine="720"/>
        <w:jc w:val="both"/>
        <w:rPr>
          <w:rFonts w:ascii="Times New Roman" w:hAnsi="Times New Roman" w:cs="Times New Roman"/>
          <w:sz w:val="24"/>
          <w:szCs w:val="24"/>
        </w:rPr>
      </w:pPr>
      <w:r w:rsidRPr="005367AF">
        <w:rPr>
          <w:rFonts w:ascii="Times New Roman" w:hAnsi="Times New Roman" w:cs="Times New Roman"/>
          <w:sz w:val="24"/>
          <w:szCs w:val="24"/>
        </w:rPr>
        <w:t>Outrossim, é notório a importância da capacitação contínua da equipe de enfermagem sobre como aplicar esses processos de enfermagem nas práticas hospitalares, pois foram analisadas falhas na competência do cuidado com pacientes que possuem o uso de dispositivos médicos. Apesar de serem práticas simples exigem um conhecimento técnico científico, por isso é preciso a busca dessa capacitação, com o intuito de diminuir a ocorrência dessa problemática que impacta diretamente no tempo de hospitalização do paciente, uma vez que o aparecimento de LPP por dispositivos são uma porta de entrada para infecções</w:t>
      </w:r>
      <w:r w:rsidR="00EB5C81" w:rsidRPr="005367AF">
        <w:rPr>
          <w:rFonts w:ascii="Times New Roman" w:hAnsi="Times New Roman" w:cs="Times New Roman"/>
          <w:sz w:val="24"/>
          <w:szCs w:val="24"/>
        </w:rPr>
        <w:t xml:space="preserve"> (Zhang </w:t>
      </w:r>
      <w:r w:rsidR="00EB5C81" w:rsidRPr="005367AF">
        <w:rPr>
          <w:rFonts w:ascii="Times New Roman" w:hAnsi="Times New Roman" w:cs="Times New Roman"/>
          <w:i/>
          <w:iCs/>
          <w:sz w:val="24"/>
          <w:szCs w:val="24"/>
        </w:rPr>
        <w:t>et al</w:t>
      </w:r>
      <w:r w:rsidR="00EB5C81" w:rsidRPr="005367AF">
        <w:rPr>
          <w:rFonts w:ascii="Times New Roman" w:hAnsi="Times New Roman" w:cs="Times New Roman"/>
          <w:sz w:val="24"/>
          <w:szCs w:val="24"/>
        </w:rPr>
        <w:t>., 2021)</w:t>
      </w:r>
      <w:r w:rsidRPr="005367AF">
        <w:rPr>
          <w:rFonts w:ascii="Times New Roman" w:hAnsi="Times New Roman" w:cs="Times New Roman"/>
          <w:sz w:val="24"/>
          <w:szCs w:val="24"/>
        </w:rPr>
        <w:t xml:space="preserve">. </w:t>
      </w:r>
    </w:p>
    <w:p w14:paraId="7C08F6BF" w14:textId="77777777" w:rsidR="00A16DA3" w:rsidRPr="005367AF" w:rsidRDefault="00A16DA3">
      <w:pPr>
        <w:spacing w:line="360" w:lineRule="auto"/>
        <w:jc w:val="both"/>
        <w:rPr>
          <w:rFonts w:ascii="Times New Roman" w:hAnsi="Times New Roman" w:cs="Times New Roman"/>
          <w:b/>
          <w:sz w:val="24"/>
          <w:szCs w:val="24"/>
        </w:rPr>
      </w:pPr>
    </w:p>
    <w:p w14:paraId="7EEEE53C" w14:textId="77777777" w:rsidR="00A16DA3" w:rsidRPr="005367AF" w:rsidRDefault="00224039">
      <w:pPr>
        <w:spacing w:line="360" w:lineRule="auto"/>
        <w:jc w:val="both"/>
        <w:rPr>
          <w:rFonts w:ascii="Times New Roman" w:hAnsi="Times New Roman" w:cs="Times New Roman"/>
          <w:sz w:val="24"/>
          <w:szCs w:val="24"/>
        </w:rPr>
      </w:pPr>
      <w:r w:rsidRPr="005367AF">
        <w:rPr>
          <w:rFonts w:ascii="Times New Roman" w:hAnsi="Times New Roman" w:cs="Times New Roman"/>
          <w:b/>
          <w:sz w:val="24"/>
          <w:szCs w:val="24"/>
        </w:rPr>
        <w:t>CONCLUSÃO</w:t>
      </w:r>
    </w:p>
    <w:p w14:paraId="2DDD25B6" w14:textId="3C7AD42F" w:rsidR="00A16DA3" w:rsidRPr="005367AF" w:rsidRDefault="00224039">
      <w:pPr>
        <w:spacing w:line="360" w:lineRule="auto"/>
        <w:ind w:firstLine="720"/>
        <w:jc w:val="both"/>
        <w:rPr>
          <w:rFonts w:ascii="Times New Roman" w:hAnsi="Times New Roman" w:cs="Times New Roman"/>
          <w:sz w:val="24"/>
          <w:szCs w:val="24"/>
        </w:rPr>
      </w:pPr>
      <w:r w:rsidRPr="005367AF">
        <w:rPr>
          <w:rFonts w:ascii="Times New Roman" w:hAnsi="Times New Roman" w:cs="Times New Roman"/>
          <w:sz w:val="24"/>
          <w:szCs w:val="24"/>
        </w:rPr>
        <w:t xml:space="preserve">O estudo identificou, a partir de análises dos artigos extraídos uma incidência maior de lesão por pressão por dispositivos médicos, em pacientes que faziam uso de máscara VNI, sonda </w:t>
      </w:r>
      <w:proofErr w:type="spellStart"/>
      <w:r w:rsidRPr="005367AF">
        <w:rPr>
          <w:rFonts w:ascii="Times New Roman" w:hAnsi="Times New Roman" w:cs="Times New Roman"/>
          <w:sz w:val="24"/>
          <w:szCs w:val="24"/>
        </w:rPr>
        <w:t>nasogástrica</w:t>
      </w:r>
      <w:proofErr w:type="spellEnd"/>
      <w:r w:rsidRPr="005367AF">
        <w:rPr>
          <w:rFonts w:ascii="Times New Roman" w:hAnsi="Times New Roman" w:cs="Times New Roman"/>
          <w:sz w:val="24"/>
          <w:szCs w:val="24"/>
        </w:rPr>
        <w:t xml:space="preserve"> e tubo endotraqueal, sendo esses os três principais. Portanto, é necessário que nas </w:t>
      </w:r>
      <w:proofErr w:type="gramStart"/>
      <w:r w:rsidRPr="005367AF">
        <w:rPr>
          <w:rFonts w:ascii="Times New Roman" w:hAnsi="Times New Roman" w:cs="Times New Roman"/>
          <w:sz w:val="24"/>
          <w:szCs w:val="24"/>
        </w:rPr>
        <w:t>prática hospitalares</w:t>
      </w:r>
      <w:proofErr w:type="gramEnd"/>
      <w:r w:rsidRPr="005367AF">
        <w:rPr>
          <w:rFonts w:ascii="Times New Roman" w:hAnsi="Times New Roman" w:cs="Times New Roman"/>
          <w:sz w:val="24"/>
          <w:szCs w:val="24"/>
        </w:rPr>
        <w:t xml:space="preserve"> a equipe de enfermagem tenha uma maior atenção para os cuidados de prevenção de LPP nos pacientes que usam os dispositivos citados.</w:t>
      </w:r>
    </w:p>
    <w:p w14:paraId="17FC74C9" w14:textId="77777777" w:rsidR="00A16DA3" w:rsidRPr="005367AF" w:rsidRDefault="00A16DA3">
      <w:pPr>
        <w:spacing w:line="360" w:lineRule="auto"/>
        <w:jc w:val="both"/>
        <w:rPr>
          <w:rFonts w:ascii="Times New Roman" w:hAnsi="Times New Roman" w:cs="Times New Roman"/>
          <w:sz w:val="24"/>
          <w:szCs w:val="24"/>
        </w:rPr>
      </w:pPr>
    </w:p>
    <w:p w14:paraId="4B19094D" w14:textId="77777777" w:rsidR="00A16DA3" w:rsidRPr="005367AF" w:rsidRDefault="00224039">
      <w:pPr>
        <w:spacing w:line="360" w:lineRule="auto"/>
        <w:jc w:val="both"/>
        <w:rPr>
          <w:rFonts w:ascii="Times New Roman" w:hAnsi="Times New Roman" w:cs="Times New Roman"/>
          <w:b/>
          <w:sz w:val="24"/>
          <w:szCs w:val="24"/>
        </w:rPr>
      </w:pPr>
      <w:r w:rsidRPr="005367AF">
        <w:rPr>
          <w:rFonts w:ascii="Times New Roman" w:hAnsi="Times New Roman" w:cs="Times New Roman"/>
          <w:b/>
          <w:sz w:val="24"/>
          <w:szCs w:val="24"/>
        </w:rPr>
        <w:t>REFERÊNCIAS</w:t>
      </w:r>
    </w:p>
    <w:p w14:paraId="1A86B75A" w14:textId="64563D12" w:rsidR="00A16DA3" w:rsidRPr="005367AF" w:rsidRDefault="00224039" w:rsidP="0096452E">
      <w:pPr>
        <w:spacing w:line="240" w:lineRule="auto"/>
        <w:rPr>
          <w:rFonts w:ascii="Times New Roman" w:hAnsi="Times New Roman" w:cs="Times New Roman"/>
          <w:sz w:val="24"/>
          <w:szCs w:val="24"/>
        </w:rPr>
      </w:pPr>
      <w:r w:rsidRPr="005367AF">
        <w:rPr>
          <w:rFonts w:ascii="Times New Roman" w:hAnsi="Times New Roman" w:cs="Times New Roman"/>
          <w:sz w:val="24"/>
          <w:szCs w:val="24"/>
        </w:rPr>
        <w:t xml:space="preserve">SOUSA, Alana </w:t>
      </w:r>
      <w:proofErr w:type="spellStart"/>
      <w:r w:rsidRPr="005367AF">
        <w:rPr>
          <w:rFonts w:ascii="Times New Roman" w:hAnsi="Times New Roman" w:cs="Times New Roman"/>
          <w:sz w:val="24"/>
          <w:szCs w:val="24"/>
        </w:rPr>
        <w:t>Tamar</w:t>
      </w:r>
      <w:proofErr w:type="spellEnd"/>
      <w:r w:rsidRPr="005367AF">
        <w:rPr>
          <w:rFonts w:ascii="Times New Roman" w:hAnsi="Times New Roman" w:cs="Times New Roman"/>
          <w:sz w:val="24"/>
          <w:szCs w:val="24"/>
        </w:rPr>
        <w:t xml:space="preserve"> Oliveira de et al. </w:t>
      </w:r>
      <w:r w:rsidR="00D56873" w:rsidRPr="005367AF">
        <w:rPr>
          <w:rFonts w:ascii="Times New Roman" w:hAnsi="Times New Roman" w:cs="Times New Roman"/>
          <w:sz w:val="24"/>
          <w:szCs w:val="24"/>
        </w:rPr>
        <w:t xml:space="preserve">Feridas complexas e </w:t>
      </w:r>
      <w:proofErr w:type="spellStart"/>
      <w:r w:rsidR="00D56873" w:rsidRPr="005367AF">
        <w:rPr>
          <w:rFonts w:ascii="Times New Roman" w:hAnsi="Times New Roman" w:cs="Times New Roman"/>
          <w:sz w:val="24"/>
          <w:szCs w:val="24"/>
        </w:rPr>
        <w:t>estomias</w:t>
      </w:r>
      <w:proofErr w:type="spellEnd"/>
      <w:r w:rsidRPr="005367AF">
        <w:rPr>
          <w:rFonts w:ascii="Times New Roman" w:hAnsi="Times New Roman" w:cs="Times New Roman"/>
          <w:sz w:val="24"/>
          <w:szCs w:val="24"/>
        </w:rPr>
        <w:t>: aspectos preventivos e manejo clínico. João Pessoa: Ideia, 2016. 398 p. Disponível em: ISBN 978-85-463-0133-1. Acesso em: 19 jul. 2024.</w:t>
      </w:r>
    </w:p>
    <w:p w14:paraId="3D34AC25" w14:textId="77777777" w:rsidR="00A16DA3" w:rsidRPr="005367AF" w:rsidRDefault="00A16DA3" w:rsidP="0096452E">
      <w:pPr>
        <w:spacing w:line="240" w:lineRule="auto"/>
        <w:rPr>
          <w:rFonts w:ascii="Times New Roman" w:hAnsi="Times New Roman" w:cs="Times New Roman"/>
          <w:sz w:val="24"/>
          <w:szCs w:val="24"/>
        </w:rPr>
      </w:pPr>
    </w:p>
    <w:p w14:paraId="28BCE6FA" w14:textId="403BEAE8" w:rsidR="00A16DA3" w:rsidRPr="005367AF" w:rsidRDefault="00224039" w:rsidP="0096452E">
      <w:pPr>
        <w:spacing w:line="240" w:lineRule="auto"/>
        <w:rPr>
          <w:rFonts w:ascii="Times New Roman" w:hAnsi="Times New Roman" w:cs="Times New Roman"/>
          <w:sz w:val="24"/>
          <w:szCs w:val="24"/>
          <w:lang w:val="en-US"/>
        </w:rPr>
      </w:pPr>
      <w:r w:rsidRPr="005367AF">
        <w:rPr>
          <w:rFonts w:ascii="Times New Roman" w:hAnsi="Times New Roman" w:cs="Times New Roman"/>
          <w:sz w:val="24"/>
          <w:szCs w:val="24"/>
        </w:rPr>
        <w:t xml:space="preserve">BRASIL. </w:t>
      </w:r>
      <w:r w:rsidR="000B6E8D" w:rsidRPr="005367AF">
        <w:rPr>
          <w:rFonts w:ascii="Times New Roman" w:hAnsi="Times New Roman" w:cs="Times New Roman"/>
          <w:sz w:val="24"/>
          <w:szCs w:val="24"/>
        </w:rPr>
        <w:t>Agência Nacional de Vigilância Sanitária</w:t>
      </w:r>
      <w:r w:rsidRPr="005367AF">
        <w:rPr>
          <w:rFonts w:ascii="Times New Roman" w:hAnsi="Times New Roman" w:cs="Times New Roman"/>
          <w:sz w:val="24"/>
          <w:szCs w:val="24"/>
        </w:rPr>
        <w:t>.</w:t>
      </w:r>
      <w:r w:rsidR="0096452E" w:rsidRPr="005367AF">
        <w:rPr>
          <w:rFonts w:ascii="Times New Roman" w:hAnsi="Times New Roman" w:cs="Times New Roman"/>
          <w:sz w:val="24"/>
          <w:szCs w:val="24"/>
        </w:rPr>
        <w:t xml:space="preserve"> </w:t>
      </w:r>
      <w:r w:rsidRPr="005367AF">
        <w:rPr>
          <w:rFonts w:ascii="Times New Roman" w:hAnsi="Times New Roman" w:cs="Times New Roman"/>
          <w:sz w:val="24"/>
          <w:szCs w:val="24"/>
        </w:rPr>
        <w:t xml:space="preserve">Conceitos e definições: dispositivo médico (produto médico). Dispositivo Médico (Produto Médico). 2023. Disponível em: https://www.gov.br/anvisa/pt-br/acessoainformacao/perguntasfrequentes/produtosparasaude/conceitos-e-definicoes. </w:t>
      </w:r>
      <w:proofErr w:type="spellStart"/>
      <w:r w:rsidRPr="005367AF">
        <w:rPr>
          <w:rFonts w:ascii="Times New Roman" w:hAnsi="Times New Roman" w:cs="Times New Roman"/>
          <w:sz w:val="24"/>
          <w:szCs w:val="24"/>
          <w:lang w:val="en-US"/>
        </w:rPr>
        <w:t>Acesso</w:t>
      </w:r>
      <w:proofErr w:type="spellEnd"/>
      <w:r w:rsidRPr="005367AF">
        <w:rPr>
          <w:rFonts w:ascii="Times New Roman" w:hAnsi="Times New Roman" w:cs="Times New Roman"/>
          <w:sz w:val="24"/>
          <w:szCs w:val="24"/>
          <w:lang w:val="en-US"/>
        </w:rPr>
        <w:t xml:space="preserve"> </w:t>
      </w:r>
      <w:proofErr w:type="spellStart"/>
      <w:r w:rsidRPr="005367AF">
        <w:rPr>
          <w:rFonts w:ascii="Times New Roman" w:hAnsi="Times New Roman" w:cs="Times New Roman"/>
          <w:sz w:val="24"/>
          <w:szCs w:val="24"/>
          <w:lang w:val="en-US"/>
        </w:rPr>
        <w:t>em</w:t>
      </w:r>
      <w:proofErr w:type="spellEnd"/>
      <w:r w:rsidRPr="005367AF">
        <w:rPr>
          <w:rFonts w:ascii="Times New Roman" w:hAnsi="Times New Roman" w:cs="Times New Roman"/>
          <w:sz w:val="24"/>
          <w:szCs w:val="24"/>
          <w:lang w:val="en-US"/>
        </w:rPr>
        <w:t xml:space="preserve">: 19 </w:t>
      </w:r>
      <w:proofErr w:type="spellStart"/>
      <w:r w:rsidRPr="005367AF">
        <w:rPr>
          <w:rFonts w:ascii="Times New Roman" w:hAnsi="Times New Roman" w:cs="Times New Roman"/>
          <w:sz w:val="24"/>
          <w:szCs w:val="24"/>
          <w:lang w:val="en-US"/>
        </w:rPr>
        <w:t>jul.</w:t>
      </w:r>
      <w:proofErr w:type="spellEnd"/>
      <w:r w:rsidRPr="005367AF">
        <w:rPr>
          <w:rFonts w:ascii="Times New Roman" w:hAnsi="Times New Roman" w:cs="Times New Roman"/>
          <w:sz w:val="24"/>
          <w:szCs w:val="24"/>
          <w:lang w:val="en-US"/>
        </w:rPr>
        <w:t xml:space="preserve"> 2024.</w:t>
      </w:r>
    </w:p>
    <w:p w14:paraId="71F5CEFF" w14:textId="77777777" w:rsidR="00A16DA3" w:rsidRPr="005367AF" w:rsidRDefault="00A16DA3" w:rsidP="0096452E">
      <w:pPr>
        <w:spacing w:line="240" w:lineRule="auto"/>
        <w:rPr>
          <w:rFonts w:ascii="Times New Roman" w:hAnsi="Times New Roman" w:cs="Times New Roman"/>
          <w:sz w:val="24"/>
          <w:szCs w:val="24"/>
          <w:lang w:val="en-US"/>
        </w:rPr>
      </w:pPr>
    </w:p>
    <w:p w14:paraId="7E130618" w14:textId="45AC053C" w:rsidR="00A16DA3" w:rsidRPr="005367AF" w:rsidRDefault="00224039" w:rsidP="0096452E">
      <w:pPr>
        <w:spacing w:line="240" w:lineRule="auto"/>
        <w:rPr>
          <w:rFonts w:ascii="Times New Roman" w:hAnsi="Times New Roman" w:cs="Times New Roman"/>
          <w:sz w:val="24"/>
          <w:szCs w:val="24"/>
        </w:rPr>
      </w:pPr>
      <w:r w:rsidRPr="005367AF">
        <w:rPr>
          <w:rFonts w:ascii="Times New Roman" w:hAnsi="Times New Roman" w:cs="Times New Roman"/>
          <w:sz w:val="24"/>
          <w:szCs w:val="24"/>
          <w:lang w:val="en-US"/>
        </w:rPr>
        <w:t xml:space="preserve">ZHANG, </w:t>
      </w:r>
      <w:proofErr w:type="spellStart"/>
      <w:r w:rsidRPr="005367AF">
        <w:rPr>
          <w:rFonts w:ascii="Times New Roman" w:hAnsi="Times New Roman" w:cs="Times New Roman"/>
          <w:sz w:val="24"/>
          <w:szCs w:val="24"/>
          <w:lang w:val="en-US"/>
        </w:rPr>
        <w:t>Ya</w:t>
      </w:r>
      <w:proofErr w:type="spellEnd"/>
      <w:r w:rsidRPr="005367AF">
        <w:rPr>
          <w:rFonts w:ascii="Times New Roman" w:hAnsi="Times New Roman" w:cs="Times New Roman"/>
          <w:sz w:val="24"/>
          <w:szCs w:val="24"/>
          <w:lang w:val="en-US"/>
        </w:rPr>
        <w:t>‐Bin</w:t>
      </w:r>
      <w:r w:rsidR="0096452E" w:rsidRPr="005367AF">
        <w:rPr>
          <w:rFonts w:ascii="Times New Roman" w:hAnsi="Times New Roman" w:cs="Times New Roman"/>
          <w:sz w:val="24"/>
          <w:szCs w:val="24"/>
          <w:lang w:val="en-US"/>
        </w:rPr>
        <w:t xml:space="preserve"> </w:t>
      </w:r>
      <w:proofErr w:type="gramStart"/>
      <w:r w:rsidR="0096452E" w:rsidRPr="005367AF">
        <w:rPr>
          <w:rFonts w:ascii="Times New Roman" w:hAnsi="Times New Roman" w:cs="Times New Roman"/>
          <w:sz w:val="24"/>
          <w:szCs w:val="24"/>
          <w:lang w:val="en-US"/>
        </w:rPr>
        <w:t>et al</w:t>
      </w:r>
      <w:r w:rsidRPr="005367AF">
        <w:rPr>
          <w:rFonts w:ascii="Times New Roman" w:hAnsi="Times New Roman" w:cs="Times New Roman"/>
          <w:sz w:val="24"/>
          <w:szCs w:val="24"/>
          <w:lang w:val="en-US"/>
        </w:rPr>
        <w:t>.</w:t>
      </w:r>
      <w:proofErr w:type="gramEnd"/>
      <w:r w:rsidRPr="005367AF">
        <w:rPr>
          <w:rFonts w:ascii="Times New Roman" w:hAnsi="Times New Roman" w:cs="Times New Roman"/>
          <w:sz w:val="24"/>
          <w:szCs w:val="24"/>
          <w:lang w:val="en-US"/>
        </w:rPr>
        <w:t xml:space="preserve"> Knowledge, attitude, and practice of nurses in intensive care unit on preventing medical device–related pressure injury: a cross</w:t>
      </w:r>
      <w:r w:rsidRPr="005367AF">
        <w:rPr>
          <w:rFonts w:ascii="Segoe UI Symbol" w:hAnsi="Segoe UI Symbol" w:cs="Segoe UI Symbol"/>
          <w:sz w:val="24"/>
          <w:szCs w:val="24"/>
        </w:rPr>
        <w:t>⠰</w:t>
      </w:r>
      <w:r w:rsidRPr="005367AF">
        <w:rPr>
          <w:rFonts w:ascii="Times New Roman" w:hAnsi="Times New Roman" w:cs="Times New Roman"/>
          <w:sz w:val="24"/>
          <w:szCs w:val="24"/>
          <w:lang w:val="en-US"/>
        </w:rPr>
        <w:t xml:space="preserve">sectional study in western china. International Wound Journal, [S.L.], v. 18, n. 6, p. 777-786, 7 </w:t>
      </w:r>
      <w:proofErr w:type="spellStart"/>
      <w:r w:rsidRPr="005367AF">
        <w:rPr>
          <w:rFonts w:ascii="Times New Roman" w:hAnsi="Times New Roman" w:cs="Times New Roman"/>
          <w:sz w:val="24"/>
          <w:szCs w:val="24"/>
          <w:lang w:val="en-US"/>
        </w:rPr>
        <w:t>maio</w:t>
      </w:r>
      <w:proofErr w:type="spellEnd"/>
      <w:r w:rsidRPr="005367AF">
        <w:rPr>
          <w:rFonts w:ascii="Times New Roman" w:hAnsi="Times New Roman" w:cs="Times New Roman"/>
          <w:sz w:val="24"/>
          <w:szCs w:val="24"/>
          <w:lang w:val="en-US"/>
        </w:rPr>
        <w:t xml:space="preserve"> 2021. </w:t>
      </w:r>
      <w:proofErr w:type="spellStart"/>
      <w:r w:rsidRPr="005367AF">
        <w:rPr>
          <w:rFonts w:ascii="Times New Roman" w:hAnsi="Times New Roman" w:cs="Times New Roman"/>
          <w:sz w:val="24"/>
          <w:szCs w:val="24"/>
          <w:lang w:val="en-US"/>
        </w:rPr>
        <w:t>Semanal</w:t>
      </w:r>
      <w:proofErr w:type="spellEnd"/>
      <w:r w:rsidRPr="005367AF">
        <w:rPr>
          <w:rFonts w:ascii="Times New Roman" w:hAnsi="Times New Roman" w:cs="Times New Roman"/>
          <w:sz w:val="24"/>
          <w:szCs w:val="24"/>
          <w:lang w:val="en-US"/>
        </w:rPr>
        <w:t xml:space="preserve">. </w:t>
      </w:r>
      <w:proofErr w:type="spellStart"/>
      <w:r w:rsidRPr="005367AF">
        <w:rPr>
          <w:rFonts w:ascii="Times New Roman" w:hAnsi="Times New Roman" w:cs="Times New Roman"/>
          <w:sz w:val="24"/>
          <w:szCs w:val="24"/>
        </w:rPr>
        <w:t>Wiley</w:t>
      </w:r>
      <w:proofErr w:type="spellEnd"/>
      <w:r w:rsidRPr="005367AF">
        <w:rPr>
          <w:rFonts w:ascii="Times New Roman" w:hAnsi="Times New Roman" w:cs="Times New Roman"/>
          <w:sz w:val="24"/>
          <w:szCs w:val="24"/>
        </w:rPr>
        <w:t>. http://dx.doi.org/10.1111/iwj.13581. Disponível em: https://onlinelibrary.wiley.com/doi/10.1111/iwj.13581. Acesso em: 24 jul. 2024.</w:t>
      </w:r>
    </w:p>
    <w:p w14:paraId="7351B140" w14:textId="2D02A373" w:rsidR="008E6430" w:rsidRPr="005367AF" w:rsidRDefault="008E6430" w:rsidP="0096452E">
      <w:pPr>
        <w:spacing w:line="240" w:lineRule="auto"/>
        <w:rPr>
          <w:rFonts w:ascii="Times New Roman" w:hAnsi="Times New Roman" w:cs="Times New Roman"/>
          <w:sz w:val="24"/>
          <w:szCs w:val="24"/>
        </w:rPr>
      </w:pPr>
    </w:p>
    <w:p w14:paraId="59453C95" w14:textId="77777777" w:rsidR="008E6430" w:rsidRPr="005367AF" w:rsidRDefault="008E6430" w:rsidP="0096452E">
      <w:pPr>
        <w:spacing w:line="240" w:lineRule="auto"/>
        <w:rPr>
          <w:rFonts w:ascii="Times New Roman" w:hAnsi="Times New Roman" w:cs="Times New Roman"/>
          <w:sz w:val="24"/>
          <w:szCs w:val="24"/>
        </w:rPr>
      </w:pPr>
    </w:p>
    <w:p w14:paraId="3ADDB17E" w14:textId="1847D6D1" w:rsidR="00A16DA3" w:rsidRPr="005367AF" w:rsidRDefault="008E6430" w:rsidP="008E6430">
      <w:pPr>
        <w:jc w:val="both"/>
        <w:rPr>
          <w:rFonts w:ascii="Times New Roman" w:hAnsi="Times New Roman" w:cs="Times New Roman"/>
          <w:sz w:val="24"/>
          <w:szCs w:val="24"/>
        </w:rPr>
      </w:pPr>
      <w:r w:rsidRPr="005367AF">
        <w:rPr>
          <w:rFonts w:ascii="Times New Roman" w:hAnsi="Times New Roman" w:cs="Times New Roman"/>
          <w:sz w:val="24"/>
          <w:szCs w:val="24"/>
        </w:rPr>
        <w:t xml:space="preserve">ASSIS, </w:t>
      </w:r>
      <w:proofErr w:type="spellStart"/>
      <w:r w:rsidRPr="005367AF">
        <w:rPr>
          <w:rFonts w:ascii="Times New Roman" w:hAnsi="Times New Roman" w:cs="Times New Roman"/>
          <w:sz w:val="24"/>
          <w:szCs w:val="24"/>
        </w:rPr>
        <w:t>Itaricely</w:t>
      </w:r>
      <w:proofErr w:type="spellEnd"/>
      <w:r w:rsidRPr="005367AF">
        <w:rPr>
          <w:rFonts w:ascii="Times New Roman" w:hAnsi="Times New Roman" w:cs="Times New Roman"/>
          <w:sz w:val="24"/>
          <w:szCs w:val="24"/>
        </w:rPr>
        <w:t xml:space="preserve"> de; SANTOS, Jonathan Estevam dos; ABIB, Maria Valadares </w:t>
      </w:r>
      <w:proofErr w:type="spellStart"/>
      <w:r w:rsidRPr="005367AF">
        <w:rPr>
          <w:rFonts w:ascii="Times New Roman" w:hAnsi="Times New Roman" w:cs="Times New Roman"/>
          <w:sz w:val="24"/>
          <w:szCs w:val="24"/>
        </w:rPr>
        <w:t>Sinicio</w:t>
      </w:r>
      <w:proofErr w:type="spellEnd"/>
      <w:r w:rsidRPr="005367AF">
        <w:rPr>
          <w:rFonts w:ascii="Times New Roman" w:hAnsi="Times New Roman" w:cs="Times New Roman"/>
          <w:sz w:val="24"/>
          <w:szCs w:val="24"/>
        </w:rPr>
        <w:t xml:space="preserve">; BUENO, Luana Furtado; COELHO, Manuela de Mendonça </w:t>
      </w:r>
      <w:proofErr w:type="spellStart"/>
      <w:r w:rsidRPr="005367AF">
        <w:rPr>
          <w:rFonts w:ascii="Times New Roman" w:hAnsi="Times New Roman" w:cs="Times New Roman"/>
          <w:sz w:val="24"/>
          <w:szCs w:val="24"/>
        </w:rPr>
        <w:t>Figueirêdo</w:t>
      </w:r>
      <w:proofErr w:type="spellEnd"/>
      <w:r w:rsidRPr="005367AF">
        <w:rPr>
          <w:rFonts w:ascii="Times New Roman" w:hAnsi="Times New Roman" w:cs="Times New Roman"/>
          <w:sz w:val="24"/>
          <w:szCs w:val="24"/>
        </w:rPr>
        <w:t xml:space="preserve">; CORTEZ, Daniel Nogueira; MORAES, Juliano Teixeira. Medical </w:t>
      </w:r>
      <w:proofErr w:type="spellStart"/>
      <w:r w:rsidRPr="005367AF">
        <w:rPr>
          <w:rFonts w:ascii="Times New Roman" w:hAnsi="Times New Roman" w:cs="Times New Roman"/>
          <w:sz w:val="24"/>
          <w:szCs w:val="24"/>
        </w:rPr>
        <w:t>Device-Related</w:t>
      </w:r>
      <w:proofErr w:type="spellEnd"/>
      <w:r w:rsidRPr="005367AF">
        <w:rPr>
          <w:rFonts w:ascii="Times New Roman" w:hAnsi="Times New Roman" w:cs="Times New Roman"/>
          <w:sz w:val="24"/>
          <w:szCs w:val="24"/>
        </w:rPr>
        <w:t xml:space="preserve"> </w:t>
      </w:r>
      <w:proofErr w:type="spellStart"/>
      <w:r w:rsidRPr="005367AF">
        <w:rPr>
          <w:rFonts w:ascii="Times New Roman" w:hAnsi="Times New Roman" w:cs="Times New Roman"/>
          <w:sz w:val="24"/>
          <w:szCs w:val="24"/>
        </w:rPr>
        <w:t>Pressure</w:t>
      </w:r>
      <w:proofErr w:type="spellEnd"/>
      <w:r w:rsidRPr="005367AF">
        <w:rPr>
          <w:rFonts w:ascii="Times New Roman" w:hAnsi="Times New Roman" w:cs="Times New Roman"/>
          <w:sz w:val="24"/>
          <w:szCs w:val="24"/>
        </w:rPr>
        <w:t xml:space="preserve"> </w:t>
      </w:r>
      <w:proofErr w:type="spellStart"/>
      <w:r w:rsidRPr="005367AF">
        <w:rPr>
          <w:rFonts w:ascii="Times New Roman" w:hAnsi="Times New Roman" w:cs="Times New Roman"/>
          <w:sz w:val="24"/>
          <w:szCs w:val="24"/>
        </w:rPr>
        <w:t>Injury</w:t>
      </w:r>
      <w:proofErr w:type="spellEnd"/>
      <w:r w:rsidRPr="005367AF">
        <w:rPr>
          <w:rFonts w:ascii="Times New Roman" w:hAnsi="Times New Roman" w:cs="Times New Roman"/>
          <w:sz w:val="24"/>
          <w:szCs w:val="24"/>
        </w:rPr>
        <w:t xml:space="preserve"> in </w:t>
      </w:r>
      <w:proofErr w:type="spellStart"/>
      <w:r w:rsidRPr="005367AF">
        <w:rPr>
          <w:rFonts w:ascii="Times New Roman" w:hAnsi="Times New Roman" w:cs="Times New Roman"/>
          <w:sz w:val="24"/>
          <w:szCs w:val="24"/>
        </w:rPr>
        <w:t>an</w:t>
      </w:r>
      <w:proofErr w:type="spellEnd"/>
      <w:r w:rsidRPr="005367AF">
        <w:rPr>
          <w:rFonts w:ascii="Times New Roman" w:hAnsi="Times New Roman" w:cs="Times New Roman"/>
          <w:sz w:val="24"/>
          <w:szCs w:val="24"/>
        </w:rPr>
        <w:t xml:space="preserve"> </w:t>
      </w:r>
      <w:proofErr w:type="spellStart"/>
      <w:r w:rsidRPr="005367AF">
        <w:rPr>
          <w:rFonts w:ascii="Times New Roman" w:hAnsi="Times New Roman" w:cs="Times New Roman"/>
          <w:sz w:val="24"/>
          <w:szCs w:val="24"/>
        </w:rPr>
        <w:t>Intensive</w:t>
      </w:r>
      <w:proofErr w:type="spellEnd"/>
      <w:r w:rsidRPr="005367AF">
        <w:rPr>
          <w:rFonts w:ascii="Times New Roman" w:hAnsi="Times New Roman" w:cs="Times New Roman"/>
          <w:sz w:val="24"/>
          <w:szCs w:val="24"/>
        </w:rPr>
        <w:t xml:space="preserve"> </w:t>
      </w:r>
      <w:proofErr w:type="spellStart"/>
      <w:r w:rsidRPr="005367AF">
        <w:rPr>
          <w:rFonts w:ascii="Times New Roman" w:hAnsi="Times New Roman" w:cs="Times New Roman"/>
          <w:sz w:val="24"/>
          <w:szCs w:val="24"/>
        </w:rPr>
        <w:t>Care</w:t>
      </w:r>
      <w:proofErr w:type="spellEnd"/>
      <w:r w:rsidRPr="005367AF">
        <w:rPr>
          <w:rFonts w:ascii="Times New Roman" w:hAnsi="Times New Roman" w:cs="Times New Roman"/>
          <w:sz w:val="24"/>
          <w:szCs w:val="24"/>
        </w:rPr>
        <w:t xml:space="preserve"> Unit: a </w:t>
      </w:r>
      <w:proofErr w:type="spellStart"/>
      <w:r w:rsidRPr="005367AF">
        <w:rPr>
          <w:rFonts w:ascii="Times New Roman" w:hAnsi="Times New Roman" w:cs="Times New Roman"/>
          <w:sz w:val="24"/>
          <w:szCs w:val="24"/>
        </w:rPr>
        <w:t>cross-sectional</w:t>
      </w:r>
      <w:proofErr w:type="spellEnd"/>
      <w:r w:rsidRPr="005367AF">
        <w:rPr>
          <w:rFonts w:ascii="Times New Roman" w:hAnsi="Times New Roman" w:cs="Times New Roman"/>
          <w:sz w:val="24"/>
          <w:szCs w:val="24"/>
        </w:rPr>
        <w:t xml:space="preserve"> </w:t>
      </w:r>
      <w:proofErr w:type="spellStart"/>
      <w:r w:rsidRPr="005367AF">
        <w:rPr>
          <w:rFonts w:ascii="Times New Roman" w:hAnsi="Times New Roman" w:cs="Times New Roman"/>
          <w:sz w:val="24"/>
          <w:szCs w:val="24"/>
        </w:rPr>
        <w:t>study</w:t>
      </w:r>
      <w:proofErr w:type="spellEnd"/>
      <w:r w:rsidRPr="005367AF">
        <w:rPr>
          <w:rFonts w:ascii="Times New Roman" w:hAnsi="Times New Roman" w:cs="Times New Roman"/>
          <w:sz w:val="24"/>
          <w:szCs w:val="24"/>
        </w:rPr>
        <w:t xml:space="preserve">. </w:t>
      </w:r>
      <w:proofErr w:type="spellStart"/>
      <w:r w:rsidRPr="005367AF">
        <w:rPr>
          <w:rFonts w:ascii="Times New Roman" w:hAnsi="Times New Roman" w:cs="Times New Roman"/>
          <w:sz w:val="24"/>
          <w:szCs w:val="24"/>
        </w:rPr>
        <w:t>Wound</w:t>
      </w:r>
      <w:proofErr w:type="spellEnd"/>
      <w:r w:rsidRPr="005367AF">
        <w:rPr>
          <w:rFonts w:ascii="Times New Roman" w:hAnsi="Times New Roman" w:cs="Times New Roman"/>
          <w:sz w:val="24"/>
          <w:szCs w:val="24"/>
        </w:rPr>
        <w:t xml:space="preserve"> Management &amp; </w:t>
      </w:r>
      <w:proofErr w:type="spellStart"/>
      <w:r w:rsidRPr="005367AF">
        <w:rPr>
          <w:rFonts w:ascii="Times New Roman" w:hAnsi="Times New Roman" w:cs="Times New Roman"/>
          <w:sz w:val="24"/>
          <w:szCs w:val="24"/>
        </w:rPr>
        <w:t>Prevention</w:t>
      </w:r>
      <w:proofErr w:type="spellEnd"/>
      <w:r w:rsidRPr="005367AF">
        <w:rPr>
          <w:rFonts w:ascii="Times New Roman" w:hAnsi="Times New Roman" w:cs="Times New Roman"/>
          <w:sz w:val="24"/>
          <w:szCs w:val="24"/>
        </w:rPr>
        <w:t>, [S.L.], v. 67, n. 11, p. 26-32, 10 nov. 2021. HMP Communications, LLC. http://dx.doi.org/10.25270/wmp.2021.11.2632. Disponível em: https://onlinelibrary.wiley.com/doi/10.1111/iwj.13581. Acesso em: 26 jul. 2024</w:t>
      </w:r>
    </w:p>
    <w:p w14:paraId="65EF0277" w14:textId="77777777" w:rsidR="00A16DA3" w:rsidRDefault="00A16DA3">
      <w:pPr>
        <w:jc w:val="both"/>
        <w:rPr>
          <w:sz w:val="24"/>
          <w:szCs w:val="24"/>
        </w:rPr>
      </w:pPr>
    </w:p>
    <w:p w14:paraId="1D3E8B50" w14:textId="77777777" w:rsidR="00A16DA3" w:rsidRDefault="00A16DA3">
      <w:pPr>
        <w:jc w:val="both"/>
        <w:rPr>
          <w:sz w:val="24"/>
          <w:szCs w:val="24"/>
        </w:rPr>
      </w:pPr>
    </w:p>
    <w:p w14:paraId="03734E1D" w14:textId="77777777" w:rsidR="00A16DA3" w:rsidRDefault="00A16DA3">
      <w:pPr>
        <w:jc w:val="both"/>
        <w:rPr>
          <w:sz w:val="24"/>
          <w:szCs w:val="24"/>
        </w:rPr>
      </w:pPr>
    </w:p>
    <w:p w14:paraId="79885E09" w14:textId="77777777" w:rsidR="00A16DA3" w:rsidRDefault="00A16DA3">
      <w:pPr>
        <w:jc w:val="both"/>
        <w:rPr>
          <w:sz w:val="24"/>
          <w:szCs w:val="24"/>
        </w:rPr>
      </w:pPr>
    </w:p>
    <w:p w14:paraId="7F8C859D" w14:textId="77777777" w:rsidR="00A16DA3" w:rsidRDefault="00A16DA3">
      <w:pPr>
        <w:jc w:val="both"/>
        <w:rPr>
          <w:sz w:val="24"/>
          <w:szCs w:val="24"/>
        </w:rPr>
      </w:pPr>
    </w:p>
    <w:p w14:paraId="4CEECC19" w14:textId="77777777" w:rsidR="00A16DA3" w:rsidRDefault="00A16DA3">
      <w:pPr>
        <w:jc w:val="both"/>
        <w:rPr>
          <w:sz w:val="24"/>
          <w:szCs w:val="24"/>
        </w:rPr>
      </w:pPr>
    </w:p>
    <w:p w14:paraId="0018C2DD" w14:textId="77777777" w:rsidR="00A16DA3" w:rsidRDefault="00A16DA3">
      <w:pPr>
        <w:jc w:val="both"/>
        <w:rPr>
          <w:sz w:val="24"/>
          <w:szCs w:val="24"/>
        </w:rPr>
      </w:pPr>
    </w:p>
    <w:p w14:paraId="50F83B5A" w14:textId="77777777" w:rsidR="00A16DA3" w:rsidRDefault="00A16DA3">
      <w:pPr>
        <w:jc w:val="both"/>
        <w:rPr>
          <w:sz w:val="24"/>
          <w:szCs w:val="24"/>
        </w:rPr>
      </w:pPr>
    </w:p>
    <w:p w14:paraId="5E09C5D5" w14:textId="77777777" w:rsidR="00A16DA3" w:rsidRDefault="00A16DA3">
      <w:pPr>
        <w:jc w:val="both"/>
        <w:rPr>
          <w:sz w:val="24"/>
          <w:szCs w:val="24"/>
        </w:rPr>
      </w:pPr>
    </w:p>
    <w:p w14:paraId="37F77790" w14:textId="77777777" w:rsidR="00A16DA3" w:rsidRDefault="00A16DA3">
      <w:pPr>
        <w:jc w:val="both"/>
        <w:rPr>
          <w:sz w:val="24"/>
          <w:szCs w:val="24"/>
        </w:rPr>
      </w:pPr>
    </w:p>
    <w:p w14:paraId="2BB29A78" w14:textId="77777777" w:rsidR="00A16DA3" w:rsidRDefault="00A16DA3">
      <w:pPr>
        <w:jc w:val="both"/>
        <w:rPr>
          <w:sz w:val="24"/>
          <w:szCs w:val="24"/>
        </w:rPr>
      </w:pPr>
    </w:p>
    <w:p w14:paraId="7DDCA82F" w14:textId="77777777" w:rsidR="00A16DA3" w:rsidRDefault="00A16DA3">
      <w:pPr>
        <w:jc w:val="both"/>
        <w:rPr>
          <w:sz w:val="24"/>
          <w:szCs w:val="24"/>
        </w:rPr>
      </w:pPr>
    </w:p>
    <w:p w14:paraId="152D14EE" w14:textId="77777777" w:rsidR="00A16DA3" w:rsidRDefault="00A16DA3">
      <w:pPr>
        <w:jc w:val="both"/>
        <w:rPr>
          <w:sz w:val="24"/>
          <w:szCs w:val="24"/>
        </w:rPr>
      </w:pPr>
    </w:p>
    <w:p w14:paraId="7D8899B1" w14:textId="77777777" w:rsidR="00A16DA3" w:rsidRDefault="00A16DA3">
      <w:pPr>
        <w:spacing w:line="360" w:lineRule="auto"/>
        <w:jc w:val="both"/>
        <w:rPr>
          <w:b/>
          <w:sz w:val="24"/>
          <w:szCs w:val="24"/>
        </w:rPr>
      </w:pPr>
    </w:p>
    <w:sectPr w:rsidR="00A16DA3">
      <w:footerReference w:type="default" r:id="rId6"/>
      <w:footerReference w:type="first" r:id="rId7"/>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E6D7D5" w14:textId="77777777" w:rsidR="00BC4C40" w:rsidRDefault="00BC4C40">
      <w:pPr>
        <w:spacing w:line="240" w:lineRule="auto"/>
      </w:pPr>
      <w:r>
        <w:separator/>
      </w:r>
    </w:p>
  </w:endnote>
  <w:endnote w:type="continuationSeparator" w:id="0">
    <w:p w14:paraId="325F35AF" w14:textId="77777777" w:rsidR="00BC4C40" w:rsidRDefault="00BC4C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A0828AD8-2D0B-4A71-A30D-885FCC0301CE}"/>
  </w:font>
  <w:font w:name="Segoe UI Symbol">
    <w:panose1 w:val="020B0502040204020203"/>
    <w:charset w:val="00"/>
    <w:family w:val="swiss"/>
    <w:pitch w:val="variable"/>
    <w:sig w:usb0="800001E3" w:usb1="1200FFEF" w:usb2="00040000" w:usb3="00000000" w:csb0="00000001" w:csb1="00000000"/>
    <w:embedRegular r:id="rId2" w:fontKey="{796F773F-621F-4285-8AE9-EE9DA6B108B3}"/>
  </w:font>
  <w:font w:name="Calibri">
    <w:panose1 w:val="020F0502020204030204"/>
    <w:charset w:val="00"/>
    <w:family w:val="swiss"/>
    <w:pitch w:val="variable"/>
    <w:sig w:usb0="E4002EFF" w:usb1="C200247B" w:usb2="00000009" w:usb3="00000000" w:csb0="000001FF" w:csb1="00000000"/>
    <w:embedRegular r:id="rId3" w:fontKey="{36123627-E286-407A-8131-A980475E8B3C}"/>
  </w:font>
  <w:font w:name="Cambria">
    <w:panose1 w:val="02040503050406030204"/>
    <w:charset w:val="00"/>
    <w:family w:val="roman"/>
    <w:pitch w:val="variable"/>
    <w:sig w:usb0="E00006FF" w:usb1="420024FF" w:usb2="02000000" w:usb3="00000000" w:csb0="0000019F" w:csb1="00000000"/>
    <w:embedRegular r:id="rId4" w:fontKey="{FCAD73C5-CCDC-4D77-BCC4-D7031FC13BA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7ABC3" w14:textId="5C6513CA" w:rsidR="00A16DA3" w:rsidRDefault="00224039">
    <w:pPr>
      <w:jc w:val="right"/>
    </w:pPr>
    <w:r>
      <w:fldChar w:fldCharType="begin"/>
    </w:r>
    <w:r>
      <w:instrText>PAGE</w:instrText>
    </w:r>
    <w:r>
      <w:fldChar w:fldCharType="separate"/>
    </w:r>
    <w:r w:rsidR="005367AF">
      <w:rPr>
        <w:noProof/>
      </w:rPr>
      <w:t>4</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1FA6B" w14:textId="77777777" w:rsidR="00A16DA3" w:rsidRDefault="00A16DA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CFAE33" w14:textId="77777777" w:rsidR="00BC4C40" w:rsidRDefault="00BC4C40">
      <w:pPr>
        <w:spacing w:line="240" w:lineRule="auto"/>
      </w:pPr>
      <w:r>
        <w:separator/>
      </w:r>
    </w:p>
  </w:footnote>
  <w:footnote w:type="continuationSeparator" w:id="0">
    <w:p w14:paraId="532015DA" w14:textId="77777777" w:rsidR="00BC4C40" w:rsidRDefault="00BC4C4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DA3"/>
    <w:rsid w:val="000B6E8D"/>
    <w:rsid w:val="001F73CB"/>
    <w:rsid w:val="00224039"/>
    <w:rsid w:val="00276A2C"/>
    <w:rsid w:val="005367AF"/>
    <w:rsid w:val="00574087"/>
    <w:rsid w:val="005D62D9"/>
    <w:rsid w:val="007E1275"/>
    <w:rsid w:val="008E6430"/>
    <w:rsid w:val="0096452E"/>
    <w:rsid w:val="00A13ECF"/>
    <w:rsid w:val="00A16DA3"/>
    <w:rsid w:val="00B357AA"/>
    <w:rsid w:val="00BC4C40"/>
    <w:rsid w:val="00D56873"/>
    <w:rsid w:val="00E75C67"/>
    <w:rsid w:val="00EB5C81"/>
    <w:rsid w:val="00EC028F"/>
    <w:rsid w:val="00F95F66"/>
    <w:rsid w:val="00FE45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D7B58"/>
  <w15:docId w15:val="{A7E9F5D1-BE94-4262-905C-4DB4AF000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087"/>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styleId="Tabelacomgrade">
    <w:name w:val="Table Grid"/>
    <w:basedOn w:val="Tabelanormal"/>
    <w:uiPriority w:val="39"/>
    <w:rsid w:val="0057408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5</Pages>
  <Words>1438</Words>
  <Characters>7766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16</cp:revision>
  <dcterms:created xsi:type="dcterms:W3CDTF">2024-07-25T21:24:00Z</dcterms:created>
  <dcterms:modified xsi:type="dcterms:W3CDTF">2024-07-28T01:25:00Z</dcterms:modified>
</cp:coreProperties>
</file>