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notes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spacing w:lineRule="auto" w:line="240" w:before="0" w:after="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8" w:right="1418" w:header="709" w:top="1418" w:footer="709" w:bottom="1418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36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EDUCAÇÃO DO CAMPO NO ASSENTAMENTO MÁRT</w:t>
      </w:r>
      <w:r>
        <w:rPr>
          <w:rFonts w:eastAsia="Arial" w:cs="Arial" w:ascii="Arial" w:hAnsi="Arial"/>
          <w:b/>
          <w:sz w:val="24"/>
          <w:szCs w:val="24"/>
        </w:rPr>
        <w:t>I</w:t>
      </w:r>
      <w:r>
        <w:rPr>
          <w:rFonts w:eastAsia="Arial" w:cs="Arial" w:ascii="Arial" w:hAnsi="Arial"/>
          <w:b/>
          <w:sz w:val="24"/>
          <w:szCs w:val="24"/>
        </w:rPr>
        <w:t>RES DA TERRA: POSSIBILIDADES E DESAFIOS NA REGIÃO DO BICO DO PAPAGAIO – TO</w:t>
      </w:r>
    </w:p>
    <w:p>
      <w:pPr>
        <w:pStyle w:val="Normal"/>
        <w:spacing w:lineRule="auto" w:line="36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SILVA</w:t>
      </w:r>
      <w:r>
        <w:rPr>
          <w:rFonts w:eastAsia="Arial" w:cs="Arial" w:ascii="Arial" w:hAnsi="Arial"/>
          <w:sz w:val="24"/>
          <w:szCs w:val="24"/>
        </w:rPr>
        <w:t xml:space="preserve">, Railane </w:t>
      </w:r>
      <w:r>
        <w:rPr>
          <w:rFonts w:eastAsia="Arial" w:cs="Arial" w:ascii="Arial" w:hAnsi="Arial"/>
          <w:sz w:val="24"/>
          <w:szCs w:val="24"/>
        </w:rPr>
        <w:t>Honorato</w:t>
      </w:r>
      <w:r>
        <w:rPr>
          <w:rStyle w:val="Ncoradanotaderodap"/>
          <w:rFonts w:eastAsia="Arial" w:cs="Arial" w:ascii="Arial" w:hAnsi="Arial"/>
          <w:sz w:val="24"/>
          <w:szCs w:val="24"/>
          <w:vertAlign w:val="superscript"/>
        </w:rPr>
        <w:footnoteReference w:id="2"/>
      </w:r>
      <w:r>
        <w:rPr>
          <w:rFonts w:eastAsia="Arial" w:cs="Arial" w:ascii="Arial" w:hAnsi="Arial"/>
          <w:sz w:val="24"/>
          <w:szCs w:val="24"/>
        </w:rPr>
        <w:t xml:space="preserve">, </w:t>
      </w:r>
      <w:r>
        <w:rPr>
          <w:rFonts w:eastAsia="Arial" w:cs="Arial" w:ascii="Arial" w:hAnsi="Arial"/>
          <w:b/>
          <w:sz w:val="24"/>
          <w:szCs w:val="24"/>
        </w:rPr>
        <w:t>REZENDE</w:t>
      </w:r>
      <w:r>
        <w:rPr>
          <w:rFonts w:eastAsia="Arial" w:cs="Arial" w:ascii="Arial" w:hAnsi="Arial"/>
          <w:sz w:val="24"/>
          <w:szCs w:val="24"/>
        </w:rPr>
        <w:t xml:space="preserve">, Janaína </w:t>
      </w:r>
      <w:r>
        <w:rPr>
          <w:rFonts w:eastAsia="Arial" w:cs="Arial" w:ascii="Arial" w:hAnsi="Arial"/>
          <w:sz w:val="24"/>
          <w:szCs w:val="24"/>
        </w:rPr>
        <w:t>Ribeiro de</w:t>
      </w:r>
      <w:r>
        <w:rPr>
          <w:rStyle w:val="Ncoradanotaderodap"/>
          <w:rFonts w:eastAsia="Arial" w:cs="Arial" w:ascii="Arial" w:hAnsi="Arial"/>
          <w:sz w:val="24"/>
          <w:szCs w:val="24"/>
          <w:vertAlign w:val="superscript"/>
        </w:rPr>
        <w:footnoteReference w:id="3"/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RESUMO</w:t>
      </w:r>
    </w:p>
    <w:p>
      <w:pPr>
        <w:pStyle w:val="Corpodotexto"/>
        <w:spacing w:lineRule="auto" w:line="240" w:before="56" w:after="0"/>
        <w:ind w:left="0" w:right="0" w:hanging="0"/>
        <w:jc w:val="both"/>
        <w:rPr/>
      </w:pPr>
      <w:r>
        <w:rPr>
          <w:rFonts w:eastAsia="Arial" w:cs="Arial" w:ascii="Arial" w:hAnsi="Arial"/>
          <w:position w:val="0"/>
          <w:sz w:val="24"/>
          <w:vertAlign w:val="baseline"/>
        </w:rPr>
        <w:t xml:space="preserve">O presente trabalho dedica-se a uma análise sobre a </w:t>
      </w:r>
      <w:r>
        <w:rPr>
          <w:rFonts w:eastAsia="Arial" w:cs="Arial" w:ascii="Arial" w:hAnsi="Arial"/>
          <w:position w:val="0"/>
          <w:sz w:val="24"/>
          <w:vertAlign w:val="baseline"/>
        </w:rPr>
        <w:t>E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ducação </w:t>
      </w:r>
      <w:r>
        <w:rPr>
          <w:rFonts w:eastAsia="Arial" w:cs="Arial" w:ascii="Arial" w:hAnsi="Arial"/>
          <w:position w:val="0"/>
          <w:sz w:val="24"/>
          <w:vertAlign w:val="baseline"/>
        </w:rPr>
        <w:t>d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o </w:t>
      </w:r>
      <w:r>
        <w:rPr>
          <w:rFonts w:eastAsia="Arial" w:cs="Arial" w:ascii="Arial" w:hAnsi="Arial"/>
          <w:position w:val="0"/>
          <w:sz w:val="24"/>
          <w:vertAlign w:val="baseline"/>
        </w:rPr>
        <w:t>C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ampo na região do Bico do Papagaio, interior do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estado do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Tocantins. Historicamente, desde o Brasil Colônia, sabemos que a educação brasileira sofreu p inúmeras e constantes transformações e conquistas.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No entanto, reconhecemos que determinados grupos sociais, dentre eles, a população camponesa, teve esse direito negado ou oferecido de forma precária.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Este trabalho traz uma reflexão sobre a trajetória </w:t>
      </w:r>
      <w:r>
        <w:rPr>
          <w:rFonts w:eastAsia="Arial" w:cs="Arial" w:ascii="Arial" w:hAnsi="Arial"/>
          <w:position w:val="0"/>
          <w:sz w:val="24"/>
          <w:vertAlign w:val="baseline"/>
        </w:rPr>
        <w:t>de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 luta e resistência das famílias do Assentamento Mártires da Terra, </w:t>
      </w: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 xml:space="preserve">localizado no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município de São Bento do Tocantins – TO.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O local foi indicado por militante do </w:t>
      </w:r>
      <w:r>
        <w:rPr>
          <w:rFonts w:cs="Arial" w:ascii="Arial" w:hAnsi="Arial"/>
          <w:position w:val="0"/>
          <w:sz w:val="24"/>
          <w:vertAlign w:val="baseline"/>
        </w:rPr>
        <w:t xml:space="preserve">Movimento dos Trabalhadores Rurais Sem Terra (MST) </w:t>
      </w:r>
      <w:r>
        <w:rPr>
          <w:rFonts w:cs="Arial" w:ascii="Arial" w:hAnsi="Arial"/>
          <w:position w:val="0"/>
          <w:sz w:val="24"/>
          <w:vertAlign w:val="baseline"/>
        </w:rPr>
        <w:t>para a realização pesquisa.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 </w:t>
      </w:r>
      <w:r>
        <w:rPr>
          <w:rFonts w:cs="Arial" w:ascii="Arial" w:hAnsi="Arial"/>
          <w:position w:val="0"/>
          <w:sz w:val="24"/>
          <w:vertAlign w:val="baseline"/>
        </w:rPr>
        <w:t>A proposta foi apresentada para as famílias do assentamento, contou com o interesse da escola, professores, alunos, comunidade e do M</w:t>
      </w:r>
      <w:r>
        <w:rPr>
          <w:rFonts w:cs="Arial" w:ascii="Arial" w:hAnsi="Arial"/>
          <w:position w:val="0"/>
          <w:sz w:val="24"/>
          <w:vertAlign w:val="baseline"/>
        </w:rPr>
        <w:t xml:space="preserve">ovimento </w:t>
      </w:r>
      <w:r>
        <w:rPr>
          <w:rFonts w:cs="Arial" w:ascii="Arial" w:hAnsi="Arial"/>
          <w:position w:val="0"/>
          <w:sz w:val="24"/>
          <w:vertAlign w:val="baseline"/>
        </w:rPr>
        <w:t>S</w:t>
      </w:r>
      <w:r>
        <w:rPr>
          <w:rFonts w:cs="Arial" w:ascii="Arial" w:hAnsi="Arial"/>
          <w:position w:val="0"/>
          <w:sz w:val="24"/>
          <w:vertAlign w:val="baseline"/>
        </w:rPr>
        <w:t xml:space="preserve">em </w:t>
      </w:r>
      <w:r>
        <w:rPr>
          <w:rFonts w:cs="Arial" w:ascii="Arial" w:hAnsi="Arial"/>
          <w:position w:val="0"/>
          <w:sz w:val="24"/>
          <w:vertAlign w:val="baseline"/>
        </w:rPr>
        <w:t>T</w:t>
      </w:r>
      <w:r>
        <w:rPr>
          <w:rFonts w:cs="Arial" w:ascii="Arial" w:hAnsi="Arial"/>
          <w:position w:val="0"/>
          <w:sz w:val="24"/>
          <w:vertAlign w:val="baseline"/>
        </w:rPr>
        <w:t>erra</w:t>
      </w:r>
      <w:r>
        <w:rPr>
          <w:rFonts w:cs="Arial" w:ascii="Arial" w:hAnsi="Arial"/>
          <w:position w:val="0"/>
          <w:sz w:val="24"/>
          <w:vertAlign w:val="baseline"/>
        </w:rPr>
        <w:t xml:space="preserve"> para que </w:t>
      </w:r>
      <w:r>
        <w:rPr>
          <w:rFonts w:eastAsia="Times New Roman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>o estudo</w:t>
      </w:r>
      <w:r>
        <w:rPr>
          <w:rFonts w:cs="Arial" w:ascii="Arial" w:hAnsi="Arial"/>
          <w:position w:val="0"/>
          <w:sz w:val="24"/>
          <w:vertAlign w:val="baseline"/>
        </w:rPr>
        <w:t xml:space="preserve"> fosse desenvolvid</w:t>
      </w:r>
      <w:r>
        <w:rPr>
          <w:rFonts w:cs="Arial" w:ascii="Arial" w:hAnsi="Arial"/>
          <w:position w:val="0"/>
          <w:sz w:val="24"/>
          <w:vertAlign w:val="baseline"/>
        </w:rPr>
        <w:t>o</w:t>
      </w:r>
      <w:r>
        <w:rPr>
          <w:rFonts w:cs="Arial" w:ascii="Arial" w:hAnsi="Arial"/>
          <w:position w:val="0"/>
          <w:sz w:val="24"/>
          <w:vertAlign w:val="baseline"/>
        </w:rPr>
        <w:t xml:space="preserve"> no território, o que foi fundamental. </w:t>
      </w:r>
      <w:r>
        <w:rPr>
          <w:rFonts w:cs="Arial" w:ascii="Arial" w:hAnsi="Arial"/>
          <w:position w:val="0"/>
          <w:sz w:val="24"/>
          <w:vertAlign w:val="baseline"/>
        </w:rPr>
        <w:t>O objetivo da pesquisa foi a</w:t>
      </w:r>
      <w:r>
        <w:rPr>
          <w:rFonts w:cs="Arial" w:ascii="Arial" w:hAnsi="Arial"/>
          <w:position w:val="0"/>
          <w:sz w:val="24"/>
          <w:sz w:val="24"/>
          <w:szCs w:val="24"/>
          <w:vertAlign w:val="baseline"/>
        </w:rPr>
        <w:t xml:space="preserve">nalisar e refletir criticamente sobre a Educação do Campo no estado do Tocantins, na Região do Bico do Papagaio e, especialmente, no Assentamento Mártires da Terra, a partir de revisão bibliográfica. Para tanto, </w:t>
      </w:r>
      <w:r>
        <w:rPr>
          <w:rFonts w:eastAsia="Times New Roman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>realizamos uma pesquisa participante, identificando as demandas da comunidade, por meio de p</w:t>
      </w:r>
      <w:r>
        <w:rPr>
          <w:rFonts w:eastAsia="Arial" w:cs="Arial" w:ascii="Arial" w:hAnsi="Arial"/>
          <w:b w:val="false"/>
          <w:bCs w:val="false"/>
          <w:position w:val="0"/>
          <w:sz w:val="24"/>
          <w:sz w:val="24"/>
          <w:szCs w:val="24"/>
          <w:vertAlign w:val="baseline"/>
          <w:lang w:val="pt-PT" w:eastAsia="en-US"/>
        </w:rPr>
        <w:t xml:space="preserve">esquisa bibliográfica </w:t>
      </w: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>sobre Educação do Campo, luta pela terra e educação e Pedagogia do MST; s</w:t>
      </w: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istematização de dados resultantes de questionário </w:t>
      </w:r>
      <w:r>
        <w:rPr>
          <w:rFonts w:eastAsia="Arial" w:cs="Arial" w:ascii="Arial" w:hAnsi="Arial"/>
          <w:sz w:val="24"/>
          <w:szCs w:val="24"/>
        </w:rPr>
        <w:t xml:space="preserve">sobre a escolarização das famílias assentadas no Mártires da Terra, </w:t>
      </w:r>
      <w:r>
        <w:rPr>
          <w:rFonts w:eastAsia="Arial" w:cs="Arial" w:ascii="Arial" w:hAnsi="Arial"/>
          <w:sz w:val="24"/>
          <w:szCs w:val="24"/>
        </w:rPr>
        <w:t>e a</w:t>
      </w: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 xml:space="preserve">nálise das informações das diferentes fontes, a fim de realizar um </w:t>
      </w:r>
      <w:r>
        <w:rPr>
          <w:rFonts w:eastAsia="Arial" w:cs="Arial" w:ascii="Arial" w:hAnsi="Arial"/>
          <w:b w:val="false"/>
          <w:bCs w:val="false"/>
          <w:position w:val="0"/>
          <w:sz w:val="24"/>
          <w:sz w:val="24"/>
          <w:szCs w:val="24"/>
          <w:vertAlign w:val="baseline"/>
          <w:lang w:val="pt-PT" w:eastAsia="en-US"/>
        </w:rPr>
        <w:t>diagnóstico da realidade educacional e subsidiar o desenvolvimento de políticas públicas que atendam a essa população. Identificamos que a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pós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16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anos de muita luta das famílias </w:t>
      </w: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>assentadas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, resistência e um trabalho incansável do MST,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em 2022,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a Escola Municipal José Pereira de Araújo </w:t>
      </w:r>
      <w:r>
        <w:rPr>
          <w:rFonts w:eastAsia="Arial" w:cs="Arial" w:ascii="Arial" w:hAnsi="Arial"/>
          <w:position w:val="0"/>
          <w:sz w:val="24"/>
          <w:vertAlign w:val="baseline"/>
        </w:rPr>
        <w:t>foi inaugurada no território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,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para </w:t>
      </w:r>
      <w:r>
        <w:rPr>
          <w:rFonts w:eastAsia="Arial" w:cs="Arial" w:ascii="Arial" w:hAnsi="Arial"/>
          <w:position w:val="0"/>
          <w:sz w:val="24"/>
          <w:vertAlign w:val="baseline"/>
        </w:rPr>
        <w:t>atender a</w:t>
      </w:r>
      <w:r>
        <w:rPr>
          <w:rFonts w:eastAsia="Arial" w:cs="Arial" w:ascii="Arial" w:hAnsi="Arial"/>
          <w:position w:val="0"/>
          <w:sz w:val="24"/>
          <w:vertAlign w:val="baseline"/>
        </w:rPr>
        <w:t>s crianças da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 xml:space="preserve">comunidade e arredores, além de oferecer turmas de </w:t>
      </w:r>
      <w:r>
        <w:rPr>
          <w:rFonts w:eastAsia="Arial" w:cs="Arial" w:ascii="Arial" w:hAnsi="Arial"/>
          <w:position w:val="0"/>
          <w:sz w:val="24"/>
          <w:vertAlign w:val="baseline"/>
        </w:rPr>
        <w:t xml:space="preserve">Educação de Jovens e Adultos </w:t>
      </w:r>
      <w:r>
        <w:rPr>
          <w:rFonts w:eastAsia="Arial" w:cs="Arial" w:ascii="Arial" w:hAnsi="Arial"/>
          <w:position w:val="0"/>
          <w:sz w:val="24"/>
          <w:vertAlign w:val="baseline"/>
        </w:rPr>
        <w:t>(EJA</w:t>
      </w:r>
      <w:r>
        <w:rPr>
          <w:rFonts w:eastAsia="Arial" w:cs="Arial" w:ascii="Arial" w:hAnsi="Arial"/>
          <w:position w:val="0"/>
          <w:sz w:val="24"/>
          <w:vertAlign w:val="baseline"/>
        </w:rPr>
        <w:t>). Para tanto, é importante contextualizar as dificuldades enfrentadas, a luta incansável pela manutenção de tais direitos, a importância da participação popular neste processo e chamar a atenção do poder público para a continuidade deste serviço público fundamental para o progresso de qualquer país.</w:t>
      </w:r>
    </w:p>
    <w:p>
      <w:pPr>
        <w:pStyle w:val="Corpodotexto"/>
        <w:spacing w:lineRule="auto" w:line="240" w:before="56" w:after="0"/>
        <w:ind w:left="0" w:right="0" w:hanging="0"/>
        <w:jc w:val="both"/>
        <w:rPr>
          <w:rFonts w:ascii="Arial" w:hAnsi="Arial" w:eastAsia="Arial" w:cs="Arial"/>
          <w:position w:val="0"/>
          <w:sz w:val="24"/>
          <w:vertAlign w:val="baseline"/>
        </w:rPr>
      </w:pPr>
      <w:r>
        <w:rPr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Palavra</w:t>
      </w:r>
      <w:r>
        <w:rPr>
          <w:rFonts w:eastAsia="Arial" w:cs="Arial" w:ascii="Arial" w:hAnsi="Arial"/>
          <w:b/>
          <w:bCs/>
          <w:sz w:val="24"/>
          <w:szCs w:val="24"/>
        </w:rPr>
        <w:t>s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-chave: </w:t>
      </w:r>
      <w:r>
        <w:rPr>
          <w:rFonts w:eastAsia="Arial" w:cs="Arial" w:ascii="Arial" w:hAnsi="Arial"/>
          <w:sz w:val="24"/>
          <w:szCs w:val="24"/>
        </w:rPr>
        <w:t xml:space="preserve">Educação do Campo. Luta pela terra. Reforma agrária. </w:t>
      </w:r>
      <w:r>
        <w:rPr>
          <w:rFonts w:eastAsia="Arial" w:cs="Arial" w:ascii="Arial" w:hAnsi="Arial"/>
          <w:sz w:val="20"/>
          <w:szCs w:val="20"/>
        </w:rPr>
        <w:t xml:space="preserve">                                               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INTRODUÇÃO/JUSTIFICATIVA</w:t>
      </w:r>
    </w:p>
    <w:p>
      <w:pPr>
        <w:pStyle w:val="Corpodotexto"/>
        <w:spacing w:lineRule="auto" w:line="360"/>
        <w:ind w:left="122" w:right="107" w:firstLine="72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A pesquisa faz parte do projeto intitulado “Educação do Campo no Assentamento Mártires da Terra: possibilidades e desafios na região do Bico do Papagaio – TO”, </w:t>
      </w:r>
      <w:r>
        <w:rPr>
          <w:rFonts w:eastAsia="Arial" w:cs="Arial" w:ascii="Arial" w:hAnsi="Arial"/>
        </w:rPr>
        <w:t>c</w:t>
      </w:r>
      <w:r>
        <w:rPr>
          <w:rFonts w:cs="Arial" w:ascii="Arial" w:hAnsi="Arial"/>
        </w:rPr>
        <w:t>oordenado pela Professora Janaína Ribeiro de</w:t>
      </w:r>
      <w:r>
        <w:rPr>
          <w:rFonts w:cs="Arial" w:ascii="Arial" w:hAnsi="Arial"/>
          <w:spacing w:val="40"/>
        </w:rPr>
        <w:t xml:space="preserve"> </w:t>
      </w:r>
      <w:r>
        <w:rPr>
          <w:rFonts w:cs="Arial" w:ascii="Arial" w:hAnsi="Arial"/>
        </w:rPr>
        <w:t xml:space="preserve">Rezende, do curso de Pedagogia da </w:t>
      </w:r>
      <w:r>
        <w:rPr>
          <w:rFonts w:cs="Arial" w:ascii="Arial" w:hAnsi="Arial"/>
        </w:rPr>
        <w:t>Universidade Federal do Norte do Tocantins (</w:t>
      </w:r>
      <w:r>
        <w:rPr>
          <w:rFonts w:cs="Arial" w:ascii="Arial" w:hAnsi="Arial"/>
        </w:rPr>
        <w:t>UFNT</w:t>
      </w:r>
      <w:r>
        <w:rPr>
          <w:rFonts w:cs="Arial" w:ascii="Arial" w:hAnsi="Arial"/>
        </w:rPr>
        <w:t>)</w:t>
      </w:r>
      <w:r>
        <w:rPr>
          <w:rFonts w:cs="Arial" w:ascii="Arial" w:hAnsi="Arial"/>
        </w:rPr>
        <w:t>/ Tocantin</w:t>
      </w:r>
      <w:r>
        <w:rPr>
          <w:rFonts w:cs="Arial" w:ascii="Arial" w:hAnsi="Arial"/>
        </w:rPr>
        <w:t>ó</w:t>
      </w:r>
      <w:r>
        <w:rPr>
          <w:rFonts w:cs="Arial" w:ascii="Arial" w:hAnsi="Arial"/>
        </w:rPr>
        <w:t xml:space="preserve">polis. </w:t>
      </w:r>
      <w:r>
        <w:rPr>
          <w:rFonts w:cs="Arial" w:ascii="Arial" w:hAnsi="Arial"/>
        </w:rPr>
        <w:t xml:space="preserve">Dessa forma, almeja promover uma </w:t>
      </w:r>
      <w:r>
        <w:rPr>
          <w:rFonts w:eastAsia="Arial" w:cs="Arial" w:ascii="Arial" w:hAnsi="Arial"/>
        </w:rPr>
        <w:t>reflexão sobre a trajetória, luta e</w:t>
      </w:r>
      <w:r>
        <w:rPr/>
        <w:t xml:space="preserve"> </w:t>
      </w:r>
      <w:r>
        <w:rPr>
          <w:rFonts w:cs="Arial" w:ascii="Arial" w:hAnsi="Arial"/>
        </w:rPr>
        <w:t>resistência das famílias nos 1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 xml:space="preserve"> anos de Assentamento, apontando os resultados conquistados no campo da Educação. Insere-se, portanto, na área de conhecimento das</w:t>
      </w:r>
      <w:r>
        <w:rPr>
          <w:rFonts w:cs="Arial" w:ascii="Arial" w:hAnsi="Arial"/>
        </w:rPr>
        <w:t xml:space="preserve"> C</w:t>
      </w:r>
      <w:r>
        <w:rPr>
          <w:rFonts w:cs="Arial" w:ascii="Arial" w:hAnsi="Arial"/>
        </w:rPr>
        <w:t xml:space="preserve">iências </w:t>
      </w:r>
      <w:r>
        <w:rPr>
          <w:rFonts w:cs="Arial" w:ascii="Arial" w:hAnsi="Arial"/>
        </w:rPr>
        <w:t>H</w:t>
      </w:r>
      <w:r>
        <w:rPr>
          <w:rFonts w:cs="Arial" w:ascii="Arial" w:hAnsi="Arial"/>
        </w:rPr>
        <w:t xml:space="preserve">umanas, </w:t>
      </w:r>
      <w:r>
        <w:rPr>
          <w:rFonts w:cs="Arial" w:ascii="Arial" w:hAnsi="Arial"/>
        </w:rPr>
        <w:t>S</w:t>
      </w:r>
      <w:r>
        <w:rPr>
          <w:rFonts w:cs="Arial" w:ascii="Arial" w:hAnsi="Arial"/>
        </w:rPr>
        <w:t xml:space="preserve">ociais </w:t>
      </w:r>
      <w:r>
        <w:rPr>
          <w:rFonts w:cs="Arial" w:ascii="Arial" w:hAnsi="Arial"/>
        </w:rPr>
        <w:t>A</w:t>
      </w:r>
      <w:r>
        <w:rPr>
          <w:rFonts w:cs="Arial" w:ascii="Arial" w:hAnsi="Arial"/>
        </w:rPr>
        <w:t xml:space="preserve">plicadas e </w:t>
      </w:r>
      <w:r>
        <w:rPr>
          <w:rFonts w:cs="Arial" w:ascii="Arial" w:hAnsi="Arial"/>
        </w:rPr>
        <w:t>L</w:t>
      </w:r>
      <w:r>
        <w:rPr>
          <w:rFonts w:cs="Arial" w:ascii="Arial" w:hAnsi="Arial"/>
        </w:rPr>
        <w:t xml:space="preserve">etras, no âmbito da Educação. </w:t>
      </w:r>
    </w:p>
    <w:p>
      <w:pPr>
        <w:pStyle w:val="Corpodotexto"/>
        <w:spacing w:lineRule="auto" w:line="360"/>
        <w:ind w:left="122" w:right="107" w:firstLine="720"/>
        <w:jc w:val="both"/>
        <w:rPr>
          <w:rFonts w:ascii="Arial" w:hAnsi="Arial" w:eastAsia="Arial" w:cs="Arial"/>
        </w:rPr>
      </w:pPr>
      <w:r>
        <w:rPr>
          <w:rFonts w:cs="Arial" w:ascii="Arial" w:hAnsi="Arial"/>
        </w:rPr>
        <w:t xml:space="preserve">Partimos da compreensão de que há um descaso histórico com relação ao atendimento educacional da população do campo. </w:t>
      </w:r>
      <w:r>
        <w:rPr>
          <w:rFonts w:eastAsia="Times New Roman" w:cs="Arial" w:ascii="Arial" w:hAnsi="Arial"/>
          <w:sz w:val="24"/>
          <w:szCs w:val="24"/>
          <w:lang w:val="pt-PT" w:eastAsia="en-US"/>
        </w:rPr>
        <w:t xml:space="preserve">O resultado disso são alto índices de analfabetismo e e baixa escolaridade entre as famílias camponesas, além de um processo de fechamento de escolas no campo. </w:t>
      </w:r>
    </w:p>
    <w:p>
      <w:pPr>
        <w:pStyle w:val="Corpodotexto"/>
        <w:spacing w:lineRule="auto" w:line="360"/>
        <w:ind w:left="122" w:right="107" w:firstLine="720"/>
        <w:jc w:val="both"/>
        <w:rPr>
          <w:rFonts w:ascii="Arial" w:hAnsi="Arial" w:eastAsia="Arial" w:cs="Arial"/>
        </w:rPr>
      </w:pPr>
      <w:r>
        <w:rPr>
          <w:rFonts w:cs="Arial" w:ascii="Arial" w:hAnsi="Arial"/>
        </w:rPr>
        <w:t xml:space="preserve">Portanto, o estudo da luta por educação empreendida no Assentamento Mártires da Terra, localizado no município de São Bento do Tocantins – TO, mostra-se relevante para desvelar esses processos. </w:t>
      </w:r>
      <w:r>
        <w:rPr>
          <w:rFonts w:cs="Arial" w:ascii="Arial" w:hAnsi="Arial"/>
        </w:rPr>
        <w:t xml:space="preserve">Após anos de muita resistência, em </w:t>
      </w:r>
      <w:r>
        <w:rPr>
          <w:rFonts w:cs="Arial" w:ascii="Arial" w:hAnsi="Arial"/>
        </w:rPr>
        <w:t xml:space="preserve">setembro de </w:t>
      </w:r>
      <w:r>
        <w:rPr>
          <w:rFonts w:cs="Arial" w:ascii="Arial" w:hAnsi="Arial"/>
        </w:rPr>
        <w:t xml:space="preserve">2022, foi construída uma escola no assentamento. </w:t>
      </w:r>
      <w:r>
        <w:rPr>
          <w:rFonts w:cs="Arial" w:ascii="Arial" w:hAnsi="Arial"/>
        </w:rPr>
        <w:t>D</w:t>
      </w:r>
      <w:r>
        <w:rPr>
          <w:rFonts w:cs="Arial" w:ascii="Arial" w:hAnsi="Arial"/>
        </w:rPr>
        <w:t>e acordo com as famílias assentadas, a construção da escola no assentamento é sinônimo d</w:t>
      </w:r>
      <w:r>
        <w:rPr>
          <w:rFonts w:cs="Arial" w:ascii="Arial" w:hAnsi="Arial"/>
        </w:rPr>
        <w:t>a</w:t>
      </w:r>
      <w:r>
        <w:rPr>
          <w:rFonts w:cs="Arial" w:ascii="Arial" w:hAnsi="Arial"/>
        </w:rPr>
        <w:t xml:space="preserve"> persistência das famílias, garantido acesso à educação. 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ab/>
        <w:t>Neste contexto, faz-se necessário conhecer a realidade educacional do campo, trazendo os desafios enfrentado</w:t>
      </w:r>
      <w:r>
        <w:rPr>
          <w:rFonts w:eastAsia="Arial" w:cs="Arial" w:ascii="Arial" w:hAnsi="Arial"/>
          <w:sz w:val="24"/>
          <w:szCs w:val="24"/>
        </w:rPr>
        <w:t>s</w:t>
      </w:r>
      <w:r>
        <w:rPr>
          <w:rFonts w:eastAsia="Arial" w:cs="Arial" w:ascii="Arial" w:hAnsi="Arial"/>
          <w:sz w:val="24"/>
          <w:szCs w:val="24"/>
        </w:rPr>
        <w:t xml:space="preserve"> no cenário da educação, as atividades realizadas ao longo da pesquisa nos faz refletir sobre os desafios enfrentados por eles. 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Contrastando com um passado cercado pelo analfabetismo na região do Bico do Papagaio, o crescimento e a valorização do processo educacional no campo devem ser pensados sob uma ótica de progresso constante a longo prazo. O </w:t>
      </w:r>
      <w:r>
        <w:rPr>
          <w:rFonts w:eastAsia="Arial" w:cs="Arial" w:ascii="Arial" w:hAnsi="Arial"/>
          <w:sz w:val="24"/>
          <w:szCs w:val="24"/>
        </w:rPr>
        <w:t>A</w:t>
      </w:r>
      <w:r>
        <w:rPr>
          <w:rFonts w:eastAsia="Arial" w:cs="Arial" w:ascii="Arial" w:hAnsi="Arial"/>
          <w:sz w:val="24"/>
          <w:szCs w:val="24"/>
        </w:rPr>
        <w:t xml:space="preserve">ssentamento Mártires da Terra é, dentre tantos povoados, mais um dos que possuía </w:t>
      </w:r>
      <w:r>
        <w:rPr>
          <w:rFonts w:eastAsia="Arial" w:cs="Arial" w:ascii="Arial" w:hAnsi="Arial"/>
          <w:sz w:val="24"/>
          <w:szCs w:val="24"/>
        </w:rPr>
        <w:t>um</w:t>
      </w:r>
      <w:r>
        <w:rPr>
          <w:rFonts w:eastAsia="Arial" w:cs="Arial" w:ascii="Arial" w:hAnsi="Arial"/>
          <w:sz w:val="24"/>
          <w:szCs w:val="24"/>
        </w:rPr>
        <w:t xml:space="preserve"> acesso à educação </w:t>
      </w:r>
      <w:r>
        <w:rPr>
          <w:rFonts w:eastAsia="Arial" w:cs="Arial" w:ascii="Arial" w:hAnsi="Arial"/>
          <w:sz w:val="24"/>
          <w:szCs w:val="24"/>
        </w:rPr>
        <w:t>restrito</w:t>
      </w:r>
      <w:r>
        <w:rPr>
          <w:rFonts w:eastAsia="Arial" w:cs="Arial" w:ascii="Arial" w:hAnsi="Arial"/>
          <w:sz w:val="24"/>
          <w:szCs w:val="24"/>
        </w:rPr>
        <w:t xml:space="preserve">. Entretanto, com a </w:t>
      </w:r>
      <w:r>
        <w:rPr>
          <w:rFonts w:eastAsia="Arial" w:cs="Arial" w:ascii="Arial" w:hAnsi="Arial"/>
          <w:sz w:val="24"/>
          <w:szCs w:val="24"/>
        </w:rPr>
        <w:t>inauguração</w:t>
      </w:r>
      <w:r>
        <w:rPr>
          <w:rFonts w:eastAsia="Arial" w:cs="Arial" w:ascii="Arial" w:hAnsi="Arial"/>
          <w:sz w:val="24"/>
          <w:szCs w:val="24"/>
        </w:rPr>
        <w:t xml:space="preserve"> da Escola Municipal José Pereira de Araújo </w:t>
      </w:r>
      <w:r>
        <w:rPr>
          <w:rFonts w:eastAsia="Arial" w:cs="Arial" w:ascii="Arial" w:hAnsi="Arial"/>
          <w:sz w:val="24"/>
          <w:szCs w:val="24"/>
        </w:rPr>
        <w:t xml:space="preserve">foi possível avançar. 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/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BASE TEÓRICA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bCs/>
          <w:sz w:val="24"/>
          <w:szCs w:val="24"/>
        </w:rPr>
      </w:pPr>
      <w:r>
        <w:rPr>
          <w:rFonts w:eastAsia="Arial" w:cs="Arial" w:ascii="Arial" w:hAnsi="Arial"/>
          <w:bCs/>
          <w:sz w:val="24"/>
          <w:szCs w:val="24"/>
        </w:rPr>
        <w:tab/>
      </w:r>
      <w:r>
        <w:rPr>
          <w:rFonts w:eastAsia="Arial" w:cs="Arial" w:ascii="Arial" w:hAnsi="Arial"/>
          <w:bCs/>
          <w:sz w:val="24"/>
          <w:szCs w:val="24"/>
        </w:rPr>
        <w:t xml:space="preserve">Assumimos a Educação Popular como ponto de partida para a realização da pesquisa, o que nos orienta teórica e metodologicamente. Paulo Freire (2014) é </w:t>
      </w:r>
      <w:r>
        <w:rPr>
          <w:rFonts w:eastAsia="Arial" w:cs="Arial" w:ascii="Arial" w:hAnsi="Arial"/>
          <w:bCs/>
          <w:sz w:val="24"/>
          <w:szCs w:val="24"/>
        </w:rPr>
        <w:t>uma das principais referências, ao assumirmos uma postura educativa dialógica com a comunidade estudada. Dessa forma, buscamos elucidar que não há saber mais ou saber menos, conjugando as aprendizagens no processo do estudo.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bCs/>
          <w:sz w:val="24"/>
          <w:szCs w:val="24"/>
        </w:rPr>
      </w:pPr>
      <w:r>
        <w:rPr>
          <w:rFonts w:eastAsia="Arial" w:cs="Arial" w:ascii="Arial" w:hAnsi="Arial"/>
          <w:bCs/>
          <w:sz w:val="24"/>
          <w:szCs w:val="24"/>
        </w:rPr>
        <w:tab/>
      </w:r>
      <w:r>
        <w:rPr>
          <w:rFonts w:eastAsia="Arial" w:cs="Arial" w:ascii="Arial" w:hAnsi="Arial"/>
          <w:bCs/>
          <w:sz w:val="24"/>
          <w:szCs w:val="24"/>
        </w:rPr>
        <w:t xml:space="preserve">Consideramos a </w:t>
      </w:r>
      <w:r>
        <w:rPr>
          <w:rFonts w:eastAsia="Arial" w:cs="Arial" w:ascii="Arial" w:hAnsi="Arial"/>
          <w:bCs/>
          <w:sz w:val="24"/>
          <w:szCs w:val="24"/>
        </w:rPr>
        <w:t xml:space="preserve">“Pedagogia do Movimento Sem Terra” </w:t>
      </w:r>
      <w:r>
        <w:rPr>
          <w:rFonts w:eastAsia="Arial" w:cs="Arial" w:ascii="Arial" w:hAnsi="Arial"/>
          <w:bCs/>
          <w:sz w:val="24"/>
          <w:szCs w:val="24"/>
        </w:rPr>
        <w:t>(</w:t>
      </w:r>
      <w:r>
        <w:rPr>
          <w:rFonts w:eastAsia="Arial" w:cs="Arial" w:ascii="Arial" w:hAnsi="Arial"/>
          <w:bCs/>
          <w:sz w:val="24"/>
          <w:szCs w:val="24"/>
        </w:rPr>
        <w:t xml:space="preserve">CALDART, 2004), </w:t>
      </w:r>
      <w:r>
        <w:rPr>
          <w:rFonts w:eastAsia="Arial" w:cs="Arial" w:ascii="Arial" w:hAnsi="Arial"/>
          <w:bCs/>
          <w:sz w:val="24"/>
          <w:szCs w:val="24"/>
        </w:rPr>
        <w:t>outro pilar para a compreensão da luta por educação empreendida no assentamento. Roseli Caldart traz</w:t>
      </w:r>
      <w:r>
        <w:rPr>
          <w:rFonts w:eastAsia="Arial" w:cs="Arial" w:ascii="Arial" w:hAnsi="Arial"/>
          <w:bCs/>
          <w:sz w:val="24"/>
          <w:szCs w:val="24"/>
        </w:rPr>
        <w:t xml:space="preserve"> a trajetória de luta e resistência do MST no Brasil, fazendo reflexões a cerca do movimentos socia</w:t>
      </w:r>
      <w:r>
        <w:rPr>
          <w:rFonts w:eastAsia="Arial" w:cs="Arial" w:ascii="Arial" w:hAnsi="Arial"/>
          <w:bCs/>
          <w:sz w:val="24"/>
          <w:szCs w:val="24"/>
        </w:rPr>
        <w:t>i</w:t>
      </w:r>
      <w:r>
        <w:rPr>
          <w:rFonts w:eastAsia="Arial" w:cs="Arial" w:ascii="Arial" w:hAnsi="Arial"/>
          <w:bCs/>
          <w:sz w:val="24"/>
          <w:szCs w:val="24"/>
        </w:rPr>
        <w:t xml:space="preserve">s, na tentativa de garantir </w:t>
      </w:r>
      <w:r>
        <w:rPr>
          <w:rFonts w:eastAsia="Arial" w:cs="Arial" w:ascii="Arial" w:hAnsi="Arial"/>
          <w:bCs/>
          <w:sz w:val="24"/>
          <w:szCs w:val="24"/>
        </w:rPr>
        <w:t xml:space="preserve">acesso à </w:t>
      </w:r>
      <w:r>
        <w:rPr>
          <w:rFonts w:eastAsia="Arial" w:cs="Arial" w:ascii="Arial" w:hAnsi="Arial"/>
          <w:bCs/>
          <w:sz w:val="24"/>
          <w:szCs w:val="24"/>
        </w:rPr>
        <w:t xml:space="preserve"> terra, </w:t>
      </w:r>
      <w:r>
        <w:rPr>
          <w:rFonts w:eastAsia="Arial" w:cs="Arial" w:ascii="Arial" w:hAnsi="Arial"/>
          <w:bCs/>
          <w:sz w:val="24"/>
          <w:szCs w:val="24"/>
        </w:rPr>
        <w:t xml:space="preserve">à </w:t>
      </w:r>
      <w:r>
        <w:rPr>
          <w:rFonts w:eastAsia="Arial" w:cs="Arial" w:ascii="Arial" w:hAnsi="Arial"/>
          <w:bCs/>
          <w:sz w:val="24"/>
          <w:szCs w:val="24"/>
        </w:rPr>
        <w:t xml:space="preserve">educação e </w:t>
      </w:r>
      <w:r>
        <w:rPr>
          <w:rFonts w:eastAsia="Arial" w:cs="Arial" w:ascii="Arial" w:hAnsi="Arial"/>
          <w:bCs/>
          <w:sz w:val="24"/>
          <w:szCs w:val="24"/>
        </w:rPr>
        <w:t>a outros direitos</w:t>
      </w:r>
      <w:r>
        <w:rPr>
          <w:rFonts w:eastAsia="Arial" w:cs="Arial" w:ascii="Arial" w:hAnsi="Arial"/>
          <w:bCs/>
          <w:sz w:val="24"/>
          <w:szCs w:val="24"/>
        </w:rPr>
        <w:t xml:space="preserve">, </w:t>
      </w:r>
      <w:r>
        <w:rPr>
          <w:rFonts w:eastAsia="Arial" w:cs="Arial" w:ascii="Arial" w:hAnsi="Arial"/>
          <w:bCs/>
          <w:sz w:val="24"/>
          <w:szCs w:val="24"/>
        </w:rPr>
        <w:t>visando</w:t>
      </w:r>
      <w:r>
        <w:rPr>
          <w:rFonts w:eastAsia="Arial" w:cs="Arial" w:ascii="Arial" w:hAnsi="Arial"/>
          <w:bCs/>
          <w:sz w:val="24"/>
          <w:szCs w:val="24"/>
        </w:rPr>
        <w:t xml:space="preserve"> viver de forma digna. </w:t>
      </w:r>
      <w:r>
        <w:rPr>
          <w:rFonts w:eastAsia="Arial" w:cs="Arial" w:ascii="Arial" w:hAnsi="Arial"/>
          <w:bCs/>
          <w:sz w:val="24"/>
          <w:szCs w:val="24"/>
        </w:rPr>
        <w:t>Entender o movimento e a luta social enquanto princípio pedagógico, que educa na luta, é uma contribuição relevante para a compreensão do tema.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OBJETIVOS</w:t>
      </w: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spacing w:lineRule="auto" w:line="360" w:before="0" w:after="0"/>
        <w:ind w:hanging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>O objetivo desse projeto de pesquisa foi a</w:t>
      </w:r>
      <w:r>
        <w:rPr>
          <w:rFonts w:cs="Arial" w:ascii="Arial" w:hAnsi="Arial"/>
          <w:sz w:val="24"/>
          <w:szCs w:val="24"/>
        </w:rPr>
        <w:t>nalisar e refletir criticamente sobre aspectos que envolvem a Educação do Campo no estado do Tocantins, na Região do Bico do Papagaio e, especialmente, no Assentamento Mártires da Terra, a partir de revisão bibliográfica, descrevendo essa realidade educacional de forma significativa.</w:t>
      </w:r>
    </w:p>
    <w:p>
      <w:pPr>
        <w:pStyle w:val="LOnormal1"/>
        <w:spacing w:lineRule="auto" w:line="360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 w:val="false"/>
          <w:bCs w:val="false"/>
          <w:position w:val="0"/>
          <w:sz w:val="24"/>
          <w:sz w:val="24"/>
          <w:vertAlign w:val="baseline"/>
        </w:rPr>
        <w:tab/>
        <w:t xml:space="preserve">Os objetivos específicos </w:t>
      </w:r>
      <w:r>
        <w:rPr>
          <w:rFonts w:eastAsia="Times New Roman" w:cs="Times New Roman" w:ascii="Arial" w:hAnsi="Arial"/>
          <w:b w:val="false"/>
          <w:bCs w:val="false"/>
          <w:color w:val="auto"/>
          <w:kern w:val="0"/>
          <w:position w:val="0"/>
          <w:sz w:val="24"/>
          <w:sz w:val="24"/>
          <w:szCs w:val="24"/>
          <w:vertAlign w:val="baseline"/>
          <w:lang w:val="pt-BR" w:eastAsia="zh-CN" w:bidi="hi-IN"/>
        </w:rPr>
        <w:t>foram</w:t>
      </w:r>
      <w:r>
        <w:rPr>
          <w:rFonts w:eastAsia="Times New Roman" w:cs="Times New Roman" w:ascii="Arial" w:hAnsi="Arial"/>
          <w:b w:val="false"/>
          <w:bCs w:val="false"/>
          <w:position w:val="0"/>
          <w:sz w:val="24"/>
          <w:sz w:val="24"/>
          <w:vertAlign w:val="baseline"/>
        </w:rPr>
        <w:t>:</w:t>
      </w:r>
    </w:p>
    <w:p>
      <w:pPr>
        <w:pStyle w:val="LOnormal1"/>
        <w:spacing w:lineRule="auto" w:line="360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 w:val="false"/>
          <w:bCs w:val="false"/>
          <w:position w:val="0"/>
          <w:sz w:val="24"/>
          <w:sz w:val="24"/>
          <w:vertAlign w:val="baseline"/>
        </w:rPr>
        <w:t>a) Compreender os processos educativos desenvolvidos no âmbito da luta pela terra, da Educação do Campo e do MST no Brasil, no Tocantins e no assentamento estudado.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eastAsia="pt-BR"/>
        </w:rPr>
        <w:t xml:space="preserve">b) Caracterizar a educação do </w:t>
      </w:r>
      <w:r>
        <w:rPr>
          <w:rFonts w:eastAsia="Times New Roman" w:cs="Times New Roman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val="pt-BR" w:eastAsia="pt-BR" w:bidi="ar-SA"/>
        </w:rPr>
        <w:t>Assentamento Mártires da Terra</w:t>
      </w:r>
      <w:r>
        <w:rPr>
          <w:rFonts w:eastAsia="Times New Roman" w:cs="Times New Roman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eastAsia="pt-BR"/>
        </w:rPr>
        <w:t xml:space="preserve">, a partir de levantamento e análise de informações </w:t>
      </w:r>
      <w:r>
        <w:rPr>
          <w:rFonts w:eastAsia="Times New Roman" w:cs="Times New Roman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val="pt-BR" w:eastAsia="pt-BR" w:bidi="ar-SA"/>
        </w:rPr>
        <w:t>d</w:t>
      </w:r>
      <w:r>
        <w:rPr>
          <w:rFonts w:eastAsia="Times New Roman" w:cs="Times New Roman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eastAsia="pt-BR"/>
        </w:rPr>
        <w:t>a comunidade por meio de questionário sobre a escolarização das famílias assentadas.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ascii="Arial" w:hAnsi="Arial"/>
          <w:sz w:val="24"/>
        </w:rPr>
      </w:pPr>
      <w:r>
        <w:rPr>
          <w:rFonts w:eastAsia="Times New Roman" w:cs="Times New Roman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eastAsia="pt-BR"/>
        </w:rPr>
        <w:t xml:space="preserve">Dessa forma, buscamos </w:t>
      </w:r>
      <w:r>
        <w:rPr>
          <w:rFonts w:eastAsia="Times New Roman" w:cs="Times New Roman" w:ascii="Arial" w:hAnsi="Arial"/>
          <w:b w:val="false"/>
          <w:bCs w:val="false"/>
          <w:color w:val="000000"/>
          <w:sz w:val="24"/>
          <w:szCs w:val="24"/>
          <w:lang w:eastAsia="pt-BR"/>
        </w:rPr>
        <w:t>compreender o desenvolvimento de ações educacionais no assentamento, fazendo se uma reflexão a cerca da educação, de como ela avançou durante os 1</w:t>
      </w:r>
      <w:r>
        <w:rPr>
          <w:rFonts w:eastAsia="Times New Roman" w:cs="Times New Roman" w:ascii="Arial" w:hAnsi="Arial"/>
          <w:b w:val="false"/>
          <w:bCs w:val="false"/>
          <w:color w:val="000000"/>
          <w:sz w:val="24"/>
          <w:szCs w:val="24"/>
          <w:lang w:eastAsia="pt-BR"/>
        </w:rPr>
        <w:t>6</w:t>
      </w:r>
      <w:r>
        <w:rPr>
          <w:rFonts w:eastAsia="Times New Roman" w:cs="Times New Roman" w:ascii="Arial" w:hAnsi="Arial"/>
          <w:b w:val="false"/>
          <w:bCs w:val="false"/>
          <w:color w:val="000000"/>
          <w:sz w:val="24"/>
          <w:szCs w:val="24"/>
          <w:lang w:eastAsia="pt-BR"/>
        </w:rPr>
        <w:t xml:space="preserve"> anos de assentamento.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METODOLOGIA</w:t>
      </w:r>
    </w:p>
    <w:p>
      <w:pPr>
        <w:pStyle w:val="Normal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ab/>
        <w:t>Trata-se de um a pesquisa participante, de acordo com o defendido por Brandão e Borges (2007), baseado em uma abordagem dialógica e na Educação Popular (FREIRE, 2014). Por isso, o ponto de partida da pesquisa foi acolher a definição do MST, com relação às demandas que o Movimento apresentava. A escolha do Assentamento Mártires da Terra e a escuta da comunidade foram feitas a partir dessa orientação.</w:t>
      </w:r>
    </w:p>
    <w:p>
      <w:pPr>
        <w:pStyle w:val="Normal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ab/>
        <w:t>Para tanto, assumimos os seguintes procedimentos metodológicos: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Pesquisa bibliográfica</w:t>
      </w:r>
      <w:r>
        <w:rPr>
          <w:rFonts w:eastAsia="Arial" w:cs="Arial" w:ascii="Arial" w:hAnsi="Arial"/>
          <w:sz w:val="24"/>
          <w:szCs w:val="24"/>
        </w:rPr>
        <w:t xml:space="preserve"> sobre os temas: Educação do Campo, luta pela terra e pela educação e Pedagogia do MST no Brasil e, principalmente, no Tocantins e Região do Bico do Papagaio (SEVERINO, 2017).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Sistematização de dados resultantes de questionário</w:t>
      </w:r>
      <w:r>
        <w:rPr>
          <w:rFonts w:eastAsia="Arial" w:cs="Arial" w:ascii="Arial" w:hAnsi="Arial"/>
          <w:sz w:val="24"/>
          <w:szCs w:val="24"/>
        </w:rPr>
        <w:t xml:space="preserve"> sobre a escolarização das famílias assentadas no Mártires da Terra.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Análise das informações das diferentes fontes, a fim de realizar um </w:t>
      </w:r>
      <w:r>
        <w:rPr>
          <w:rFonts w:eastAsia="Arial" w:cs="Arial" w:ascii="Arial" w:hAnsi="Arial"/>
          <w:b/>
          <w:bCs/>
          <w:sz w:val="24"/>
          <w:szCs w:val="24"/>
        </w:rPr>
        <w:t>diagnóstico da realidade educacional</w:t>
      </w:r>
      <w:r>
        <w:rPr>
          <w:rFonts w:eastAsia="Arial" w:cs="Arial" w:ascii="Arial" w:hAnsi="Arial"/>
          <w:sz w:val="24"/>
          <w:szCs w:val="24"/>
        </w:rPr>
        <w:t xml:space="preserve"> e subsidiar o desenvolvimento de políticas públicas que atendam a essa população.</w:t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left="1440" w:hanging="0"/>
        <w:contextualSpacing/>
        <w:jc w:val="both"/>
        <w:rPr>
          <w:rFonts w:ascii="Arial" w:hAnsi="Arial" w:eastAsia="Arial" w:cs="Arial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RESULTADOS E DISCUSSÃO</w:t>
      </w:r>
    </w:p>
    <w:p>
      <w:pPr>
        <w:pStyle w:val="Normal"/>
        <w:spacing w:lineRule="auto" w:line="360" w:before="0" w:after="0"/>
        <w:ind w:hanging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>O</w:t>
      </w:r>
      <w:r>
        <w:rPr>
          <w:rFonts w:cs="Arial" w:ascii="Arial" w:hAnsi="Arial"/>
          <w:spacing w:val="-4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processo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educativo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da</w:t>
      </w:r>
      <w:r>
        <w:rPr>
          <w:rFonts w:cs="Arial" w:ascii="Arial" w:hAnsi="Arial"/>
          <w:spacing w:val="-4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população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do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campo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brasileiro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é</w:t>
      </w:r>
      <w:r>
        <w:rPr>
          <w:rFonts w:cs="Arial" w:ascii="Arial" w:hAnsi="Arial"/>
          <w:spacing w:val="-4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marcado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por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um</w:t>
      </w:r>
      <w:r>
        <w:rPr>
          <w:rFonts w:cs="Arial" w:ascii="Arial" w:hAnsi="Arial"/>
          <w:spacing w:val="-4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atendimento</w:t>
      </w:r>
      <w:r>
        <w:rPr>
          <w:rFonts w:cs="Arial" w:ascii="Arial" w:hAnsi="Arial"/>
          <w:spacing w:val="-3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precário por partes das políticas públicas, resultando na falta de acesso das famílias e no alto índice de </w:t>
      </w:r>
      <w:r>
        <w:rPr>
          <w:rFonts w:cs="Arial" w:ascii="Arial" w:hAnsi="Arial"/>
          <w:spacing w:val="-2"/>
          <w:sz w:val="24"/>
          <w:szCs w:val="24"/>
        </w:rPr>
        <w:t>analfabetismo.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pacing w:val="-2"/>
          <w:sz w:val="24"/>
          <w:szCs w:val="24"/>
        </w:rPr>
        <w:t xml:space="preserve">A </w:t>
      </w:r>
      <w:r>
        <w:rPr>
          <w:rFonts w:eastAsia="Arial" w:cs="Arial" w:ascii="Arial" w:hAnsi="Arial"/>
          <w:spacing w:val="-2"/>
          <w:sz w:val="24"/>
          <w:szCs w:val="24"/>
        </w:rPr>
        <w:t xml:space="preserve">escola do assentamento conta com </w:t>
      </w:r>
      <w:r>
        <w:rPr>
          <w:rFonts w:eastAsia="Arial" w:cs="Arial" w:ascii="Arial" w:hAnsi="Arial"/>
          <w:spacing w:val="-2"/>
          <w:sz w:val="24"/>
          <w:szCs w:val="24"/>
        </w:rPr>
        <w:t>uma turma multisseriada de Educação Infantil, com 10 crianças matriculadas, e duas turmas dos anos iniciais de Ensino Fundamental, com 24 matrículas.</w:t>
      </w:r>
    </w:p>
    <w:p>
      <w:pPr>
        <w:pStyle w:val="Normal"/>
        <w:spacing w:lineRule="auto" w:line="240" w:before="0" w:after="0"/>
        <w:ind w:hanging="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Figura</w:t>
      </w:r>
      <w:r>
        <w:rPr>
          <w:rFonts w:ascii="Arial" w:hAnsi="Arial"/>
          <w:b/>
          <w:bCs/>
        </w:rPr>
        <w:t>s</w:t>
      </w:r>
      <w:r>
        <w:rPr>
          <w:rFonts w:ascii="Arial" w:hAnsi="Arial"/>
          <w:b/>
          <w:bCs/>
        </w:rPr>
        <w:t xml:space="preserve"> 1, </w:t>
      </w:r>
      <w:r>
        <w:rPr>
          <w:rFonts w:ascii="Arial" w:hAnsi="Arial"/>
          <w:b/>
          <w:bCs/>
        </w:rPr>
        <w:t>2 e 3</w:t>
      </w:r>
      <w:r>
        <w:rPr>
          <w:rFonts w:ascii="Arial" w:hAnsi="Arial"/>
        </w:rPr>
        <w:t xml:space="preserve"> – A Escola Municipal José Pereira de Araújo, do Assentamento Mártires da Terra; </w:t>
      </w:r>
      <w:r>
        <w:rPr>
          <w:rFonts w:ascii="Arial" w:hAnsi="Arial"/>
        </w:rPr>
        <w:t>Turma da EJA em assembleia do assentamento e Aula Inaugural da EJA.</w:t>
      </w:r>
    </w:p>
    <w:p>
      <w:pPr>
        <w:pStyle w:val="Normal"/>
        <w:spacing w:lineRule="auto" w:line="240" w:before="0" w:after="0"/>
        <w:ind w:hanging="0"/>
        <w:jc w:val="both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6350</wp:posOffset>
                </wp:positionH>
                <wp:positionV relativeFrom="paragraph">
                  <wp:posOffset>40005</wp:posOffset>
                </wp:positionV>
                <wp:extent cx="2077085" cy="1319530"/>
                <wp:effectExtent l="0" t="0" r="0" b="0"/>
                <wp:wrapSquare wrapText="bothSides"/>
                <wp:docPr id="2" name="Forma1_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ma1_0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076480" cy="131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Forma1_0" stroked="f" style="position:absolute;margin-left:0.5pt;margin-top:3.15pt;width:163.45pt;height:103.8pt;mso-wrap-style:none;v-text-anchor:middle" type="shapetype_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2228850</wp:posOffset>
                </wp:positionH>
                <wp:positionV relativeFrom="paragraph">
                  <wp:posOffset>55245</wp:posOffset>
                </wp:positionV>
                <wp:extent cx="2070735" cy="1316990"/>
                <wp:effectExtent l="0" t="0" r="0" b="0"/>
                <wp:wrapNone/>
                <wp:docPr id="3" name="Forma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orma2" descr=""/>
                        <pic:cNvPicPr/>
                      </pic:nvPicPr>
                      <pic:blipFill>
                        <a:blip r:embed="rId5"/>
                        <a:srcRect l="0" t="9510" r="0" b="14347"/>
                        <a:stretch/>
                      </pic:blipFill>
                      <pic:spPr>
                        <a:xfrm>
                          <a:off x="0" y="0"/>
                          <a:ext cx="2070000" cy="1316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175.5pt;margin-top:4.35pt;width:162.95pt;height:103.6pt;mso-wrap-style:none;v-text-anchor:middle" type="shapetype_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4490085</wp:posOffset>
                </wp:positionH>
                <wp:positionV relativeFrom="paragraph">
                  <wp:posOffset>49530</wp:posOffset>
                </wp:positionV>
                <wp:extent cx="1263015" cy="1335405"/>
                <wp:effectExtent l="0" t="0" r="0" b="0"/>
                <wp:wrapNone/>
                <wp:docPr id="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520" cy="1334880"/>
                        </a:xfrm>
                        <a:prstGeom prst="rect">
                          <a:avLst/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outline w:val="false"/>
                                <w:shadow w:val="false"/>
                                <w:kern w:val="2"/>
                                <w:em w:val="none"/>
                                <w:emboss w:val="false"/>
                                <w:imprint w:val="false"/>
                                <w:sz w:val="36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36"/>
                                <w:bCs w:val="false"/>
                                <w:iCs w:val="false"/>
                                <w:smallCaps w:val="false"/>
                                <w:caps w:val="false"/>
                                <w:rFonts w:eastAsia="Microsoft YaHei" w:cs="Lucida Sans" w:ascii="Arial" w:hAnsi="Arial"/>
                                <w:color w:val="auto"/>
                                <w:lang w:val="pt-BR"/>
                              </w:rPr>
                              <w:t>/</w:t>
                            </w:r>
                          </w:p>
                        </w:txbxContent>
                      </wps:txbx>
                      <wps:bodyPr lIns="90000" rIns="90000" tIns="45000" bIns="45000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3" path="m0,0l-2147483645,0l-2147483645,-2147483646l0,-2147483646xe" stroked="f" style="position:absolute;margin-left:353.55pt;margin-top:3.9pt;width:99.35pt;height:105.05pt;mso-wrap-style:square;v-text-anchor:middle-center">
                <v:textbox>
                  <w:txbxContent>
                    <w:p>
                      <w:pPr>
                        <w:overflowPunct w:val="false"/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outline w:val="false"/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36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36"/>
                          <w:bCs w:val="false"/>
                          <w:iCs w:val="false"/>
                          <w:smallCaps w:val="false"/>
                          <w:caps w:val="false"/>
                          <w:rFonts w:eastAsia="Microsoft YaHei" w:cs="Lucida Sans" w:ascii="Arial" w:hAnsi="Arial"/>
                          <w:color w:val="auto"/>
                          <w:lang w:val="pt-BR"/>
                        </w:rPr>
                        <w:t>/</w:t>
                      </w:r>
                    </w:p>
                  </w:txbxContent>
                </v:textbox>
                <v:imagedata r:id="rId6" o:detectmouseclick="t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center"/>
        <w:rPr/>
      </w:pPr>
      <w:r>
        <w:rPr>
          <w:rFonts w:ascii="Arial" w:hAnsi="Arial"/>
          <w:sz w:val="20"/>
          <w:szCs w:val="20"/>
        </w:rPr>
        <w:t xml:space="preserve">Fotos: Camila </w:t>
      </w:r>
      <w:r>
        <w:rPr>
          <w:rFonts w:ascii="Arial" w:hAnsi="Arial"/>
          <w:sz w:val="20"/>
          <w:szCs w:val="20"/>
        </w:rPr>
        <w:t xml:space="preserve">Simões </w:t>
      </w:r>
      <w:r>
        <w:rPr>
          <w:rFonts w:ascii="Arial" w:hAnsi="Arial"/>
          <w:sz w:val="20"/>
          <w:szCs w:val="20"/>
        </w:rPr>
        <w:t>Rosa (2023)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>
          <w:sz w:val="24"/>
          <w:szCs w:val="24"/>
        </w:rPr>
      </w:pPr>
      <w:r>
        <w:rPr>
          <w:rFonts w:cs="Arial" w:ascii="Arial" w:hAnsi="Arial"/>
          <w:sz w:val="24"/>
          <w:szCs w:val="24"/>
          <w:lang w:val="pt-BR"/>
        </w:rPr>
        <w:tab/>
        <w:t>Em outubro de 2022, foi realizado um</w:t>
      </w:r>
      <w:r>
        <w:rPr>
          <w:rFonts w:cs="Arial" w:ascii="Arial" w:hAnsi="Arial"/>
          <w:spacing w:val="40"/>
          <w:sz w:val="24"/>
          <w:szCs w:val="24"/>
          <w:lang w:val="pt-BR"/>
        </w:rPr>
        <w:t xml:space="preserve"> </w:t>
      </w:r>
      <w:r>
        <w:rPr>
          <w:rFonts w:cs="Arial" w:ascii="Arial" w:hAnsi="Arial"/>
          <w:sz w:val="24"/>
          <w:szCs w:val="24"/>
          <w:lang w:val="pt-BR"/>
        </w:rPr>
        <w:t xml:space="preserve">levantamento </w:t>
      </w:r>
      <w:r>
        <w:rPr>
          <w:rFonts w:cs="Arial" w:ascii="Arial" w:hAnsi="Arial"/>
          <w:sz w:val="24"/>
          <w:szCs w:val="24"/>
          <w:lang w:val="pt-BR"/>
        </w:rPr>
        <w:t xml:space="preserve">sobre a escolarização </w:t>
      </w:r>
      <w:r>
        <w:rPr>
          <w:rFonts w:cs="Arial" w:ascii="Arial" w:hAnsi="Arial"/>
          <w:sz w:val="24"/>
          <w:szCs w:val="24"/>
          <w:lang w:val="pt-BR"/>
        </w:rPr>
        <w:t xml:space="preserve">com 48 famílias assentadas </w:t>
      </w:r>
      <w:r>
        <w:rPr>
          <w:rFonts w:cs="Arial" w:ascii="Arial" w:hAnsi="Arial"/>
          <w:sz w:val="24"/>
          <w:szCs w:val="24"/>
          <w:lang w:val="pt-BR"/>
        </w:rPr>
        <w:t>do Mártires da Terra</w:t>
      </w:r>
      <w:r>
        <w:rPr>
          <w:rFonts w:cs="Arial" w:ascii="Arial" w:hAnsi="Arial"/>
          <w:sz w:val="24"/>
          <w:szCs w:val="24"/>
          <w:lang w:val="pt-BR"/>
        </w:rPr>
        <w:t xml:space="preserve">, em parceria com projeto de pesquisa em desenvolvimento pela UFNT. </w:t>
      </w:r>
      <w:r>
        <w:rPr>
          <w:rFonts w:cs="Arial" w:ascii="Arial" w:hAnsi="Arial"/>
          <w:sz w:val="24"/>
          <w:szCs w:val="24"/>
          <w:lang w:val="pt-BR"/>
        </w:rPr>
        <w:t xml:space="preserve">Nesse levantamento prévio, </w:t>
      </w:r>
      <w:r>
        <w:rPr>
          <w:rFonts w:cs="Arial" w:ascii="Arial" w:hAnsi="Arial"/>
          <w:sz w:val="24"/>
          <w:szCs w:val="24"/>
          <w:lang w:val="pt-BR"/>
        </w:rPr>
        <w:t>foram identificad</w:t>
      </w:r>
      <w:r>
        <w:rPr>
          <w:rFonts w:cs="Arial" w:ascii="Arial" w:hAnsi="Arial"/>
          <w:sz w:val="24"/>
          <w:szCs w:val="24"/>
          <w:lang w:val="pt-BR"/>
        </w:rPr>
        <w:t>a</w:t>
      </w:r>
      <w:r>
        <w:rPr>
          <w:rFonts w:cs="Arial" w:ascii="Arial" w:hAnsi="Arial"/>
          <w:sz w:val="24"/>
          <w:szCs w:val="24"/>
          <w:lang w:val="pt-BR"/>
        </w:rPr>
        <w:t xml:space="preserve">s </w:t>
      </w:r>
      <w:r>
        <w:rPr>
          <w:rFonts w:eastAsia="Times New Roman" w:cs="Arial" w:ascii="Arial" w:hAnsi="Arial"/>
          <w:sz w:val="24"/>
          <w:szCs w:val="24"/>
          <w:lang w:val="pt-PT" w:eastAsia="en-US"/>
        </w:rPr>
        <w:t>30 pessoas maiores de 16 anos de idade</w:t>
      </w:r>
      <w:r>
        <w:rPr>
          <w:rFonts w:cs="Arial" w:ascii="Arial" w:hAnsi="Arial"/>
          <w:sz w:val="24"/>
          <w:szCs w:val="24"/>
          <w:lang w:val="pt-BR"/>
        </w:rPr>
        <w:t xml:space="preserve"> não alfabetizad</w:t>
      </w:r>
      <w:r>
        <w:rPr>
          <w:rFonts w:cs="Arial" w:ascii="Arial" w:hAnsi="Arial"/>
          <w:sz w:val="24"/>
          <w:szCs w:val="24"/>
          <w:lang w:val="pt-BR"/>
        </w:rPr>
        <w:t>a</w:t>
      </w:r>
      <w:r>
        <w:rPr>
          <w:rFonts w:cs="Arial" w:ascii="Arial" w:hAnsi="Arial"/>
          <w:sz w:val="24"/>
          <w:szCs w:val="24"/>
          <w:lang w:val="pt-BR"/>
        </w:rPr>
        <w:t xml:space="preserve">s </w:t>
      </w:r>
      <w:r>
        <w:rPr>
          <w:rFonts w:cs="Arial" w:ascii="Arial" w:hAnsi="Arial"/>
          <w:sz w:val="24"/>
          <w:szCs w:val="24"/>
          <w:lang w:val="pt-BR"/>
        </w:rPr>
        <w:t>no território</w:t>
      </w:r>
      <w:r>
        <w:rPr>
          <w:rFonts w:cs="Arial" w:ascii="Arial" w:hAnsi="Arial"/>
          <w:sz w:val="24"/>
          <w:szCs w:val="24"/>
          <w:lang w:val="pt-BR"/>
        </w:rPr>
        <w:t>.</w:t>
      </w:r>
    </w:p>
    <w:p>
      <w:pPr>
        <w:pStyle w:val="Corpodotexto"/>
        <w:spacing w:lineRule="auto" w:line="360"/>
        <w:ind w:right="104" w:hanging="0"/>
        <w:jc w:val="both"/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  <w:tab/>
        <w:t xml:space="preserve">Diante dos resultados, a partir de fevereiro de 2023 foi implementada duas turmas de Educação de Jovens e Adultos (EJA), uma de 1º a 5º ano e outra de 6º a 9º ano do Ensino Fundamental na escola do assentamento, </w:t>
      </w:r>
      <w:r>
        <w:rPr>
          <w:rFonts w:cs="Arial" w:ascii="Arial" w:hAnsi="Arial"/>
          <w:lang w:val="pt-BR"/>
        </w:rPr>
        <w:t>somando 3</w:t>
      </w:r>
      <w:r>
        <w:rPr>
          <w:rFonts w:cs="Arial" w:ascii="Arial" w:hAnsi="Arial"/>
          <w:lang w:val="pt-BR"/>
        </w:rPr>
        <w:t>5</w:t>
      </w:r>
      <w:r>
        <w:rPr>
          <w:rFonts w:cs="Arial" w:ascii="Arial" w:hAnsi="Arial"/>
          <w:lang w:val="pt-BR"/>
        </w:rPr>
        <w:t xml:space="preserve"> educandos matriculados</w:t>
      </w:r>
      <w:r>
        <w:rPr>
          <w:rFonts w:cs="Arial" w:ascii="Arial" w:hAnsi="Arial"/>
          <w:lang w:val="pt-BR"/>
        </w:rPr>
        <w:t xml:space="preserve">. </w:t>
      </w:r>
      <w:r>
        <w:rPr>
          <w:rFonts w:eastAsia="Arial" w:cs="Arial" w:ascii="Arial" w:hAnsi="Arial"/>
          <w:spacing w:val="-2"/>
          <w:sz w:val="24"/>
          <w:szCs w:val="24"/>
          <w:lang w:val="pt-BR"/>
        </w:rPr>
        <w:t xml:space="preserve">Dessa forma, podemos perceber que o assentamento avançou no que diz respeito à </w:t>
      </w:r>
      <w:r>
        <w:rPr>
          <w:rFonts w:eastAsia="Arial" w:cs="Arial" w:ascii="Arial" w:hAnsi="Arial"/>
          <w:spacing w:val="-2"/>
          <w:sz w:val="24"/>
          <w:szCs w:val="24"/>
          <w:lang w:val="pt-BR"/>
        </w:rPr>
        <w:t>obtenção de mais políticas públicas que garantam direitos constitucionais básicos.</w:t>
      </w:r>
    </w:p>
    <w:p>
      <w:pPr>
        <w:pStyle w:val="Corpodotexto"/>
        <w:spacing w:lineRule="auto" w:line="360"/>
        <w:ind w:right="104" w:hanging="0"/>
        <w:jc w:val="both"/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  <w:tab/>
        <w:t>Com o intuito de acompanhar as turmas da EJA, foram realizadas visitas em algumas aulas, acompanhando o desenvolvimento de aprendizagem dos alunos. Nesse contexto, encontramos diversos desafios enfrentados pelos estudantes, como cansaço para estudar após trabalhar o dia todo e, principalmente, os problemas de visão que muitos estudantes da EJA enfrentam, que fez com que muitos desistissem da turma. Na tentava de manter a turma, as famílias assentadas tentam conseguir óculos para atender a demanda com o poder público.</w:t>
      </w:r>
    </w:p>
    <w:p>
      <w:pPr>
        <w:pStyle w:val="Corpodotexto"/>
        <w:spacing w:lineRule="auto" w:line="360"/>
        <w:ind w:right="104" w:hanging="0"/>
        <w:jc w:val="both"/>
        <w:rPr>
          <w:rFonts w:ascii="Arial" w:hAnsi="Arial" w:cs="Arial"/>
        </w:rPr>
      </w:pP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BR"/>
        </w:rPr>
        <w:tab/>
        <w:t>Para tanto, é importante contextualizar as dificuldades enfrentadas, a luta incansável pela manutenção de tais direitos, a importância da participação popular neste processo e chamar a atenção do poder público para a continuidade deste serviço público fundamental para o progresso de qualquer país.</w:t>
      </w:r>
      <w:r>
        <w:rPr>
          <w:rFonts w:eastAsia="Arial" w:cs="Arial" w:ascii="Arial" w:hAnsi="Arial"/>
          <w:sz w:val="20"/>
          <w:szCs w:val="20"/>
        </w:rPr>
        <w:t xml:space="preserve"> 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 xml:space="preserve">CONSIDERAÇÕES </w:t>
      </w:r>
      <w:r>
        <w:rPr>
          <w:rFonts w:eastAsia="Arial" w:cs="Arial" w:ascii="Arial" w:hAnsi="Arial"/>
          <w:b/>
          <w:sz w:val="24"/>
          <w:szCs w:val="24"/>
        </w:rPr>
        <w:t>PARCIAIS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As formas de luta por direitos em nosso país são históricas, entretanto, ainda temos muito o que avançar e vários âmbitos, inclusive, na garantia de uma educação de qualidade para toda a população. O analfabetismo e baixos índices de escolarização ainda são mais incidentes no campo brasileiro. A ausência de políticas públicas fazem com que esse problema não seja superado.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  <w:lang w:val="pt-PT" w:eastAsia="en-US"/>
        </w:rPr>
        <w:t>C</w:t>
      </w:r>
      <w:r>
        <w:rPr>
          <w:rFonts w:eastAsia="Arial" w:cs="Arial" w:ascii="Arial" w:hAnsi="Arial"/>
          <w:position w:val="0"/>
          <w:sz w:val="24"/>
          <w:sz w:val="24"/>
          <w:szCs w:val="24"/>
          <w:vertAlign w:val="baseline"/>
        </w:rPr>
        <w:t xml:space="preserve">om a participação da sociedade civil organizada, moradores do assentamento e a participação do poder público, foi possível a concretização do sonho dos moradores do Assentamento Mártires da Terra, os quais, agora, têm uma escola digna para terem um direito constitucional básico, a educação. </w:t>
      </w:r>
      <w:r>
        <w:rPr>
          <w:rFonts w:eastAsia="Arial" w:cs="Arial" w:ascii="Arial" w:hAnsi="Arial"/>
          <w:sz w:val="24"/>
          <w:szCs w:val="24"/>
        </w:rPr>
        <w:t>Identificamos que embora hajam conquistas, resultantes da luta das famílias assentadas, o direito à educação ainda é um desafio, pois além de abrir turmas, é necessário oferecer as condições de permanência dos estudantes da EJA e perspectivas de continuidade nos estudos.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Assim, a Educação do Campo só é possível se protagonizada pelos sujeitos do campo. Nesse sentido, a universidade tem muito o que aprender com os movimentos sociais, na perspectiva de construir uma outra educação possível, alicerçada nos processos de luta. </w:t>
      </w:r>
      <w:r>
        <w:rPr>
          <w:rFonts w:eastAsia="Arial" w:cs="Arial" w:ascii="Arial" w:hAnsi="Arial"/>
          <w:sz w:val="24"/>
          <w:szCs w:val="24"/>
        </w:rPr>
        <w:t>Além disso, pudemos perceber o quanto a educação é capaz de transformar vidas, garantir direitos e gerar oportunidades.</w:t>
      </w:r>
    </w:p>
    <w:p>
      <w:pPr>
        <w:pStyle w:val="Normal"/>
        <w:spacing w:lineRule="auto" w:line="360" w:before="0" w:after="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REFERÊNCIAS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Arial" w:cs="Arial" w:ascii="Arial" w:hAnsi="Arial"/>
          <w:bCs/>
          <w:sz w:val="24"/>
          <w:szCs w:val="24"/>
        </w:rPr>
        <w:t>BRANDÃO, Carlos Rodrigues; BORGES, Maristela Correa</w:t>
      </w:r>
      <w:r>
        <w:rPr>
          <w:rFonts w:eastAsia="Arial" w:cs="Arial" w:ascii="Arial" w:hAnsi="Arial"/>
          <w:b/>
          <w:sz w:val="24"/>
          <w:szCs w:val="24"/>
        </w:rPr>
        <w:t xml:space="preserve">. </w:t>
      </w: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A pesquisa participante: </w:t>
      </w:r>
      <w:r>
        <w:rPr>
          <w:rFonts w:eastAsia="Arial" w:cs="Arial" w:ascii="Arial" w:hAnsi="Arial"/>
          <w:bCs/>
          <w:sz w:val="24"/>
          <w:szCs w:val="24"/>
        </w:rPr>
        <w:t xml:space="preserve">um momento de educação popular. </w:t>
      </w:r>
      <w:r>
        <w:rPr>
          <w:rFonts w:eastAsia="Arial" w:cs="Arial" w:ascii="Arial" w:hAnsi="Arial"/>
          <w:b/>
          <w:bCs/>
          <w:sz w:val="24"/>
          <w:szCs w:val="24"/>
        </w:rPr>
        <w:t>Rev. Ed. Popular</w:t>
      </w:r>
      <w:r>
        <w:rPr>
          <w:rFonts w:eastAsia="Arial" w:cs="Arial" w:ascii="Arial" w:hAnsi="Arial"/>
          <w:bCs/>
          <w:sz w:val="24"/>
          <w:szCs w:val="24"/>
        </w:rPr>
        <w:t>, Uberlândia, v. 6, p.51-62. jan./dez., 2007.</w:t>
      </w:r>
    </w:p>
    <w:p>
      <w:pPr>
        <w:pStyle w:val="Normal"/>
        <w:spacing w:lineRule="auto" w:line="240" w:before="0" w:after="0"/>
        <w:jc w:val="both"/>
        <w:rPr>
          <w:rFonts w:ascii="Arial" w:hAnsi="Arial" w:eastAsia="Arial" w:cs="Arial"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Arial" w:cs="Arial" w:ascii="Arial" w:hAnsi="Arial"/>
          <w:bCs/>
          <w:sz w:val="24"/>
          <w:szCs w:val="24"/>
        </w:rPr>
        <w:t>CALDART, Roseli Salete</w:t>
      </w:r>
      <w:r>
        <w:rPr>
          <w:rFonts w:eastAsia="Arial" w:cs="Arial" w:ascii="Arial" w:hAnsi="Arial"/>
          <w:b/>
          <w:sz w:val="24"/>
          <w:szCs w:val="24"/>
        </w:rPr>
        <w:t xml:space="preserve">. Pedagogia do Movimento Sem Terra. </w:t>
      </w:r>
      <w:r>
        <w:rPr>
          <w:rFonts w:eastAsia="Arial" w:cs="Arial" w:ascii="Arial" w:hAnsi="Arial"/>
          <w:bCs/>
          <w:sz w:val="24"/>
          <w:szCs w:val="24"/>
        </w:rPr>
        <w:t>São Paulo: Expressão Popular, 2004.</w:t>
      </w:r>
    </w:p>
    <w:p>
      <w:pPr>
        <w:pStyle w:val="Normal"/>
        <w:spacing w:lineRule="auto" w:line="240" w:before="0" w:after="0"/>
        <w:jc w:val="both"/>
        <w:rPr>
          <w:rFonts w:ascii="Arial" w:hAnsi="Arial" w:eastAsia="Arial" w:cs="Arial"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Arial" w:cs="Arial" w:ascii="Arial" w:hAnsi="Arial"/>
          <w:bCs/>
          <w:sz w:val="24"/>
          <w:szCs w:val="24"/>
        </w:rPr>
        <w:t xml:space="preserve">FREIRE, Paulo. </w:t>
      </w:r>
      <w:r>
        <w:rPr>
          <w:rFonts w:eastAsia="Arial" w:cs="Arial" w:ascii="Arial" w:hAnsi="Arial"/>
          <w:b/>
          <w:sz w:val="24"/>
          <w:szCs w:val="24"/>
        </w:rPr>
        <w:t>Pedagogia do Oprimido.</w:t>
      </w:r>
      <w:r>
        <w:rPr>
          <w:rFonts w:eastAsia="Arial" w:cs="Arial" w:ascii="Arial" w:hAnsi="Arial"/>
          <w:bCs/>
          <w:sz w:val="24"/>
          <w:szCs w:val="24"/>
        </w:rPr>
        <w:t xml:space="preserve"> Rio de Janeiro: Paz e Terra, 2014.</w:t>
      </w:r>
    </w:p>
    <w:p>
      <w:pPr>
        <w:pStyle w:val="Normal"/>
        <w:spacing w:lineRule="auto" w:line="240" w:before="0" w:after="0"/>
        <w:jc w:val="both"/>
        <w:rPr>
          <w:rFonts w:ascii="Arial" w:hAnsi="Arial" w:eastAsia="Arial" w:cs="Arial"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Arial" w:cs="Arial" w:ascii="Arial" w:hAnsi="Arial"/>
          <w:bCs/>
          <w:sz w:val="24"/>
          <w:szCs w:val="24"/>
        </w:rPr>
        <w:t>SEVERINO, Antônio Joaquim.</w:t>
      </w:r>
      <w:r>
        <w:rPr>
          <w:rFonts w:eastAsia="Arial" w:cs="Arial" w:ascii="Arial" w:hAnsi="Arial"/>
          <w:b/>
          <w:sz w:val="24"/>
          <w:szCs w:val="24"/>
        </w:rPr>
        <w:t xml:space="preserve"> Metodologia do trabalho científico</w:t>
      </w:r>
      <w:r>
        <w:rPr>
          <w:rFonts w:eastAsia="Arial" w:cs="Arial" w:ascii="Arial" w:hAnsi="Arial"/>
          <w:bCs/>
          <w:sz w:val="24"/>
          <w:szCs w:val="24"/>
        </w:rPr>
        <w:t>. São Paulo: Cortez editora, 2017.</w:t>
      </w:r>
    </w:p>
    <w:p>
      <w:pPr>
        <w:pStyle w:val="Normal"/>
        <w:spacing w:lineRule="auto" w:line="240" w:before="0" w:after="0"/>
        <w:ind w:left="720" w:hanging="0"/>
        <w:rPr>
          <w:rFonts w:ascii="Arial" w:hAnsi="Arial" w:eastAsia="Arial" w:cs="Arial"/>
          <w:b/>
          <w:b/>
          <w:sz w:val="24"/>
          <w:szCs w:val="24"/>
          <w:u w:val="single"/>
        </w:rPr>
      </w:pPr>
      <w:r>
        <w:rPr>
          <w:rFonts w:eastAsia="Arial" w:cs="Arial" w:ascii="Arial" w:hAnsi="Arial"/>
          <w:b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20" w:hanging="0"/>
        <w:rPr>
          <w:rFonts w:ascii="Arial" w:hAnsi="Arial" w:eastAsia="Arial" w:cs="Arial"/>
          <w:b/>
          <w:b/>
          <w:sz w:val="24"/>
          <w:szCs w:val="24"/>
          <w:u w:val="single"/>
        </w:rPr>
      </w:pPr>
      <w:r>
        <w:rPr>
          <w:rFonts w:eastAsia="Arial" w:cs="Arial" w:ascii="Arial" w:hAnsi="Arial"/>
          <w:b/>
          <w:sz w:val="24"/>
          <w:szCs w:val="24"/>
          <w:u w:val="single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AGRADECIMENTOS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720" w:hanging="0"/>
        <w:rPr>
          <w:rFonts w:ascii="Arial" w:hAnsi="Arial" w:eastAsia="Arial" w:cs="Arial"/>
          <w:b/>
          <w:b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ab/>
        <w:t>Meus sinceros agradecimentos a (UFNT) por proporcionar momentos de pesquisa e aprendizagens. A professora e orientadora Jana</w:t>
      </w:r>
      <w:r>
        <w:rPr>
          <w:rFonts w:eastAsia="Arial" w:cs="Arial" w:ascii="Arial" w:hAnsi="Arial"/>
          <w:sz w:val="24"/>
          <w:szCs w:val="24"/>
        </w:rPr>
        <w:t>í</w:t>
      </w:r>
      <w:r>
        <w:rPr>
          <w:rFonts w:eastAsia="Arial" w:cs="Arial" w:ascii="Arial" w:hAnsi="Arial"/>
          <w:sz w:val="24"/>
          <w:szCs w:val="24"/>
        </w:rPr>
        <w:t>na Ribeiro de Rezende, suas orientações foram essências no desenvolvimento do projeto.</w:t>
      </w:r>
    </w:p>
    <w:p>
      <w:pPr>
        <w:pStyle w:val="Normal"/>
        <w:spacing w:lineRule="auto" w:line="360" w:before="0" w:after="0"/>
        <w:jc w:val="both"/>
        <w:rPr/>
      </w:pPr>
      <w:r>
        <w:rPr>
          <w:rFonts w:ascii="Arial" w:hAnsi="Arial"/>
          <w:sz w:val="24"/>
          <w:szCs w:val="24"/>
        </w:rPr>
        <w:tab/>
        <w:t>O desenvolvimento desta pesquisa contou com auxílio financeiro da PROPESQ/UFNT, Edital n° 011/2022. Agradecemos à UFNT por isso.</w:t>
      </w:r>
    </w:p>
    <w:sectPr>
      <w:footnotePr>
        <w:numFmt w:val="decimal"/>
      </w:footnotePr>
      <w:type w:val="continuous"/>
      <w:pgSz w:w="11906" w:h="16838"/>
      <w:pgMar w:left="1418" w:right="1418" w:header="709" w:top="1418" w:footer="709" w:bottom="1418" w:gutter="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Arial">
    <w:charset w:val="01"/>
    <w:family w:val="swiss"/>
    <w:pitch w:val="variable"/>
  </w:font>
  <w:font w:name="Arial">
    <w:charset w:val="00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16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pBdr/>
        <w:spacing w:lineRule="auto" w:line="240" w:before="0" w:after="0"/>
        <w:ind w:left="142" w:hanging="142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Arial" w:cs="Arial" w:ascii="Arial" w:hAnsi="Arial"/>
          <w:color w:val="000000"/>
          <w:sz w:val="20"/>
          <w:szCs w:val="20"/>
        </w:rPr>
        <w:tab/>
        <w:t xml:space="preserve">Estudante do Curso de Pedagogia, voluntária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do Programa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Institucional Voluntário </w:t>
      </w:r>
      <w:r>
        <w:rPr>
          <w:rFonts w:eastAsia="Arial" w:cs="Arial" w:ascii="Arial" w:hAnsi="Arial"/>
          <w:color w:val="000000"/>
          <w:sz w:val="20"/>
          <w:szCs w:val="20"/>
        </w:rPr>
        <w:t>de Iniciação Científica (PI</w:t>
      </w:r>
      <w:r>
        <w:rPr>
          <w:rFonts w:eastAsia="Arial" w:cs="Arial" w:ascii="Arial" w:hAnsi="Arial"/>
          <w:color w:val="000000"/>
          <w:sz w:val="20"/>
          <w:szCs w:val="20"/>
        </w:rPr>
        <w:t>V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IC), Universidade Federal do Norte do Tocantins (UFNT), Centro de </w:t>
      </w:r>
      <w:r>
        <w:rPr>
          <w:rFonts w:eastAsia="Arial" w:cs="Arial" w:ascii="Arial" w:hAnsi="Arial"/>
          <w:color w:val="000000"/>
          <w:sz w:val="20"/>
          <w:szCs w:val="20"/>
        </w:rPr>
        <w:t>Educação, Humanidades e Saúde (CEHS),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 </w:t>
      </w:r>
      <w:hyperlink r:id="rId1">
        <w:r>
          <w:rPr>
            <w:rStyle w:val="LinkdaInternet"/>
            <w:rFonts w:eastAsia="Arial" w:cs="Arial" w:ascii="Arial" w:hAnsi="Arial"/>
            <w:color w:val="000000"/>
            <w:sz w:val="20"/>
            <w:szCs w:val="20"/>
          </w:rPr>
          <w:t>railane.silva@mail.uft.edu.br</w:t>
        </w:r>
      </w:hyperlink>
      <w:r>
        <w:rPr>
          <w:rFonts w:eastAsia="Arial" w:cs="Arial" w:ascii="Arial" w:hAnsi="Arial"/>
          <w:color w:val="000000"/>
          <w:sz w:val="20"/>
          <w:szCs w:val="20"/>
        </w:rPr>
        <w:t xml:space="preserve">. </w:t>
      </w:r>
    </w:p>
  </w:footnote>
  <w:footnote w:id="3">
    <w:p>
      <w:pPr>
        <w:pStyle w:val="Normal"/>
        <w:pBdr/>
        <w:spacing w:lineRule="auto" w:line="240" w:before="0" w:after="0"/>
        <w:ind w:left="142" w:hanging="142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Arial" w:cs="Arial" w:ascii="Arial" w:hAnsi="Arial"/>
          <w:color w:val="000000"/>
          <w:sz w:val="20"/>
          <w:szCs w:val="20"/>
        </w:rPr>
        <w:tab/>
        <w:t xml:space="preserve">Professora Doutora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do Curso de Pedagogia, orientadora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de projeto do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Programa Institucional Voluntário de Iniciação Científica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(PIVIC), </w:t>
      </w:r>
      <w:r>
        <w:rPr>
          <w:rFonts w:eastAsia="Arial" w:cs="Arial" w:ascii="Arial" w:hAnsi="Arial"/>
          <w:color w:val="000000"/>
          <w:sz w:val="20"/>
          <w:szCs w:val="20"/>
        </w:rPr>
        <w:t>na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 Universidade Federal do Norte do Tocantins (UFNT), Centro de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Educação Humanidades e Saúde, </w:t>
      </w:r>
      <w:hyperlink r:id="rId2">
        <w:r>
          <w:rPr>
            <w:rStyle w:val="LinkdaInternet"/>
            <w:rFonts w:eastAsia="Arial" w:cs="Arial" w:ascii="Arial" w:hAnsi="Arial"/>
            <w:color w:val="000000"/>
            <w:sz w:val="20"/>
            <w:szCs w:val="20"/>
          </w:rPr>
          <w:t>janaina.rezende@ufnt.edu.br</w:t>
        </w:r>
      </w:hyperlink>
      <w:r>
        <w:rPr>
          <w:rFonts w:eastAsia="Arial" w:cs="Arial" w:ascii="Arial" w:hAnsi="Arial"/>
          <w:color w:val="000000"/>
          <w:sz w:val="20"/>
          <w:szCs w:val="20"/>
        </w:rPr>
        <w:t xml:space="preserve">. 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-381000</wp:posOffset>
          </wp:positionH>
          <wp:positionV relativeFrom="paragraph">
            <wp:posOffset>-139700</wp:posOffset>
          </wp:positionV>
          <wp:extent cx="6457950" cy="2149475"/>
          <wp:effectExtent l="0" t="0" r="0" b="0"/>
          <wp:wrapNone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2149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a7af7"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fc3814"/>
    <w:rPr>
      <w:sz w:val="20"/>
      <w:szCs w:val="20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fc3814"/>
    <w:rPr>
      <w:vertAlign w:val="superscript"/>
    </w:rPr>
  </w:style>
  <w:style w:type="character" w:styleId="CorpodetextoChar" w:customStyle="1">
    <w:name w:val="Corpo de texto Char"/>
    <w:basedOn w:val="DefaultParagraphFont"/>
    <w:link w:val="Corpodetexto"/>
    <w:uiPriority w:val="1"/>
    <w:semiHidden/>
    <w:qFormat/>
    <w:rsid w:val="00831c78"/>
    <w:rPr>
      <w:rFonts w:ascii="Times New Roman" w:hAnsi="Times New Roman" w:eastAsia="Times New Roman" w:cs="Times New Roman"/>
      <w:sz w:val="24"/>
      <w:szCs w:val="24"/>
      <w:lang w:val="pt-PT" w:eastAsia="en-US"/>
    </w:rPr>
  </w:style>
  <w:style w:type="character" w:styleId="Caracteresdenotaderodap">
    <w:name w:val="Caracteres de nota de rodapé"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uiPriority w:val="1"/>
    <w:unhideWhenUsed/>
    <w:qFormat/>
    <w:rsid w:val="00831c78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pt-PT" w:eastAsia="en-US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Notaderodap">
    <w:name w:val="Footnote Text"/>
    <w:basedOn w:val="Normal"/>
    <w:link w:val="TextodenotaderodapChar"/>
    <w:uiPriority w:val="99"/>
    <w:semiHidden/>
    <w:unhideWhenUsed/>
    <w:rsid w:val="00fc3814"/>
    <w:pPr>
      <w:spacing w:lineRule="auto" w:line="240" w:before="0"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017c6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1"/>
    <w:qFormat/>
    <w:rsid w:val="00d747ec"/>
    <w:pPr>
      <w:spacing w:before="0" w:after="160"/>
      <w:ind w:left="720" w:hanging="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Default">
    <w:name w:val="Default"/>
    <w:qFormat/>
    <w:pPr>
      <w:widowControl/>
      <w:bidi w:val="0"/>
      <w:spacing w:lineRule="auto" w:line="259" w:before="0" w:after="160"/>
      <w:jc w:val="left"/>
    </w:pPr>
    <w:rPr>
      <w:rFonts w:ascii="Times New Roman" w:hAnsi="Times New Roman" w:eastAsia="Calibri" w:cs="Calibri"/>
      <w:color w:val="000000"/>
      <w:kern w:val="0"/>
      <w:sz w:val="24"/>
      <w:szCs w:val="22"/>
      <w:lang w:val="pt-BR" w:eastAsia="pt-BR" w:bidi="ar-SA"/>
    </w:rPr>
  </w:style>
  <w:style w:type="paragraph" w:styleId="LOnormal1">
    <w:name w:val="LO-normal1"/>
    <w:qFormat/>
    <w:pPr>
      <w:widowControl/>
      <w:suppressAutoHyphens w:val="true"/>
      <w:kinsoku w:val="true"/>
      <w:overflowPunct w:val="true"/>
      <w:autoSpaceDE w:val="true"/>
      <w:bidi w:val="0"/>
      <w:spacing w:before="0" w:after="0" w:lineRule="auto" w:line="259"/>
      <w:jc w:val="left"/>
    </w:pPr>
    <w:rPr>
      <w:rFonts w:ascii="Arial" w:hAnsi="Arial" w:eastAsia="Arial" w:cs="Arial"/>
      <w:color w:val="auto"/>
      <w:kern w:val="0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mailto:railane.silva@mail.uft.edu.brm" TargetMode="External"/><Relationship Id="rId2" Type="http://schemas.openxmlformats.org/officeDocument/2006/relationships/hyperlink" Target="mailto:janaina.rezende@ufnt.edu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DAcAD4NZUUv3YLesX1x1TMsyrw==">CgMxLjA4AHIhMVZvRkhmQW51QUg2OHhQeHo5UF91ZWZ3VVh0V3htREJj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Application>LibreOffice/7.1.3.2$Windows_X86_64 LibreOffice_project/47f78053abe362b9384784d31a6e56f8511eb1c1</Application>
  <AppVersion>15.0000</AppVersion>
  <Pages>7</Pages>
  <Words>1830</Words>
  <Characters>10360</Characters>
  <CharactersWithSpaces>12204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2022-06-26T20:27:00Z</dcterms:created>
  <dc:creator>Reviewer</dc:creator>
  <dc:description/>
  <dc:language>pt-BR</dc:language>
  <cp:lastModifiedBy/>
  <dcterms:modified xsi:type="dcterms:W3CDTF">2023-11-04T18:36:06Z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