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2F03" w14:textId="53BBA7FC" w:rsidR="001C450D" w:rsidRPr="00181C92" w:rsidRDefault="00C430AA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BD1633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03C8D5" wp14:editId="32B2526F">
            <wp:simplePos x="0" y="0"/>
            <wp:positionH relativeFrom="column">
              <wp:posOffset>-1143000</wp:posOffset>
            </wp:positionH>
            <wp:positionV relativeFrom="page">
              <wp:posOffset>-227965</wp:posOffset>
            </wp:positionV>
            <wp:extent cx="7682865" cy="3438525"/>
            <wp:effectExtent l="0" t="0" r="0" b="9525"/>
            <wp:wrapTopAndBottom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9237C" w14:textId="32E9B087" w:rsidR="00D30BF1" w:rsidRPr="00181C92" w:rsidRDefault="00D30BF1" w:rsidP="00D43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COMPRENDENDO ESQUEMAS CONCEITUAIS EM PARKING LOT A PARTIR DA GRAMÁTICA DE DESIGN VISUAL</w:t>
      </w:r>
    </w:p>
    <w:p w14:paraId="0B859DE0" w14:textId="20065EC9" w:rsidR="00BD7D4F" w:rsidRPr="00181C92" w:rsidRDefault="00D43584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proofErr w:type="spellStart"/>
      <w:r w:rsidRPr="00181C92">
        <w:rPr>
          <w:rFonts w:ascii="Times New Roman" w:hAnsi="Times New Roman" w:cs="Times New Roman"/>
          <w:sz w:val="24"/>
          <w:szCs w:val="24"/>
          <w:lang w:eastAsia="pt-BR"/>
        </w:rPr>
        <w:t>Raíza</w:t>
      </w:r>
      <w:proofErr w:type="spellEnd"/>
      <w:r w:rsidRPr="00181C92">
        <w:rPr>
          <w:rFonts w:ascii="Times New Roman" w:hAnsi="Times New Roman" w:cs="Times New Roman"/>
          <w:sz w:val="24"/>
          <w:szCs w:val="24"/>
          <w:lang w:eastAsia="pt-BR"/>
        </w:rPr>
        <w:t xml:space="preserve"> Nayara de Melo Silva</w:t>
      </w:r>
    </w:p>
    <w:p w14:paraId="2F6F18A4" w14:textId="7F75598F" w:rsidR="00BD7D4F" w:rsidRPr="00181C92" w:rsidRDefault="00BD7D4F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sz w:val="24"/>
          <w:szCs w:val="24"/>
          <w:lang w:eastAsia="pt-BR"/>
        </w:rPr>
        <w:t>Secretaria Estadual de Educação, Ciência e Tecnologia da Paraíba</w:t>
      </w:r>
    </w:p>
    <w:p w14:paraId="53F9C912" w14:textId="5C703D28" w:rsidR="00BD7D4F" w:rsidRPr="00181C92" w:rsidRDefault="00BD7D4F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sz w:val="24"/>
          <w:szCs w:val="24"/>
          <w:lang w:eastAsia="pt-BR"/>
        </w:rPr>
        <w:t>raiza.melo@outlook.com</w:t>
      </w:r>
    </w:p>
    <w:p w14:paraId="7395058D" w14:textId="77777777" w:rsidR="00BD7D4F" w:rsidRPr="00181C92" w:rsidRDefault="00BD7D4F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16FD6589" w14:textId="3702E5EA" w:rsidR="00D43584" w:rsidRPr="00181C92" w:rsidRDefault="00D43584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sz w:val="24"/>
          <w:szCs w:val="24"/>
          <w:lang w:eastAsia="pt-BR"/>
        </w:rPr>
        <w:t>Thiago Conrado de Vasconcelos</w:t>
      </w:r>
    </w:p>
    <w:p w14:paraId="053B06DF" w14:textId="5F56F1A5" w:rsidR="00BD7D4F" w:rsidRPr="00181C92" w:rsidRDefault="00BD7D4F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sz w:val="24"/>
          <w:szCs w:val="24"/>
          <w:lang w:eastAsia="pt-BR"/>
        </w:rPr>
        <w:t>Instituto Federal da Paraíba</w:t>
      </w:r>
    </w:p>
    <w:p w14:paraId="25812AF9" w14:textId="2BA02675" w:rsidR="00BD7D4F" w:rsidRPr="00181C92" w:rsidRDefault="00BD7D4F" w:rsidP="00BD7D4F">
      <w:pPr>
        <w:pStyle w:val="SemEspaamento"/>
        <w:jc w:val="right"/>
        <w:rPr>
          <w:rFonts w:ascii="Times New Roman" w:hAnsi="Times New Roman" w:cs="Times New Roman"/>
          <w:sz w:val="24"/>
          <w:szCs w:val="24"/>
          <w:lang w:eastAsia="pt-BR"/>
        </w:rPr>
      </w:pPr>
      <w:r w:rsidRPr="00181C92">
        <w:rPr>
          <w:rFonts w:ascii="Times New Roman" w:hAnsi="Times New Roman" w:cs="Times New Roman"/>
          <w:sz w:val="24"/>
          <w:szCs w:val="24"/>
          <w:lang w:eastAsia="pt-BR"/>
        </w:rPr>
        <w:t>thiago.df.91@gmail.com</w:t>
      </w:r>
    </w:p>
    <w:p w14:paraId="3DFE0596" w14:textId="08859C8A" w:rsidR="00D30BF1" w:rsidRPr="00181C92" w:rsidRDefault="00D30BF1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471C61B1" w14:textId="6932CFFC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Este </w:t>
      </w:r>
      <w:r w:rsidR="00143A64" w:rsidRPr="00181C92">
        <w:rPr>
          <w:rFonts w:ascii="Times New Roman" w:hAnsi="Times New Roman" w:cs="Times New Roman"/>
          <w:sz w:val="24"/>
          <w:szCs w:val="24"/>
        </w:rPr>
        <w:t>trabalho</w:t>
      </w:r>
      <w:r w:rsidR="000D0A9B" w:rsidRPr="00181C92">
        <w:rPr>
          <w:rFonts w:ascii="Times New Roman" w:hAnsi="Times New Roman" w:cs="Times New Roman"/>
          <w:sz w:val="24"/>
          <w:szCs w:val="24"/>
        </w:rPr>
        <w:t xml:space="preserve"> é fruto </w:t>
      </w:r>
      <w:r w:rsidRPr="00181C92">
        <w:rPr>
          <w:rFonts w:ascii="Times New Roman" w:hAnsi="Times New Roman" w:cs="Times New Roman"/>
          <w:sz w:val="24"/>
          <w:szCs w:val="24"/>
        </w:rPr>
        <w:t>de uma pesquisa</w:t>
      </w:r>
      <w:r w:rsidR="00143A64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Pr="00181C92">
        <w:rPr>
          <w:rFonts w:ascii="Times New Roman" w:hAnsi="Times New Roman" w:cs="Times New Roman"/>
          <w:sz w:val="24"/>
          <w:szCs w:val="24"/>
        </w:rPr>
        <w:t xml:space="preserve">desenvolvida com licenciandos em Ciências Biológicas da Universidade Federal Rural de Pernambuco (UFRPE), </w:t>
      </w:r>
      <w:r w:rsidR="00143A64" w:rsidRPr="00181C92">
        <w:rPr>
          <w:rFonts w:ascii="Times New Roman" w:hAnsi="Times New Roman" w:cs="Times New Roman"/>
          <w:sz w:val="24"/>
          <w:szCs w:val="24"/>
        </w:rPr>
        <w:t>e</w:t>
      </w:r>
      <w:r w:rsidRPr="00181C92">
        <w:rPr>
          <w:rFonts w:ascii="Times New Roman" w:hAnsi="Times New Roman" w:cs="Times New Roman"/>
          <w:sz w:val="24"/>
          <w:szCs w:val="24"/>
        </w:rPr>
        <w:t xml:space="preserve"> centrou-se na investigação do processo de construção de conceitos e significados biológicos em bioquímica. </w:t>
      </w:r>
      <w:r w:rsidR="00143A64" w:rsidRPr="00181C92">
        <w:rPr>
          <w:rFonts w:ascii="Times New Roman" w:hAnsi="Times New Roman" w:cs="Times New Roman"/>
          <w:sz w:val="24"/>
          <w:szCs w:val="24"/>
        </w:rPr>
        <w:t xml:space="preserve">Foram </w:t>
      </w:r>
      <w:r w:rsidRPr="00181C92">
        <w:rPr>
          <w:rFonts w:ascii="Times New Roman" w:hAnsi="Times New Roman" w:cs="Times New Roman"/>
          <w:sz w:val="24"/>
          <w:szCs w:val="24"/>
        </w:rPr>
        <w:t>utili</w:t>
      </w:r>
      <w:r w:rsidR="00143A64" w:rsidRPr="00181C92">
        <w:rPr>
          <w:rFonts w:ascii="Times New Roman" w:hAnsi="Times New Roman" w:cs="Times New Roman"/>
          <w:sz w:val="24"/>
          <w:szCs w:val="24"/>
        </w:rPr>
        <w:t>zados</w:t>
      </w:r>
      <w:r w:rsidRPr="00181C92">
        <w:rPr>
          <w:rFonts w:ascii="Times New Roman" w:hAnsi="Times New Roman" w:cs="Times New Roman"/>
          <w:sz w:val="24"/>
          <w:szCs w:val="24"/>
        </w:rPr>
        <w:t xml:space="preserve"> Esquemas Conceituais em </w:t>
      </w:r>
      <w:r w:rsidRPr="00181C92">
        <w:rPr>
          <w:rFonts w:ascii="Times New Roman" w:hAnsi="Times New Roman" w:cs="Times New Roman"/>
          <w:i/>
          <w:iCs/>
          <w:sz w:val="24"/>
          <w:szCs w:val="24"/>
        </w:rPr>
        <w:t xml:space="preserve">Parking </w:t>
      </w:r>
      <w:proofErr w:type="spellStart"/>
      <w:r w:rsidRPr="00181C92">
        <w:rPr>
          <w:rFonts w:ascii="Times New Roman" w:hAnsi="Times New Roman" w:cs="Times New Roman"/>
          <w:i/>
          <w:iCs/>
          <w:sz w:val="24"/>
          <w:szCs w:val="24"/>
        </w:rPr>
        <w:t>Lot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(ECPL) produzidos pelos estudantes, durante aulas da disciplina Bioquímica dos Sistemas. Dentre as produções, </w:t>
      </w:r>
      <w:r w:rsidR="00297650" w:rsidRPr="00181C92">
        <w:rPr>
          <w:rFonts w:ascii="Times New Roman" w:hAnsi="Times New Roman" w:cs="Times New Roman"/>
          <w:sz w:val="24"/>
          <w:szCs w:val="24"/>
        </w:rPr>
        <w:t xml:space="preserve">apresentaremos o ECPL 3, o </w:t>
      </w:r>
      <w:r w:rsidRPr="00181C92">
        <w:rPr>
          <w:rFonts w:ascii="Times New Roman" w:hAnsi="Times New Roman" w:cs="Times New Roman"/>
          <w:sz w:val="24"/>
          <w:szCs w:val="24"/>
        </w:rPr>
        <w:t>qua</w:t>
      </w:r>
      <w:r w:rsidR="00297650" w:rsidRPr="00181C92">
        <w:rPr>
          <w:rFonts w:ascii="Times New Roman" w:hAnsi="Times New Roman" w:cs="Times New Roman"/>
          <w:sz w:val="24"/>
          <w:szCs w:val="24"/>
        </w:rPr>
        <w:t xml:space="preserve">l </w:t>
      </w:r>
      <w:r w:rsidRPr="00181C92">
        <w:rPr>
          <w:rFonts w:ascii="Times New Roman" w:hAnsi="Times New Roman" w:cs="Times New Roman"/>
          <w:sz w:val="24"/>
          <w:szCs w:val="24"/>
        </w:rPr>
        <w:t>fo</w:t>
      </w:r>
      <w:r w:rsidR="00297650" w:rsidRPr="00181C92">
        <w:rPr>
          <w:rFonts w:ascii="Times New Roman" w:hAnsi="Times New Roman" w:cs="Times New Roman"/>
          <w:sz w:val="24"/>
          <w:szCs w:val="24"/>
        </w:rPr>
        <w:t>i</w:t>
      </w:r>
      <w:r w:rsidRPr="00181C92">
        <w:rPr>
          <w:rFonts w:ascii="Times New Roman" w:hAnsi="Times New Roman" w:cs="Times New Roman"/>
          <w:sz w:val="24"/>
          <w:szCs w:val="24"/>
        </w:rPr>
        <w:t xml:space="preserve"> analisado a partir dos pressupostos da Gramática de Design Visual (GDV)</w:t>
      </w:r>
      <w:r w:rsidR="00297650" w:rsidRPr="00181C92">
        <w:rPr>
          <w:rFonts w:ascii="Times New Roman" w:hAnsi="Times New Roman" w:cs="Times New Roman"/>
          <w:sz w:val="24"/>
          <w:szCs w:val="24"/>
        </w:rPr>
        <w:t>.</w:t>
      </w:r>
      <w:r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="00297650" w:rsidRPr="00181C92">
        <w:rPr>
          <w:rFonts w:ascii="Times New Roman" w:hAnsi="Times New Roman" w:cs="Times New Roman"/>
          <w:sz w:val="24"/>
          <w:szCs w:val="24"/>
        </w:rPr>
        <w:t>D</w:t>
      </w:r>
      <w:r w:rsidRPr="00181C92">
        <w:rPr>
          <w:rFonts w:ascii="Times New Roman" w:hAnsi="Times New Roman" w:cs="Times New Roman"/>
          <w:sz w:val="24"/>
          <w:szCs w:val="24"/>
        </w:rPr>
        <w:t>entre os resultados, foi observada a presença de todas as categorias que compõem a GDV</w:t>
      </w:r>
      <w:r w:rsidR="00FB7897" w:rsidRPr="00181C92">
        <w:rPr>
          <w:rFonts w:ascii="Times New Roman" w:hAnsi="Times New Roman" w:cs="Times New Roman"/>
          <w:sz w:val="24"/>
          <w:szCs w:val="24"/>
        </w:rPr>
        <w:t xml:space="preserve"> e e</w:t>
      </w:r>
      <w:r w:rsidRPr="00181C92">
        <w:rPr>
          <w:rFonts w:ascii="Times New Roman" w:hAnsi="Times New Roman" w:cs="Times New Roman"/>
          <w:sz w:val="24"/>
          <w:szCs w:val="24"/>
        </w:rPr>
        <w:t xml:space="preserve">mbora não tenha sido objeto de estudo, ainda </w:t>
      </w:r>
      <w:r w:rsidR="00190731" w:rsidRPr="00181C92">
        <w:rPr>
          <w:rFonts w:ascii="Times New Roman" w:hAnsi="Times New Roman" w:cs="Times New Roman"/>
          <w:sz w:val="24"/>
          <w:szCs w:val="24"/>
        </w:rPr>
        <w:t>se averiguou</w:t>
      </w:r>
      <w:r w:rsidRPr="00181C92">
        <w:rPr>
          <w:rFonts w:ascii="Times New Roman" w:hAnsi="Times New Roman" w:cs="Times New Roman"/>
          <w:sz w:val="24"/>
          <w:szCs w:val="24"/>
        </w:rPr>
        <w:t xml:space="preserve"> que o ECPL </w:t>
      </w:r>
      <w:r w:rsidR="00190731" w:rsidRPr="00181C92">
        <w:rPr>
          <w:rFonts w:ascii="Times New Roman" w:hAnsi="Times New Roman" w:cs="Times New Roman"/>
          <w:sz w:val="24"/>
          <w:szCs w:val="24"/>
        </w:rPr>
        <w:t>se constitui</w:t>
      </w:r>
      <w:r w:rsidRPr="00181C92">
        <w:rPr>
          <w:rFonts w:ascii="Times New Roman" w:hAnsi="Times New Roman" w:cs="Times New Roman"/>
          <w:sz w:val="24"/>
          <w:szCs w:val="24"/>
        </w:rPr>
        <w:t xml:space="preserve"> como um instrumento de </w:t>
      </w:r>
      <w:proofErr w:type="spellStart"/>
      <w:r w:rsidRPr="00181C92">
        <w:rPr>
          <w:rFonts w:ascii="Times New Roman" w:hAnsi="Times New Roman" w:cs="Times New Roman"/>
          <w:sz w:val="24"/>
          <w:szCs w:val="24"/>
        </w:rPr>
        <w:t>multiletramento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>, haja vista a combinação de textos verbais e não verbais.</w:t>
      </w:r>
    </w:p>
    <w:p w14:paraId="1F57DD49" w14:textId="73C42716" w:rsidR="00D30BF1" w:rsidRPr="00181C92" w:rsidRDefault="002218B1" w:rsidP="00233B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Palavras-chave</w:t>
      </w:r>
      <w:r w:rsidR="00D30BF1"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</w:t>
      </w:r>
      <w:r w:rsidR="00D30BF1" w:rsidRPr="00181C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0BF1" w:rsidRPr="00181C92">
        <w:rPr>
          <w:rFonts w:ascii="Times New Roman" w:hAnsi="Times New Roman" w:cs="Times New Roman"/>
          <w:sz w:val="24"/>
          <w:szCs w:val="24"/>
        </w:rPr>
        <w:t>Gramática de Design Visual; bioquímica; aprendizagem.</w:t>
      </w:r>
    </w:p>
    <w:p w14:paraId="14564A69" w14:textId="10E5F4C0" w:rsidR="00D30BF1" w:rsidRPr="00181C92" w:rsidRDefault="00D30BF1" w:rsidP="00233B09">
      <w:pPr>
        <w:tabs>
          <w:tab w:val="left" w:pos="76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C92">
        <w:rPr>
          <w:rFonts w:ascii="Times New Roman" w:hAnsi="Times New Roman" w:cs="Times New Roman"/>
          <w:b/>
          <w:bCs/>
          <w:sz w:val="24"/>
          <w:szCs w:val="24"/>
        </w:rPr>
        <w:t>Introduçã</w:t>
      </w:r>
      <w:r w:rsidR="00233B09" w:rsidRPr="00181C9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181C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A26EEC8" w14:textId="5111BB56" w:rsidR="00277706" w:rsidRPr="00181C92" w:rsidRDefault="00C04C82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A</w:t>
      </w:r>
      <w:r w:rsidR="00277706" w:rsidRPr="00181C92">
        <w:rPr>
          <w:rFonts w:ascii="Times New Roman" w:hAnsi="Times New Roman" w:cs="Times New Roman"/>
          <w:sz w:val="24"/>
          <w:szCs w:val="24"/>
        </w:rPr>
        <w:t xml:space="preserve"> Semiótica Social (SS)</w:t>
      </w:r>
      <w:r w:rsidRPr="00181C92">
        <w:rPr>
          <w:rFonts w:ascii="Times New Roman" w:hAnsi="Times New Roman" w:cs="Times New Roman"/>
          <w:sz w:val="24"/>
          <w:szCs w:val="24"/>
        </w:rPr>
        <w:t xml:space="preserve"> é uma </w:t>
      </w:r>
      <w:r w:rsidR="00277706" w:rsidRPr="00181C92">
        <w:rPr>
          <w:rFonts w:ascii="Times New Roman" w:hAnsi="Times New Roman" w:cs="Times New Roman"/>
          <w:sz w:val="24"/>
          <w:szCs w:val="24"/>
        </w:rPr>
        <w:t xml:space="preserve">ciência que se dedica a estudar e compreender as imagens, bem como os textos que circulam na vida social (BALDRY; THIBAULT, 2005; LEMKE, 2010; KRESS, 2010).  </w:t>
      </w:r>
    </w:p>
    <w:p w14:paraId="32A34B45" w14:textId="53DD77BB" w:rsidR="00277706" w:rsidRPr="00181C92" w:rsidRDefault="00277706" w:rsidP="00233B09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Para a </w:t>
      </w:r>
      <w:r w:rsidR="00C04C82" w:rsidRPr="00181C92">
        <w:rPr>
          <w:rFonts w:ascii="Times New Roman" w:hAnsi="Times New Roman" w:cs="Times New Roman"/>
          <w:sz w:val="24"/>
          <w:szCs w:val="24"/>
        </w:rPr>
        <w:t>SS</w:t>
      </w:r>
      <w:r w:rsidRPr="00181C92">
        <w:rPr>
          <w:rFonts w:ascii="Times New Roman" w:hAnsi="Times New Roman" w:cs="Times New Roman"/>
          <w:sz w:val="24"/>
          <w:szCs w:val="24"/>
        </w:rPr>
        <w:t xml:space="preserve">, dois níveis são importantes: a representação e a comunicação. O nível da representação é o resultado da história cultural, social e psicológica de quem produz o signo (SANTOS e PIMENTA, 2014). </w:t>
      </w:r>
    </w:p>
    <w:p w14:paraId="3D8B5D06" w14:textId="77777777" w:rsidR="00277706" w:rsidRPr="00181C92" w:rsidRDefault="00277706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Ao escolher uma representação, o ator social o faz com referência ao que pode ser considerado o modo mais apto naquele contexto e naquela cultura. Assim, o processo de representação nunca </w:t>
      </w:r>
      <w:r w:rsidRPr="00181C92">
        <w:rPr>
          <w:rFonts w:ascii="Times New Roman" w:hAnsi="Times New Roman" w:cs="Times New Roman"/>
          <w:sz w:val="24"/>
          <w:szCs w:val="24"/>
        </w:rPr>
        <w:lastRenderedPageBreak/>
        <w:t xml:space="preserve">pode ser considerado como o objeto em si, mas como um aspecto do que é representado (SANTOS; PIMENTA, 2014). </w:t>
      </w:r>
    </w:p>
    <w:p w14:paraId="117F6D35" w14:textId="77777777" w:rsidR="005D7D9D" w:rsidRPr="00181C92" w:rsidRDefault="00277706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Já o nível de comunicação se constitui como </w:t>
      </w:r>
      <w:r w:rsidRPr="00181C92">
        <w:rPr>
          <w:rFonts w:ascii="Times New Roman" w:hAnsi="Times New Roman" w:cs="Times New Roman"/>
          <w:i/>
          <w:iCs/>
          <w:sz w:val="24"/>
          <w:szCs w:val="24"/>
        </w:rPr>
        <w:t>“um processo no qual um produto ou evento semiótico é ao mesmo tempo articulado ou produzido e interpretado ou usado”</w:t>
      </w:r>
      <w:r w:rsidRPr="00181C92">
        <w:rPr>
          <w:rFonts w:ascii="Times New Roman" w:hAnsi="Times New Roman" w:cs="Times New Roman"/>
          <w:sz w:val="24"/>
          <w:szCs w:val="24"/>
        </w:rPr>
        <w:t xml:space="preserve"> (KRESS e VAN LEEUWEN, 2001, p. 08). Nesse modelo em que a articulação e a interpretação se conjugam, a comunicação depende da comunidade interpretativa, ou seja, é necessário que o interpretante tenha conhecimento semiótico para entender uma mensagem. A comunicação não acontece somente no polo do produtor, mas depende também do interpretante (SANTOS e PIMENTA, 2014). </w:t>
      </w:r>
    </w:p>
    <w:p w14:paraId="25228A92" w14:textId="7AF8A287" w:rsidR="00D30BF1" w:rsidRPr="00181C92" w:rsidRDefault="00277706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Destarte, é preciso compreender que os signos podem variar de acordo com a intepretação do receptor, uma vez que os repertórios culturais são variáveis.</w:t>
      </w:r>
      <w:r w:rsidR="00C04C82" w:rsidRPr="00181C92">
        <w:rPr>
          <w:rFonts w:ascii="Times New Roman" w:hAnsi="Times New Roman" w:cs="Times New Roman"/>
          <w:sz w:val="24"/>
          <w:szCs w:val="24"/>
        </w:rPr>
        <w:t xml:space="preserve"> Para isso, utilizaremos um dos instrumentos propostos por Kress e van Leeuwen (2006), a Gramática de Design Visual (GDV).</w:t>
      </w:r>
      <w:r w:rsidRPr="00181C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3422AF" w14:textId="595D93FB" w:rsidR="002218B1" w:rsidRPr="00181C92" w:rsidRDefault="002218B1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Problema da Pesquisa</w:t>
      </w:r>
    </w:p>
    <w:p w14:paraId="504E4F2D" w14:textId="70DE73A3" w:rsidR="00D30BF1" w:rsidRPr="00181C92" w:rsidRDefault="00D30BF1" w:rsidP="00233B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Como ocorre a construção de conceitos e significados de Bioquímica de licenciandos em Ciências Biológicas da UFRPE a partir de Esquemas Conceituais em Parking </w:t>
      </w:r>
      <w:proofErr w:type="spellStart"/>
      <w:r w:rsidRPr="00181C92">
        <w:rPr>
          <w:rFonts w:ascii="Times New Roman" w:hAnsi="Times New Roman" w:cs="Times New Roman"/>
          <w:sz w:val="24"/>
          <w:szCs w:val="24"/>
        </w:rPr>
        <w:t>Lot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à luz da Gramática de Design Visual</w:t>
      </w:r>
      <w:r w:rsidR="004206C5" w:rsidRPr="00181C92">
        <w:rPr>
          <w:rFonts w:ascii="Times New Roman" w:hAnsi="Times New Roman" w:cs="Times New Roman"/>
          <w:sz w:val="24"/>
          <w:szCs w:val="24"/>
        </w:rPr>
        <w:t>?</w:t>
      </w:r>
    </w:p>
    <w:p w14:paraId="3BB80493" w14:textId="77777777" w:rsidR="00D30BF1" w:rsidRPr="00181C92" w:rsidRDefault="002218B1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Referencial Teórico</w:t>
      </w:r>
    </w:p>
    <w:p w14:paraId="1211174F" w14:textId="3E41D468" w:rsidR="004206C5" w:rsidRPr="00181C92" w:rsidRDefault="006B16E1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Embasada pela SS, a GDV é o</w:t>
      </w:r>
      <w:r w:rsidR="00755133" w:rsidRPr="00181C92">
        <w:rPr>
          <w:rFonts w:ascii="Times New Roman" w:hAnsi="Times New Roman" w:cs="Times New Roman"/>
          <w:sz w:val="24"/>
          <w:szCs w:val="24"/>
        </w:rPr>
        <w:t xml:space="preserve"> mar</w:t>
      </w:r>
      <w:r w:rsidR="000B38B0" w:rsidRPr="00181C92">
        <w:rPr>
          <w:rFonts w:ascii="Times New Roman" w:hAnsi="Times New Roman" w:cs="Times New Roman"/>
          <w:sz w:val="24"/>
          <w:szCs w:val="24"/>
        </w:rPr>
        <w:t>c</w:t>
      </w:r>
      <w:r w:rsidR="00755133" w:rsidRPr="00181C92">
        <w:rPr>
          <w:rFonts w:ascii="Times New Roman" w:hAnsi="Times New Roman" w:cs="Times New Roman"/>
          <w:sz w:val="24"/>
          <w:szCs w:val="24"/>
        </w:rPr>
        <w:t xml:space="preserve">o teórico deste estudo </w:t>
      </w:r>
      <w:r w:rsidRPr="00181C92">
        <w:rPr>
          <w:rFonts w:ascii="Times New Roman" w:hAnsi="Times New Roman" w:cs="Times New Roman"/>
          <w:sz w:val="24"/>
          <w:szCs w:val="24"/>
        </w:rPr>
        <w:t>e foi</w:t>
      </w:r>
      <w:r w:rsidR="00755133" w:rsidRPr="00181C92">
        <w:rPr>
          <w:rFonts w:ascii="Times New Roman" w:hAnsi="Times New Roman" w:cs="Times New Roman"/>
          <w:sz w:val="24"/>
          <w:szCs w:val="24"/>
        </w:rPr>
        <w:t xml:space="preserve"> desenvolvida por Kress e van Leeuwen (2006)</w:t>
      </w:r>
      <w:r w:rsidRPr="00181C92">
        <w:rPr>
          <w:rFonts w:ascii="Times New Roman" w:hAnsi="Times New Roman" w:cs="Times New Roman"/>
          <w:sz w:val="24"/>
          <w:szCs w:val="24"/>
        </w:rPr>
        <w:t>. Esta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se volta para o que é produzido socialmente, ou seja, considera que as regras produzidas pelo meio através da interação social</w:t>
      </w:r>
      <w:r w:rsidR="00C04C82" w:rsidRPr="00181C92">
        <w:rPr>
          <w:rFonts w:ascii="Times New Roman" w:hAnsi="Times New Roman" w:cs="Times New Roman"/>
          <w:sz w:val="24"/>
          <w:szCs w:val="24"/>
        </w:rPr>
        <w:t>.</w:t>
      </w:r>
    </w:p>
    <w:p w14:paraId="0C84D4B0" w14:textId="77777777" w:rsidR="002F7D64" w:rsidRPr="00181C92" w:rsidRDefault="00C04C82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Os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princípios estruturantes que auxiliam na leitura e interpretação de textos visuais</w:t>
      </w:r>
      <w:r w:rsidR="002F7D64" w:rsidRPr="00181C92">
        <w:rPr>
          <w:rFonts w:ascii="Times New Roman" w:hAnsi="Times New Roman" w:cs="Times New Roman"/>
          <w:sz w:val="24"/>
          <w:szCs w:val="24"/>
        </w:rPr>
        <w:t xml:space="preserve"> se encontram no Quadro 1. </w:t>
      </w:r>
    </w:p>
    <w:p w14:paraId="0F6C6F2D" w14:textId="3C07A655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b/>
          <w:bCs/>
          <w:sz w:val="24"/>
          <w:szCs w:val="24"/>
        </w:rPr>
        <w:t>Quadro 1 -</w:t>
      </w:r>
      <w:r w:rsidRPr="00181C92">
        <w:rPr>
          <w:rFonts w:ascii="Times New Roman" w:hAnsi="Times New Roman" w:cs="Times New Roman"/>
          <w:sz w:val="24"/>
          <w:szCs w:val="24"/>
        </w:rPr>
        <w:t xml:space="preserve"> Princípios estruturantes da Gramática de Design Visual. Fonte: Elaborada pelas autoras a partir de Kress e van Leeuwen, 2006.</w:t>
      </w:r>
    </w:p>
    <w:p w14:paraId="4DF1CB1E" w14:textId="77777777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F1C38" wp14:editId="60AA4312">
            <wp:extent cx="5553075" cy="223650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43" t="33513" r="11399" b="9712"/>
                    <a:stretch/>
                  </pic:blipFill>
                  <pic:spPr bwMode="auto">
                    <a:xfrm>
                      <a:off x="0" y="0"/>
                      <a:ext cx="5590039" cy="225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A1976" w14:textId="77777777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88F01" w14:textId="77777777" w:rsidR="004206C5" w:rsidRPr="00181C92" w:rsidRDefault="002218B1" w:rsidP="00D43584">
      <w:pPr>
        <w:tabs>
          <w:tab w:val="center" w:pos="42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Procedimentos Metodológicos</w:t>
      </w:r>
    </w:p>
    <w:p w14:paraId="3BBB6F03" w14:textId="59125CCC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Conduzimos essa pesquisa junto a uma turma do Curso de Licenciatura Plena em Ciências Biológicas da Universidade Federal Rural de Pernambuco, durante a disciplina Bioquímica dos Sistemas</w:t>
      </w:r>
      <w:r w:rsidR="008020A7" w:rsidRPr="00181C92">
        <w:rPr>
          <w:rFonts w:ascii="Times New Roman" w:hAnsi="Times New Roman" w:cs="Times New Roman"/>
          <w:sz w:val="24"/>
          <w:szCs w:val="24"/>
        </w:rPr>
        <w:t>.</w:t>
      </w:r>
      <w:r w:rsidR="005D5445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Pr="00181C92">
        <w:rPr>
          <w:rFonts w:ascii="Times New Roman" w:hAnsi="Times New Roman" w:cs="Times New Roman"/>
          <w:sz w:val="24"/>
          <w:szCs w:val="24"/>
        </w:rPr>
        <w:t>Perante a</w:t>
      </w:r>
      <w:r w:rsidR="00B354D1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Pr="00181C92">
        <w:rPr>
          <w:rFonts w:ascii="Times New Roman" w:hAnsi="Times New Roman" w:cs="Times New Roman"/>
          <w:sz w:val="24"/>
          <w:szCs w:val="24"/>
        </w:rPr>
        <w:t>assinatura do Termo de Consentimento Livre e Esclarecido, foram sujeitos da pesquisa 28 discentes</w:t>
      </w:r>
      <w:r w:rsidR="00B354D1" w:rsidRPr="00181C92">
        <w:rPr>
          <w:rFonts w:ascii="Times New Roman" w:hAnsi="Times New Roman" w:cs="Times New Roman"/>
          <w:sz w:val="24"/>
          <w:szCs w:val="24"/>
        </w:rPr>
        <w:t>.</w:t>
      </w:r>
    </w:p>
    <w:p w14:paraId="560EDB3A" w14:textId="4FCDC794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Durante as aula</w:t>
      </w:r>
      <w:r w:rsidR="000545AA" w:rsidRPr="00181C92">
        <w:rPr>
          <w:rFonts w:ascii="Times New Roman" w:hAnsi="Times New Roman" w:cs="Times New Roman"/>
          <w:sz w:val="24"/>
          <w:szCs w:val="24"/>
        </w:rPr>
        <w:t xml:space="preserve">s, </w:t>
      </w:r>
      <w:r w:rsidRPr="00181C92">
        <w:rPr>
          <w:rFonts w:ascii="Times New Roman" w:hAnsi="Times New Roman" w:cs="Times New Roman"/>
          <w:sz w:val="24"/>
          <w:szCs w:val="24"/>
        </w:rPr>
        <w:t xml:space="preserve">foram mantidos registros em caderno de campo e em </w:t>
      </w:r>
      <w:proofErr w:type="spellStart"/>
      <w:r w:rsidRPr="00181C92">
        <w:rPr>
          <w:rFonts w:ascii="Times New Roman" w:hAnsi="Times New Roman" w:cs="Times New Roman"/>
          <w:sz w:val="24"/>
          <w:szCs w:val="24"/>
        </w:rPr>
        <w:t>videogravações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. Além disso, foram coletados Esquemas Conceituais em </w:t>
      </w:r>
      <w:r w:rsidRPr="00181C92">
        <w:rPr>
          <w:rFonts w:ascii="Times New Roman" w:hAnsi="Times New Roman" w:cs="Times New Roman"/>
          <w:i/>
          <w:iCs/>
          <w:sz w:val="24"/>
          <w:szCs w:val="24"/>
        </w:rPr>
        <w:t xml:space="preserve">Parking </w:t>
      </w:r>
      <w:proofErr w:type="spellStart"/>
      <w:r w:rsidRPr="00181C92">
        <w:rPr>
          <w:rFonts w:ascii="Times New Roman" w:hAnsi="Times New Roman" w:cs="Times New Roman"/>
          <w:i/>
          <w:iCs/>
          <w:sz w:val="24"/>
          <w:szCs w:val="24"/>
        </w:rPr>
        <w:t>Lot</w:t>
      </w:r>
      <w:proofErr w:type="spellEnd"/>
      <w:r w:rsidR="008F05F6" w:rsidRPr="00181C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F05F6" w:rsidRPr="00181C92">
        <w:rPr>
          <w:rFonts w:ascii="Times New Roman" w:hAnsi="Times New Roman" w:cs="Times New Roman"/>
          <w:sz w:val="24"/>
          <w:szCs w:val="24"/>
        </w:rPr>
        <w:t>(ECPL)</w:t>
      </w:r>
      <w:r w:rsidRPr="00181C92">
        <w:rPr>
          <w:rFonts w:ascii="Times New Roman" w:hAnsi="Times New Roman" w:cs="Times New Roman"/>
          <w:sz w:val="24"/>
          <w:szCs w:val="24"/>
        </w:rPr>
        <w:t xml:space="preserve"> produzidos pelos discentes a partir da exposição do documentário “Muito Além do Peso</w:t>
      </w:r>
      <w:r w:rsidR="008F05F6" w:rsidRPr="00181C92">
        <w:rPr>
          <w:rFonts w:ascii="Times New Roman" w:hAnsi="Times New Roman" w:cs="Times New Roman"/>
          <w:sz w:val="24"/>
          <w:szCs w:val="24"/>
        </w:rPr>
        <w:t>”</w:t>
      </w:r>
      <w:r w:rsidRPr="00181C92">
        <w:rPr>
          <w:rFonts w:ascii="Times New Roman" w:hAnsi="Times New Roman" w:cs="Times New Roman"/>
          <w:sz w:val="24"/>
          <w:szCs w:val="24"/>
        </w:rPr>
        <w:t>.</w:t>
      </w:r>
    </w:p>
    <w:p w14:paraId="34BD9628" w14:textId="646E7699" w:rsidR="002218B1" w:rsidRPr="00181C92" w:rsidRDefault="002218B1" w:rsidP="00233B09">
      <w:pPr>
        <w:tabs>
          <w:tab w:val="center" w:pos="42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Resultados</w:t>
      </w:r>
    </w:p>
    <w:p w14:paraId="70C58145" w14:textId="729A6CBE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A</w:t>
      </w:r>
      <w:r w:rsidR="00A364CD" w:rsidRPr="00181C92">
        <w:rPr>
          <w:rFonts w:ascii="Times New Roman" w:hAnsi="Times New Roman" w:cs="Times New Roman"/>
          <w:sz w:val="24"/>
          <w:szCs w:val="24"/>
        </w:rPr>
        <w:t>pós a exposição do</w:t>
      </w:r>
      <w:r w:rsidRPr="00181C92">
        <w:rPr>
          <w:rFonts w:ascii="Times New Roman" w:hAnsi="Times New Roman" w:cs="Times New Roman"/>
          <w:sz w:val="24"/>
          <w:szCs w:val="24"/>
        </w:rPr>
        <w:t xml:space="preserve"> documentário</w:t>
      </w:r>
      <w:r w:rsidR="000545AA" w:rsidRPr="00181C92">
        <w:rPr>
          <w:rFonts w:ascii="Times New Roman" w:hAnsi="Times New Roman" w:cs="Times New Roman"/>
          <w:sz w:val="24"/>
          <w:szCs w:val="24"/>
        </w:rPr>
        <w:t xml:space="preserve">, </w:t>
      </w:r>
      <w:r w:rsidR="004D7226" w:rsidRPr="00181C92">
        <w:rPr>
          <w:rFonts w:ascii="Times New Roman" w:hAnsi="Times New Roman" w:cs="Times New Roman"/>
          <w:sz w:val="24"/>
          <w:szCs w:val="24"/>
        </w:rPr>
        <w:t xml:space="preserve">um dos grupos construiu o </w:t>
      </w:r>
      <w:r w:rsidRPr="00181C92">
        <w:rPr>
          <w:rFonts w:ascii="Times New Roman" w:hAnsi="Times New Roman" w:cs="Times New Roman"/>
          <w:sz w:val="24"/>
          <w:szCs w:val="24"/>
        </w:rPr>
        <w:t>ECPL 3</w:t>
      </w:r>
      <w:r w:rsidR="004D7226" w:rsidRPr="00181C92">
        <w:rPr>
          <w:rFonts w:ascii="Times New Roman" w:hAnsi="Times New Roman" w:cs="Times New Roman"/>
          <w:sz w:val="24"/>
          <w:szCs w:val="24"/>
        </w:rPr>
        <w:t xml:space="preserve"> e aqui será apresentado devido ao seu </w:t>
      </w:r>
      <w:r w:rsidRPr="00181C92">
        <w:rPr>
          <w:rFonts w:ascii="Times New Roman" w:hAnsi="Times New Roman" w:cs="Times New Roman"/>
          <w:sz w:val="24"/>
          <w:szCs w:val="24"/>
        </w:rPr>
        <w:t xml:space="preserve">ineditismo. </w:t>
      </w:r>
    </w:p>
    <w:p w14:paraId="0D6D6E1F" w14:textId="17BA31ED" w:rsidR="004206C5" w:rsidRPr="00181C92" w:rsidRDefault="000545AA" w:rsidP="00E247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A </w:t>
      </w:r>
      <w:r w:rsidR="004206C5" w:rsidRPr="00181C92">
        <w:rPr>
          <w:rFonts w:ascii="Times New Roman" w:hAnsi="Times New Roman" w:cs="Times New Roman"/>
          <w:sz w:val="24"/>
          <w:szCs w:val="24"/>
        </w:rPr>
        <w:t>questão norteadora</w:t>
      </w:r>
      <w:r w:rsidRPr="00181C92">
        <w:rPr>
          <w:rFonts w:ascii="Times New Roman" w:hAnsi="Times New Roman" w:cs="Times New Roman"/>
          <w:sz w:val="24"/>
          <w:szCs w:val="24"/>
        </w:rPr>
        <w:t xml:space="preserve"> foi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: Como os aspectos históricos, fisiológicos, sociais e culturais contribuem para a obesidade infantil? Em seguida </w:t>
      </w:r>
      <w:r w:rsidRPr="00181C92">
        <w:rPr>
          <w:rFonts w:ascii="Times New Roman" w:hAnsi="Times New Roman" w:cs="Times New Roman"/>
          <w:sz w:val="24"/>
          <w:szCs w:val="24"/>
        </w:rPr>
        <w:t>foram di</w:t>
      </w:r>
      <w:r w:rsidR="00766589" w:rsidRPr="00181C92">
        <w:rPr>
          <w:rFonts w:ascii="Times New Roman" w:hAnsi="Times New Roman" w:cs="Times New Roman"/>
          <w:sz w:val="24"/>
          <w:szCs w:val="24"/>
        </w:rPr>
        <w:t>s</w:t>
      </w:r>
      <w:r w:rsidRPr="00181C92">
        <w:rPr>
          <w:rFonts w:ascii="Times New Roman" w:hAnsi="Times New Roman" w:cs="Times New Roman"/>
          <w:sz w:val="24"/>
          <w:szCs w:val="24"/>
        </w:rPr>
        <w:t>ponibilizadas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imagens, palavras, colas, cartolinas e canetas como parte do kit conceitual</w:t>
      </w:r>
      <w:r w:rsidRPr="00181C92">
        <w:rPr>
          <w:rFonts w:ascii="Times New Roman" w:hAnsi="Times New Roman" w:cs="Times New Roman"/>
          <w:sz w:val="24"/>
          <w:szCs w:val="24"/>
        </w:rPr>
        <w:t>.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="00E24778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="004206C5" w:rsidRPr="00181C92">
        <w:rPr>
          <w:rFonts w:ascii="Times New Roman" w:hAnsi="Times New Roman" w:cs="Times New Roman"/>
          <w:sz w:val="24"/>
          <w:szCs w:val="24"/>
        </w:rPr>
        <w:t>Após o recolhimento dos dados, foram inseridas tarjas, devido à grafia reduzida. No entanto, salientamos que nada foi alterado na escrita original dos autores. A figura 0</w:t>
      </w:r>
      <w:r w:rsidR="0081643B" w:rsidRPr="00181C92">
        <w:rPr>
          <w:rFonts w:ascii="Times New Roman" w:hAnsi="Times New Roman" w:cs="Times New Roman"/>
          <w:sz w:val="24"/>
          <w:szCs w:val="24"/>
        </w:rPr>
        <w:t>2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é o ECPL 3.</w:t>
      </w:r>
    </w:p>
    <w:p w14:paraId="3A2653E8" w14:textId="77777777" w:rsidR="004206C5" w:rsidRPr="00181C92" w:rsidRDefault="004206C5" w:rsidP="00233B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6DD168" w14:textId="77777777" w:rsidR="004206C5" w:rsidRPr="00181C92" w:rsidRDefault="004206C5" w:rsidP="00233B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0B83E" wp14:editId="0BF8ECDB">
            <wp:extent cx="5257165" cy="3333811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2272" b="2153"/>
                    <a:stretch/>
                  </pic:blipFill>
                  <pic:spPr bwMode="auto">
                    <a:xfrm>
                      <a:off x="0" y="0"/>
                      <a:ext cx="5267835" cy="334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772B9" w14:textId="26FD037A" w:rsidR="004206C5" w:rsidRPr="00181C92" w:rsidRDefault="004206C5" w:rsidP="0081643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0" w:name="_Toc524553976"/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lastRenderedPageBreak/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2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Esquema Conceitual em </w:t>
      </w:r>
      <w:r w:rsidRPr="00181C92">
        <w:rPr>
          <w:rFonts w:ascii="Times New Roman" w:hAnsi="Times New Roman" w:cs="Times New Roman"/>
          <w:color w:val="auto"/>
          <w:sz w:val="20"/>
          <w:szCs w:val="20"/>
        </w:rPr>
        <w:t xml:space="preserve">Parking </w:t>
      </w:r>
      <w:proofErr w:type="spellStart"/>
      <w:r w:rsidRPr="00181C92">
        <w:rPr>
          <w:rFonts w:ascii="Times New Roman" w:hAnsi="Times New Roman" w:cs="Times New Roman"/>
          <w:color w:val="auto"/>
          <w:sz w:val="20"/>
          <w:szCs w:val="20"/>
        </w:rPr>
        <w:t>Lot</w:t>
      </w:r>
      <w:proofErr w:type="spellEnd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3.</w:t>
      </w:r>
      <w:bookmarkEnd w:id="0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Fonte: Material elaborado pelos licenciandos. Acervo pessoal.</w:t>
      </w:r>
    </w:p>
    <w:p w14:paraId="68EC1E89" w14:textId="1068BDE6" w:rsidR="0090654B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O Esquema Conceitual em </w:t>
      </w:r>
      <w:r w:rsidRPr="00181C92">
        <w:rPr>
          <w:rFonts w:ascii="Times New Roman" w:hAnsi="Times New Roman" w:cs="Times New Roman"/>
          <w:i/>
          <w:sz w:val="24"/>
          <w:szCs w:val="24"/>
        </w:rPr>
        <w:t xml:space="preserve">Parking </w:t>
      </w:r>
      <w:proofErr w:type="spellStart"/>
      <w:r w:rsidRPr="00181C92">
        <w:rPr>
          <w:rFonts w:ascii="Times New Roman" w:hAnsi="Times New Roman" w:cs="Times New Roman"/>
          <w:i/>
          <w:sz w:val="24"/>
          <w:szCs w:val="24"/>
        </w:rPr>
        <w:t>Lot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3, apresenta processos das </w:t>
      </w:r>
      <w:r w:rsidR="00FB7897" w:rsidRPr="00181C92">
        <w:rPr>
          <w:rFonts w:ascii="Times New Roman" w:hAnsi="Times New Roman" w:cs="Times New Roman"/>
          <w:sz w:val="24"/>
          <w:szCs w:val="24"/>
        </w:rPr>
        <w:t xml:space="preserve">três </w:t>
      </w:r>
      <w:r w:rsidRPr="00181C92">
        <w:rPr>
          <w:rFonts w:ascii="Times New Roman" w:hAnsi="Times New Roman" w:cs="Times New Roman"/>
          <w:sz w:val="24"/>
          <w:szCs w:val="24"/>
        </w:rPr>
        <w:t>categorias</w:t>
      </w:r>
      <w:r w:rsidR="00FB7897" w:rsidRPr="00181C92">
        <w:rPr>
          <w:rFonts w:ascii="Times New Roman" w:hAnsi="Times New Roman" w:cs="Times New Roman"/>
          <w:sz w:val="24"/>
          <w:szCs w:val="24"/>
        </w:rPr>
        <w:t xml:space="preserve">. </w:t>
      </w:r>
      <w:r w:rsidRPr="00181C92">
        <w:rPr>
          <w:rFonts w:ascii="Times New Roman" w:hAnsi="Times New Roman" w:cs="Times New Roman"/>
          <w:sz w:val="24"/>
          <w:szCs w:val="24"/>
        </w:rPr>
        <w:t xml:space="preserve">Concernente à categoria representacional estão presentes os processos de ação, reação, verbal e de conversão (estrutura narrativa) e os processos analítico e </w:t>
      </w:r>
      <w:proofErr w:type="spellStart"/>
      <w:r w:rsidRPr="00181C92">
        <w:rPr>
          <w:rFonts w:ascii="Times New Roman" w:hAnsi="Times New Roman" w:cs="Times New Roman"/>
          <w:sz w:val="24"/>
          <w:szCs w:val="24"/>
        </w:rPr>
        <w:t>classificacional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(estrutura conceitual). </w:t>
      </w:r>
    </w:p>
    <w:p w14:paraId="1F321DA9" w14:textId="40260835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Como processos de ação estão presentes diversos vetores que indicam os atores e as metas, ou seja, quem realiza e quem sofre a ação, como a criança (elemento central) que ao ingerir um alimento desencadeia processos como </w:t>
      </w:r>
      <w:r w:rsidR="00FB7897" w:rsidRPr="00181C92">
        <w:rPr>
          <w:rFonts w:ascii="Times New Roman" w:hAnsi="Times New Roman" w:cs="Times New Roman"/>
          <w:sz w:val="24"/>
          <w:szCs w:val="24"/>
        </w:rPr>
        <w:t>bioquímicos</w:t>
      </w:r>
      <w:r w:rsidRPr="00181C92">
        <w:rPr>
          <w:rFonts w:ascii="Times New Roman" w:hAnsi="Times New Roman" w:cs="Times New Roman"/>
          <w:sz w:val="24"/>
          <w:szCs w:val="24"/>
        </w:rPr>
        <w:t xml:space="preserve">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3</w:t>
      </w:r>
      <w:r w:rsidRPr="00181C92">
        <w:rPr>
          <w:rFonts w:ascii="Times New Roman" w:hAnsi="Times New Roman" w:cs="Times New Roman"/>
          <w:sz w:val="24"/>
          <w:szCs w:val="24"/>
        </w:rPr>
        <w:t xml:space="preserve">-A). </w:t>
      </w:r>
    </w:p>
    <w:p w14:paraId="60A8908B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7A3483A" wp14:editId="7E16BB86">
            <wp:extent cx="4295955" cy="3221966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08" cy="32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0E85" w14:textId="5D595506" w:rsidR="004206C5" w:rsidRPr="00181C92" w:rsidRDefault="004206C5" w:rsidP="0081643B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81C92">
        <w:rPr>
          <w:rFonts w:ascii="Times New Roman" w:hAnsi="Times New Roman" w:cs="Times New Roman"/>
          <w:b/>
          <w:bCs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Cs/>
          <w:sz w:val="20"/>
          <w:szCs w:val="20"/>
        </w:rPr>
        <w:t>3</w:t>
      </w:r>
      <w:r w:rsidRPr="00181C92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Pr="00181C92">
        <w:rPr>
          <w:rFonts w:ascii="Times New Roman" w:hAnsi="Times New Roman" w:cs="Times New Roman"/>
          <w:iCs/>
          <w:sz w:val="20"/>
          <w:szCs w:val="20"/>
        </w:rPr>
        <w:t>-</w:t>
      </w:r>
      <w:r w:rsidRPr="00181C92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  <w:r w:rsidRPr="00181C92">
        <w:rPr>
          <w:rFonts w:ascii="Times New Roman" w:hAnsi="Times New Roman" w:cs="Times New Roman"/>
          <w:sz w:val="20"/>
          <w:szCs w:val="20"/>
        </w:rPr>
        <w:t>Cortes do ECPL 3 com processos da categoria representacional. Fonte: Material elaborado pelos licenciandos. Acervo pessoal.</w:t>
      </w:r>
    </w:p>
    <w:p w14:paraId="173B449D" w14:textId="7E7D36C2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Como processo reacional encontra-se a mulher que expressa raiva ou estresse e o fenômeno que é o algo a quem ela direciona o olhar. Também como </w:t>
      </w:r>
      <w:proofErr w:type="spellStart"/>
      <w:r w:rsidRPr="00181C92">
        <w:rPr>
          <w:rFonts w:ascii="Times New Roman" w:hAnsi="Times New Roman" w:cs="Times New Roman"/>
          <w:i/>
          <w:sz w:val="24"/>
          <w:szCs w:val="24"/>
        </w:rPr>
        <w:t>reacter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está a menina que direciona o olhar para baixo, possivelmente para o alimento que está a ingerir. O que não se pode ver nessa imagem é do que ela se alimenta, tornando-se para tanto, o fenômeno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3</w:t>
      </w:r>
      <w:r w:rsidRPr="00181C92">
        <w:rPr>
          <w:rFonts w:ascii="Times New Roman" w:hAnsi="Times New Roman" w:cs="Times New Roman"/>
          <w:sz w:val="24"/>
          <w:szCs w:val="24"/>
        </w:rPr>
        <w:t>-B).</w:t>
      </w:r>
    </w:p>
    <w:p w14:paraId="57C4067D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4F772" wp14:editId="2A359C51">
            <wp:extent cx="3200400" cy="1858915"/>
            <wp:effectExtent l="0" t="0" r="0" b="8255"/>
            <wp:docPr id="1081" name="Imagem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152" t="23845" r="19391" b="45722"/>
                    <a:stretch/>
                  </pic:blipFill>
                  <pic:spPr bwMode="auto">
                    <a:xfrm>
                      <a:off x="0" y="0"/>
                      <a:ext cx="3212226" cy="186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9BFE1" w14:textId="43E12E07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lastRenderedPageBreak/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3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Corte B do ECPL 3 apresentando </w:t>
      </w:r>
      <w:proofErr w:type="spellStart"/>
      <w:r w:rsidRPr="00181C92">
        <w:rPr>
          <w:rFonts w:ascii="Times New Roman" w:hAnsi="Times New Roman" w:cs="Times New Roman"/>
          <w:color w:val="auto"/>
          <w:sz w:val="20"/>
          <w:szCs w:val="20"/>
        </w:rPr>
        <w:t>reacter</w:t>
      </w:r>
      <w:proofErr w:type="spellEnd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e fenômeno. </w:t>
      </w:r>
      <w:r w:rsidRPr="00181C92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 xml:space="preserve">Fonte: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Material elaborado pelos licenciandos. </w:t>
      </w:r>
      <w:r w:rsidRPr="00181C92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Acervo pessoal.</w:t>
      </w:r>
    </w:p>
    <w:p w14:paraId="4082E5BE" w14:textId="127AF350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O processo verbal também se faz presente no ECPL 3. </w:t>
      </w:r>
      <w:r w:rsidR="0045009E" w:rsidRPr="00181C92">
        <w:rPr>
          <w:rFonts w:ascii="Times New Roman" w:hAnsi="Times New Roman" w:cs="Times New Roman"/>
          <w:sz w:val="24"/>
          <w:szCs w:val="24"/>
        </w:rPr>
        <w:t>O</w:t>
      </w:r>
      <w:r w:rsidRPr="00181C92">
        <w:rPr>
          <w:rFonts w:ascii="Times New Roman" w:hAnsi="Times New Roman" w:cs="Times New Roman"/>
          <w:sz w:val="24"/>
          <w:szCs w:val="24"/>
        </w:rPr>
        <w:t>s autores desenharam um balão e um possível pensamento da menina que ingere o alimento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3</w:t>
      </w:r>
      <w:r w:rsidRPr="00181C92">
        <w:rPr>
          <w:rFonts w:ascii="Times New Roman" w:hAnsi="Times New Roman" w:cs="Times New Roman"/>
          <w:sz w:val="24"/>
          <w:szCs w:val="24"/>
        </w:rPr>
        <w:t xml:space="preserve">-C). </w:t>
      </w:r>
    </w:p>
    <w:p w14:paraId="78B47D0A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AA956" wp14:editId="44FF473F">
            <wp:extent cx="1085850" cy="1702810"/>
            <wp:effectExtent l="0" t="0" r="0" b="0"/>
            <wp:docPr id="1082" name="Imagem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498" t="44552" r="25741" b="33800"/>
                    <a:stretch/>
                  </pic:blipFill>
                  <pic:spPr bwMode="auto">
                    <a:xfrm>
                      <a:off x="0" y="0"/>
                      <a:ext cx="1087872" cy="170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DF2BA" w14:textId="6A912821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3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Corte C do ECPL 3 apresentando processo verbal. </w:t>
      </w:r>
      <w:r w:rsidRPr="00181C92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 xml:space="preserve">Fonte: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Material elaborado pelos licenciandos. </w:t>
      </w:r>
      <w:r w:rsidRPr="00181C92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Acervo pessoal.</w:t>
      </w:r>
    </w:p>
    <w:p w14:paraId="17C1D457" w14:textId="1EA33977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O</w:t>
      </w:r>
      <w:r w:rsidR="0045009E" w:rsidRPr="00181C92">
        <w:rPr>
          <w:rFonts w:ascii="Times New Roman" w:hAnsi="Times New Roman" w:cs="Times New Roman"/>
          <w:sz w:val="24"/>
          <w:szCs w:val="24"/>
        </w:rPr>
        <w:t>s</w:t>
      </w:r>
      <w:r w:rsidRPr="00181C92">
        <w:rPr>
          <w:rFonts w:ascii="Times New Roman" w:hAnsi="Times New Roman" w:cs="Times New Roman"/>
          <w:sz w:val="24"/>
          <w:szCs w:val="24"/>
        </w:rPr>
        <w:t xml:space="preserve"> processo</w:t>
      </w:r>
      <w:r w:rsidR="0045009E" w:rsidRPr="00181C92">
        <w:rPr>
          <w:rFonts w:ascii="Times New Roman" w:hAnsi="Times New Roman" w:cs="Times New Roman"/>
          <w:sz w:val="24"/>
          <w:szCs w:val="24"/>
        </w:rPr>
        <w:t>s</w:t>
      </w:r>
      <w:r w:rsidRPr="00181C92">
        <w:rPr>
          <w:rFonts w:ascii="Times New Roman" w:hAnsi="Times New Roman" w:cs="Times New Roman"/>
          <w:sz w:val="24"/>
          <w:szCs w:val="24"/>
        </w:rPr>
        <w:t xml:space="preserve"> de conversão, são os significados construídos durante todo o esquema, a partir dos conceitos</w:t>
      </w:r>
      <w:r w:rsidR="00AA5A12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Pr="00181C92">
        <w:rPr>
          <w:rFonts w:ascii="Times New Roman" w:hAnsi="Times New Roman" w:cs="Times New Roman"/>
          <w:sz w:val="24"/>
          <w:szCs w:val="24"/>
        </w:rPr>
        <w:t>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3</w:t>
      </w:r>
      <w:r w:rsidRPr="00181C92">
        <w:rPr>
          <w:rFonts w:ascii="Times New Roman" w:hAnsi="Times New Roman" w:cs="Times New Roman"/>
          <w:sz w:val="24"/>
          <w:szCs w:val="24"/>
        </w:rPr>
        <w:t xml:space="preserve">-D). </w:t>
      </w:r>
    </w:p>
    <w:p w14:paraId="01FBBC71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D1129" wp14:editId="11458537">
            <wp:extent cx="2762250" cy="2053024"/>
            <wp:effectExtent l="0" t="0" r="0" b="4445"/>
            <wp:docPr id="1083" name="Imagem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512" t="56160" r="37382" b="9328"/>
                    <a:stretch/>
                  </pic:blipFill>
                  <pic:spPr bwMode="auto">
                    <a:xfrm>
                      <a:off x="0" y="0"/>
                      <a:ext cx="2762250" cy="205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8DC52" w14:textId="32D93ED6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3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Corte D do ECPL 3 apresentando processo de conversão. </w:t>
      </w:r>
      <w:r w:rsidRPr="00181C9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 xml:space="preserve">Fonte: </w:t>
      </w:r>
      <w:r w:rsidRPr="00181C9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Material elaborado pelos licenciandos. </w:t>
      </w:r>
      <w:r w:rsidRPr="00181C9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Acervo pessoal.</w:t>
      </w:r>
    </w:p>
    <w:p w14:paraId="60C2E42D" w14:textId="35B974F3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 xml:space="preserve">Como </w:t>
      </w:r>
      <w:proofErr w:type="spellStart"/>
      <w:r w:rsidRPr="00181C92">
        <w:rPr>
          <w:rFonts w:ascii="Times New Roman" w:hAnsi="Times New Roman" w:cs="Times New Roman"/>
          <w:sz w:val="24"/>
          <w:szCs w:val="24"/>
        </w:rPr>
        <w:t>classificacional</w:t>
      </w:r>
      <w:proofErr w:type="spellEnd"/>
      <w:r w:rsidRPr="00181C92">
        <w:rPr>
          <w:rFonts w:ascii="Times New Roman" w:hAnsi="Times New Roman" w:cs="Times New Roman"/>
          <w:sz w:val="24"/>
          <w:szCs w:val="24"/>
        </w:rPr>
        <w:t xml:space="preserve"> são evidenciadas duas naturezas, uma de ordem macroscópica, localizada à esquerda e uma de ordem microscópica, localizada à direita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3</w:t>
      </w:r>
      <w:r w:rsidRPr="00181C92">
        <w:rPr>
          <w:rFonts w:ascii="Times New Roman" w:hAnsi="Times New Roman" w:cs="Times New Roman"/>
          <w:sz w:val="24"/>
          <w:szCs w:val="24"/>
        </w:rPr>
        <w:t>-E)</w:t>
      </w:r>
      <w:r w:rsidR="00CB0069" w:rsidRPr="00181C92">
        <w:rPr>
          <w:rFonts w:ascii="Times New Roman" w:hAnsi="Times New Roman" w:cs="Times New Roman"/>
          <w:sz w:val="24"/>
          <w:szCs w:val="24"/>
        </w:rPr>
        <w:t>.</w:t>
      </w:r>
    </w:p>
    <w:p w14:paraId="2FB87F72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F3B294" wp14:editId="3816DBDD">
            <wp:extent cx="4010025" cy="1976505"/>
            <wp:effectExtent l="0" t="0" r="0" b="5080"/>
            <wp:docPr id="1084" name="Imagem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451" t="40473" r="21331" b="26898"/>
                    <a:stretch/>
                  </pic:blipFill>
                  <pic:spPr bwMode="auto">
                    <a:xfrm>
                      <a:off x="0" y="0"/>
                      <a:ext cx="4030133" cy="198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DFDDF" w14:textId="26864A6D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bookmarkStart w:id="1" w:name="_Toc524553981"/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3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Corte E do ECPL 3 apresentando processo </w:t>
      </w:r>
      <w:proofErr w:type="spellStart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>classificacional</w:t>
      </w:r>
      <w:proofErr w:type="spellEnd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  <w:bookmarkEnd w:id="1"/>
      <w:r w:rsidRPr="00181C9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 xml:space="preserve"> </w:t>
      </w:r>
      <w:r w:rsidRPr="00181C9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Material elaborado pelos licenciandos. </w:t>
      </w:r>
      <w:r w:rsidRPr="00181C92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Acervo pessoal.</w:t>
      </w:r>
    </w:p>
    <w:p w14:paraId="52013C76" w14:textId="3EF2E203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A categoria interativa está presente através da mulher que expressa o sentimento de raiva ou estresse, e se configura como uma imagem de demanda, uma vez que estabelece uma linha no olhar com o leitor. Já a menina que se alimenta é uma imagem de oferta, haja vista o não estabelecimento dessa linha de olhar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4</w:t>
      </w:r>
      <w:r w:rsidRPr="00181C9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4795CA7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FFD901D" wp14:editId="1D8E98C8">
            <wp:extent cx="3181350" cy="218122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30809" r="19921" b="15334"/>
                    <a:stretch/>
                  </pic:blipFill>
                  <pic:spPr bwMode="auto">
                    <a:xfrm>
                      <a:off x="0" y="0"/>
                      <a:ext cx="3181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427B8" w14:textId="4C44C607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4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-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Destaques de imagens de demanda e oferta (categoria interativa). </w:t>
      </w:r>
      <w:r w:rsidRPr="00181C9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Material elaborado pelos licenciandos. Acervo pessoal.</w:t>
      </w:r>
    </w:p>
    <w:p w14:paraId="61D48865" w14:textId="6DC392DA" w:rsidR="004206C5" w:rsidRPr="00181C92" w:rsidRDefault="004206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Os processos da categoria composicional também estão presentes no ECPL 3, como através dos valores de informação dado e novo. O dado se encontra à esquerda, nesse caso, a natureza social, onde estão elementos comumente conhecidos pelos autores. Já o novo, encontra-se à direita, ou seja, o que possivelmente foi desenvolvido e aprendido pelos autores (Fig. 0</w:t>
      </w:r>
      <w:r w:rsidR="0081643B" w:rsidRPr="00181C92">
        <w:rPr>
          <w:rFonts w:ascii="Times New Roman" w:hAnsi="Times New Roman" w:cs="Times New Roman"/>
          <w:sz w:val="24"/>
          <w:szCs w:val="24"/>
        </w:rPr>
        <w:t>5</w:t>
      </w:r>
      <w:r w:rsidRPr="00181C92">
        <w:rPr>
          <w:rFonts w:ascii="Times New Roman" w:hAnsi="Times New Roman" w:cs="Times New Roman"/>
          <w:sz w:val="24"/>
          <w:szCs w:val="24"/>
        </w:rPr>
        <w:t>).</w:t>
      </w:r>
    </w:p>
    <w:p w14:paraId="318180A1" w14:textId="77777777" w:rsidR="004206C5" w:rsidRPr="00181C92" w:rsidRDefault="004206C5" w:rsidP="00233B09">
      <w:pPr>
        <w:spacing w:line="240" w:lineRule="auto"/>
        <w:ind w:firstLine="794"/>
        <w:jc w:val="center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287E7E2" wp14:editId="32D7778F">
            <wp:extent cx="4533900" cy="2781300"/>
            <wp:effectExtent l="0" t="0" r="0" b="0"/>
            <wp:docPr id="1024" name="Imagem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18345" r="7926" b="12982"/>
                    <a:stretch/>
                  </pic:blipFill>
                  <pic:spPr bwMode="auto"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07695" w14:textId="3C50F5E6" w:rsidR="004206C5" w:rsidRPr="00181C92" w:rsidRDefault="004206C5" w:rsidP="00C6598B">
      <w:pPr>
        <w:pStyle w:val="Legenda"/>
        <w:keepNext/>
        <w:ind w:firstLine="709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2" w:name="_Toc524553983"/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Figura 0</w:t>
      </w:r>
      <w:r w:rsidR="0081643B"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>5</w:t>
      </w:r>
      <w:r w:rsidRPr="00181C92">
        <w:rPr>
          <w:rFonts w:ascii="Times New Roman" w:hAnsi="Times New Roman" w:cs="Times New Roman"/>
          <w:b/>
          <w:bCs/>
          <w:i w:val="0"/>
          <w:color w:val="auto"/>
          <w:sz w:val="20"/>
          <w:szCs w:val="20"/>
        </w:rPr>
        <w:t xml:space="preserve"> - </w:t>
      </w:r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>Elementos dado, novo e mediador (categoria composicional).</w:t>
      </w:r>
      <w:bookmarkEnd w:id="2"/>
      <w:r w:rsidRPr="00181C9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181C92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Fonte: Material elaborado pelos licenciandos. Acervo pessoal.</w:t>
      </w:r>
    </w:p>
    <w:p w14:paraId="2FF87CF6" w14:textId="77777777" w:rsidR="000D4FC5" w:rsidRPr="00181C92" w:rsidRDefault="000D4FC5" w:rsidP="00233B0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B6CE0" w14:textId="7D1F2C6E" w:rsidR="004206C5" w:rsidRPr="00181C92" w:rsidRDefault="004206C5" w:rsidP="00233B0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C92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7F61192E" w14:textId="07A03D26" w:rsidR="004206C5" w:rsidRPr="00181C92" w:rsidRDefault="00A444C5" w:rsidP="00233B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92">
        <w:rPr>
          <w:rFonts w:ascii="Times New Roman" w:hAnsi="Times New Roman" w:cs="Times New Roman"/>
          <w:sz w:val="24"/>
          <w:szCs w:val="24"/>
        </w:rPr>
        <w:t>A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pesar de algumas lacunas estarem presentes nos ECPL 3, não há comprometimento da construção dos conceitos, uma vez que os atores sociais, no caso, os alunos, escolheram tais representações </w:t>
      </w:r>
      <w:proofErr w:type="spellStart"/>
      <w:r w:rsidR="004206C5" w:rsidRPr="00181C92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4206C5" w:rsidRPr="00181C92">
        <w:rPr>
          <w:rFonts w:ascii="Times New Roman" w:hAnsi="Times New Roman" w:cs="Times New Roman"/>
          <w:sz w:val="24"/>
          <w:szCs w:val="24"/>
        </w:rPr>
        <w:t xml:space="preserve"> as considerarem as mais aptas para aquele contexto, sendo, portanto, aspectos que ora foram trazidos a partir das suas experiências, e ora foram desenvolvidos durante as aulas</w:t>
      </w:r>
      <w:r w:rsidR="00277AEA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="004206C5" w:rsidRPr="00181C92">
        <w:rPr>
          <w:rFonts w:ascii="Times New Roman" w:hAnsi="Times New Roman" w:cs="Times New Roman"/>
          <w:sz w:val="24"/>
          <w:szCs w:val="24"/>
        </w:rPr>
        <w:t>da disciplina</w:t>
      </w:r>
      <w:r w:rsidR="00523296" w:rsidRPr="00181C92">
        <w:rPr>
          <w:rFonts w:ascii="Times New Roman" w:hAnsi="Times New Roman" w:cs="Times New Roman"/>
          <w:sz w:val="24"/>
          <w:szCs w:val="24"/>
        </w:rPr>
        <w:t xml:space="preserve">. </w:t>
      </w:r>
      <w:r w:rsidR="004206C5" w:rsidRPr="00181C92">
        <w:rPr>
          <w:rFonts w:ascii="Times New Roman" w:hAnsi="Times New Roman" w:cs="Times New Roman"/>
          <w:sz w:val="24"/>
          <w:szCs w:val="24"/>
        </w:rPr>
        <w:t>A GDV, enquanto suporte de análise, colabora através das suas categorias, de modo significativo na compreensão das imagens e, nesse caso, na análise d</w:t>
      </w:r>
      <w:r w:rsidR="0045009E" w:rsidRPr="00181C92">
        <w:rPr>
          <w:rFonts w:ascii="Times New Roman" w:hAnsi="Times New Roman" w:cs="Times New Roman"/>
          <w:sz w:val="24"/>
          <w:szCs w:val="24"/>
        </w:rPr>
        <w:t>o ECPL.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 Salientamos ainda que o ECPL possui as suas limitações, assim como qualquer instrumento avaliativo, no entanto,</w:t>
      </w:r>
      <w:r w:rsidR="00277AEA" w:rsidRPr="00181C92">
        <w:rPr>
          <w:rFonts w:ascii="Times New Roman" w:hAnsi="Times New Roman" w:cs="Times New Roman"/>
          <w:sz w:val="24"/>
          <w:szCs w:val="24"/>
        </w:rPr>
        <w:t xml:space="preserve"> </w:t>
      </w:r>
      <w:r w:rsidR="004206C5" w:rsidRPr="00181C92">
        <w:rPr>
          <w:rFonts w:ascii="Times New Roman" w:hAnsi="Times New Roman" w:cs="Times New Roman"/>
          <w:sz w:val="24"/>
          <w:szCs w:val="24"/>
        </w:rPr>
        <w:t xml:space="preserve">pode ser considerado uma valiosa ferramenta avaliativa, desde que seja empregada da forma adequada durante as etapas de construção e avaliação. </w:t>
      </w:r>
    </w:p>
    <w:p w14:paraId="27E0DB71" w14:textId="77777777" w:rsidR="000D4FC5" w:rsidRPr="00181C92" w:rsidRDefault="000D4FC5" w:rsidP="00233B0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51E0165A" w14:textId="5CA6D22F" w:rsidR="004206C5" w:rsidRPr="00181C92" w:rsidRDefault="002218B1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181C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Referências</w:t>
      </w:r>
    </w:p>
    <w:p w14:paraId="55414FAF" w14:textId="519666C9" w:rsidR="004206C5" w:rsidRPr="00181C92" w:rsidRDefault="004206C5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B</w:t>
      </w:r>
      <w:r w:rsidR="00B728DA" w:rsidRPr="00181C92">
        <w:rPr>
          <w:rFonts w:ascii="Times New Roman" w:eastAsia="Calibri" w:hAnsi="Times New Roman" w:cs="Times New Roman"/>
          <w:sz w:val="24"/>
          <w:szCs w:val="24"/>
        </w:rPr>
        <w:t>ALDRY</w:t>
      </w:r>
      <w:r w:rsidRPr="00181C92">
        <w:rPr>
          <w:rFonts w:ascii="Times New Roman" w:eastAsia="Calibri" w:hAnsi="Times New Roman" w:cs="Times New Roman"/>
          <w:sz w:val="24"/>
          <w:szCs w:val="24"/>
        </w:rPr>
        <w:t>, A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 xml:space="preserve">nthony. </w:t>
      </w:r>
      <w:r w:rsidR="00B728DA" w:rsidRPr="00181C92">
        <w:rPr>
          <w:rFonts w:ascii="Times New Roman" w:eastAsia="Calibri" w:hAnsi="Times New Roman" w:cs="Times New Roman"/>
          <w:sz w:val="24"/>
          <w:szCs w:val="24"/>
        </w:rPr>
        <w:t xml:space="preserve">THIBAULT, 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 xml:space="preserve">J. </w:t>
      </w:r>
      <w:r w:rsidRPr="00181C92">
        <w:rPr>
          <w:rFonts w:ascii="Times New Roman" w:eastAsia="Calibri" w:hAnsi="Times New Roman" w:cs="Times New Roman"/>
          <w:sz w:val="24"/>
          <w:szCs w:val="24"/>
        </w:rPr>
        <w:t>P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aul.</w:t>
      </w:r>
      <w:r w:rsidR="00B728DA" w:rsidRPr="00181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Multimodal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Transcription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and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Text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Analysis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: A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Multimedia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Toolkit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and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Coursebook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with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Associated On-line </w:t>
      </w:r>
      <w:proofErr w:type="spellStart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Course</w:t>
      </w:r>
      <w:proofErr w:type="spellEnd"/>
      <w:r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London: </w:t>
      </w:r>
      <w:proofErr w:type="spellStart"/>
      <w:r w:rsidRPr="00181C92">
        <w:rPr>
          <w:rFonts w:ascii="Times New Roman" w:eastAsia="Calibri" w:hAnsi="Times New Roman" w:cs="Times New Roman"/>
          <w:sz w:val="24"/>
          <w:szCs w:val="24"/>
        </w:rPr>
        <w:t>Equinox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sz w:val="24"/>
          <w:szCs w:val="24"/>
        </w:rPr>
        <w:t>Publishing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Ltd</w:t>
      </w:r>
      <w:r w:rsidR="00B728DA" w:rsidRPr="00181C92">
        <w:rPr>
          <w:rFonts w:ascii="Times New Roman" w:eastAsia="Calibri" w:hAnsi="Times New Roman" w:cs="Times New Roman"/>
          <w:sz w:val="24"/>
          <w:szCs w:val="24"/>
        </w:rPr>
        <w:t>, 2005.</w:t>
      </w:r>
    </w:p>
    <w:p w14:paraId="0A268B4F" w14:textId="0AAC636C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KRESS, G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unther</w:t>
      </w:r>
      <w:r w:rsidRPr="00181C92">
        <w:rPr>
          <w:rFonts w:ascii="Times New Roman" w:eastAsia="Calibri" w:hAnsi="Times New Roman" w:cs="Times New Roman"/>
          <w:sz w:val="24"/>
          <w:szCs w:val="24"/>
        </w:rPr>
        <w:t>.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;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VAN LEEUWEN, T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heo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Reading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images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: The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grammar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of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visual design.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 xml:space="preserve"> London: </w:t>
      </w:r>
      <w:proofErr w:type="spellStart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Routledge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>, 2001.</w:t>
      </w:r>
    </w:p>
    <w:p w14:paraId="03BB097B" w14:textId="7F3F7198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KRESS, G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 xml:space="preserve">unther; </w:t>
      </w:r>
      <w:r w:rsidRPr="00181C92">
        <w:rPr>
          <w:rFonts w:ascii="Times New Roman" w:eastAsia="Calibri" w:hAnsi="Times New Roman" w:cs="Times New Roman"/>
          <w:sz w:val="24"/>
          <w:szCs w:val="24"/>
        </w:rPr>
        <w:t>VAN LEEUWEN, T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heo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Reading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images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: The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grammar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of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visual design.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 xml:space="preserve"> London: </w:t>
      </w:r>
      <w:proofErr w:type="spellStart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Routledge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>, 2006.</w:t>
      </w:r>
    </w:p>
    <w:p w14:paraId="39675481" w14:textId="0B31815B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lastRenderedPageBreak/>
        <w:t>KRESS, G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unther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Multimodality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: A Social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Semiotic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Approach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to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>Contemporary</w:t>
      </w:r>
      <w:proofErr w:type="spellEnd"/>
      <w:r w:rsidR="004206C5" w:rsidRPr="00181C9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Communication. New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 xml:space="preserve"> York: </w:t>
      </w:r>
      <w:proofErr w:type="spellStart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Routledge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>, 2010.</w:t>
      </w:r>
    </w:p>
    <w:p w14:paraId="4C21A1C5" w14:textId="72DB707B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LEMKE, J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ay J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 xml:space="preserve">Letramento </w:t>
      </w:r>
      <w:proofErr w:type="spellStart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metamidiático</w:t>
      </w:r>
      <w:proofErr w:type="spellEnd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: transformando significados e mídias. Revista Trabalhos em Linguística Aplicada, 49 (2), 455–479</w:t>
      </w:r>
      <w:r w:rsidRPr="00181C92">
        <w:rPr>
          <w:rFonts w:ascii="Times New Roman" w:eastAsia="Calibri" w:hAnsi="Times New Roman" w:cs="Times New Roman"/>
          <w:sz w:val="24"/>
          <w:szCs w:val="24"/>
        </w:rPr>
        <w:t>, 2010.</w:t>
      </w:r>
    </w:p>
    <w:p w14:paraId="7811CC91" w14:textId="7196BD16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PIMENTA, S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ônia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aria Oliveira.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>A semiótica social e a semiótica do discurso de Kress.  In: Magalhães, C. M. (</w:t>
      </w:r>
      <w:proofErr w:type="spellStart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org</w:t>
      </w:r>
      <w:proofErr w:type="spellEnd"/>
      <w:r w:rsidR="004206C5" w:rsidRPr="00181C92">
        <w:rPr>
          <w:rFonts w:ascii="Times New Roman" w:eastAsia="Calibri" w:hAnsi="Times New Roman" w:cs="Times New Roman"/>
          <w:sz w:val="24"/>
          <w:szCs w:val="24"/>
        </w:rPr>
        <w:t>). Reflexões sobre a análise crítica do discurso. Série Estudos Linguísticos, v.2. Belo Horizonte: FALE: UFMG</w:t>
      </w:r>
      <w:r w:rsidRPr="00181C92">
        <w:rPr>
          <w:rFonts w:ascii="Times New Roman" w:eastAsia="Calibri" w:hAnsi="Times New Roman" w:cs="Times New Roman"/>
          <w:sz w:val="24"/>
          <w:szCs w:val="24"/>
        </w:rPr>
        <w:t>, 2001.</w:t>
      </w:r>
    </w:p>
    <w:p w14:paraId="39232856" w14:textId="4C30BEE9" w:rsidR="004206C5" w:rsidRPr="00181C92" w:rsidRDefault="00B728DA" w:rsidP="004E73C9">
      <w:pPr>
        <w:tabs>
          <w:tab w:val="left" w:pos="709"/>
        </w:tabs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C92">
        <w:rPr>
          <w:rFonts w:ascii="Times New Roman" w:eastAsia="Calibri" w:hAnsi="Times New Roman" w:cs="Times New Roman"/>
          <w:sz w:val="24"/>
          <w:szCs w:val="24"/>
        </w:rPr>
        <w:t>SANTOS, Z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aira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81C92">
        <w:rPr>
          <w:rFonts w:ascii="Times New Roman" w:eastAsia="Calibri" w:hAnsi="Times New Roman" w:cs="Times New Roman"/>
          <w:sz w:val="24"/>
          <w:szCs w:val="24"/>
        </w:rPr>
        <w:t>B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omfante</w:t>
      </w:r>
      <w:proofErr w:type="spellEnd"/>
      <w:r w:rsidRPr="00181C92">
        <w:rPr>
          <w:rFonts w:ascii="Times New Roman" w:eastAsia="Calibri" w:hAnsi="Times New Roman" w:cs="Times New Roman"/>
          <w:sz w:val="24"/>
          <w:szCs w:val="24"/>
        </w:rPr>
        <w:t>.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181C92">
        <w:rPr>
          <w:rFonts w:ascii="Times New Roman" w:eastAsia="Calibri" w:hAnsi="Times New Roman" w:cs="Times New Roman"/>
          <w:sz w:val="24"/>
          <w:szCs w:val="24"/>
        </w:rPr>
        <w:t>PIMENTA, S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ônia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>aria</w:t>
      </w:r>
      <w:r w:rsidRPr="00181C92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712176" w:rsidRPr="00181C92">
        <w:rPr>
          <w:rFonts w:ascii="Times New Roman" w:eastAsia="Calibri" w:hAnsi="Times New Roman" w:cs="Times New Roman"/>
          <w:sz w:val="24"/>
          <w:szCs w:val="24"/>
        </w:rPr>
        <w:t xml:space="preserve">liveira. </w:t>
      </w:r>
      <w:r w:rsidR="004206C5" w:rsidRPr="00181C92">
        <w:rPr>
          <w:rFonts w:ascii="Times New Roman" w:eastAsia="Calibri" w:hAnsi="Times New Roman" w:cs="Times New Roman"/>
          <w:sz w:val="24"/>
          <w:szCs w:val="24"/>
        </w:rPr>
        <w:t>Da Semiótica Social à Multimodalidade: A Orquestração de Significados. CASA: Cadernos de Semiótica Aplicada, 12 (2), 295–324</w:t>
      </w:r>
      <w:r w:rsidRPr="00181C92">
        <w:rPr>
          <w:rFonts w:ascii="Times New Roman" w:eastAsia="Calibri" w:hAnsi="Times New Roman" w:cs="Times New Roman"/>
          <w:sz w:val="24"/>
          <w:szCs w:val="24"/>
        </w:rPr>
        <w:t>, 2014.</w:t>
      </w:r>
    </w:p>
    <w:p w14:paraId="0257BE68" w14:textId="77777777" w:rsidR="004206C5" w:rsidRPr="00181C92" w:rsidRDefault="004206C5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BD1633"/>
          <w:sz w:val="24"/>
          <w:szCs w:val="24"/>
          <w:lang w:eastAsia="pt-BR"/>
        </w:rPr>
      </w:pPr>
    </w:p>
    <w:p w14:paraId="73271884" w14:textId="77777777" w:rsidR="002218B1" w:rsidRPr="00181C92" w:rsidRDefault="002218B1" w:rsidP="00233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2218B1" w:rsidRPr="00181C92" w:rsidSect="00233B09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01" w:right="1134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B6406" w14:textId="77777777" w:rsidR="008B08E9" w:rsidRDefault="008B08E9" w:rsidP="0028095F">
      <w:pPr>
        <w:spacing w:after="0" w:line="240" w:lineRule="auto"/>
      </w:pPr>
      <w:r>
        <w:separator/>
      </w:r>
    </w:p>
  </w:endnote>
  <w:endnote w:type="continuationSeparator" w:id="0">
    <w:p w14:paraId="630B4CE6" w14:textId="77777777" w:rsidR="008B08E9" w:rsidRDefault="008B08E9" w:rsidP="00280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C4097" w14:textId="542E2F79" w:rsidR="003B3DCA" w:rsidRPr="003B3DCA" w:rsidRDefault="003B3DCA" w:rsidP="00AD71CF">
    <w:pPr>
      <w:pStyle w:val="Rodap"/>
      <w:jc w:val="center"/>
    </w:pPr>
    <w:r>
      <w:rPr>
        <w:noProof/>
      </w:rPr>
      <w:drawing>
        <wp:anchor distT="0" distB="0" distL="114300" distR="114300" simplePos="0" relativeHeight="251656190" behindDoc="1" locked="0" layoutInCell="1" allowOverlap="0" wp14:anchorId="551DEA76" wp14:editId="637D0411">
          <wp:simplePos x="0" y="0"/>
          <wp:positionH relativeFrom="column">
            <wp:posOffset>-1080135</wp:posOffset>
          </wp:positionH>
          <wp:positionV relativeFrom="page">
            <wp:posOffset>9001125</wp:posOffset>
          </wp:positionV>
          <wp:extent cx="7552800" cy="1684800"/>
          <wp:effectExtent l="0" t="0" r="0" b="0"/>
          <wp:wrapNone/>
          <wp:docPr id="509" name="Imagem 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FF1C" w14:textId="4D69F25C" w:rsidR="003B3DCA" w:rsidRPr="00AD71CF" w:rsidRDefault="003B3DCA" w:rsidP="00AD71CF">
    <w:pPr>
      <w:jc w:val="center"/>
      <w:rPr>
        <w:color w:val="FFFFFF" w:themeColor="background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A6278" w14:textId="77777777" w:rsidR="008B08E9" w:rsidRDefault="008B08E9" w:rsidP="0028095F">
      <w:pPr>
        <w:spacing w:after="0" w:line="240" w:lineRule="auto"/>
      </w:pPr>
      <w:r>
        <w:separator/>
      </w:r>
    </w:p>
  </w:footnote>
  <w:footnote w:type="continuationSeparator" w:id="0">
    <w:p w14:paraId="77C08E2A" w14:textId="77777777" w:rsidR="008B08E9" w:rsidRDefault="008B08E9" w:rsidP="00280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7A31" w14:textId="54B9B42F" w:rsidR="003B3DCA" w:rsidRDefault="003B3DCA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B14659E" wp14:editId="4810FA8E">
          <wp:simplePos x="0" y="0"/>
          <wp:positionH relativeFrom="column">
            <wp:posOffset>-1070610</wp:posOffset>
          </wp:positionH>
          <wp:positionV relativeFrom="page">
            <wp:posOffset>0</wp:posOffset>
          </wp:positionV>
          <wp:extent cx="7576185" cy="1690370"/>
          <wp:effectExtent l="0" t="0" r="5715" b="5080"/>
          <wp:wrapTopAndBottom/>
          <wp:docPr id="508" name="Imagem 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69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483B" w14:textId="20A536F3" w:rsidR="003B3DCA" w:rsidRDefault="003B3DC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D9181C" wp14:editId="2B676F28">
          <wp:simplePos x="0" y="0"/>
          <wp:positionH relativeFrom="column">
            <wp:posOffset>6616065</wp:posOffset>
          </wp:positionH>
          <wp:positionV relativeFrom="page">
            <wp:posOffset>6762750</wp:posOffset>
          </wp:positionV>
          <wp:extent cx="7553325" cy="1685925"/>
          <wp:effectExtent l="0" t="0" r="9525" b="9525"/>
          <wp:wrapTopAndBottom/>
          <wp:docPr id="510" name="Imagem 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2DF"/>
    <w:multiLevelType w:val="multilevel"/>
    <w:tmpl w:val="4576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A1B60"/>
    <w:multiLevelType w:val="multilevel"/>
    <w:tmpl w:val="DAF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67605"/>
    <w:multiLevelType w:val="multilevel"/>
    <w:tmpl w:val="D2B0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553CAB"/>
    <w:multiLevelType w:val="multilevel"/>
    <w:tmpl w:val="3CE8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1C6DE3"/>
    <w:multiLevelType w:val="hybridMultilevel"/>
    <w:tmpl w:val="3E6E65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B0"/>
    <w:rsid w:val="00003A0A"/>
    <w:rsid w:val="000545AA"/>
    <w:rsid w:val="000554A3"/>
    <w:rsid w:val="000B38B0"/>
    <w:rsid w:val="000D0A9B"/>
    <w:rsid w:val="000D4FC5"/>
    <w:rsid w:val="000E3374"/>
    <w:rsid w:val="00107802"/>
    <w:rsid w:val="00143A64"/>
    <w:rsid w:val="00160116"/>
    <w:rsid w:val="00181C92"/>
    <w:rsid w:val="00190731"/>
    <w:rsid w:val="00195014"/>
    <w:rsid w:val="001A7641"/>
    <w:rsid w:val="001C450D"/>
    <w:rsid w:val="001E3B2F"/>
    <w:rsid w:val="002218B1"/>
    <w:rsid w:val="00233B09"/>
    <w:rsid w:val="002603D8"/>
    <w:rsid w:val="00277706"/>
    <w:rsid w:val="00277AEA"/>
    <w:rsid w:val="00277C44"/>
    <w:rsid w:val="0028095F"/>
    <w:rsid w:val="00297650"/>
    <w:rsid w:val="002F2D2E"/>
    <w:rsid w:val="002F7D64"/>
    <w:rsid w:val="00303039"/>
    <w:rsid w:val="003444E9"/>
    <w:rsid w:val="00395EE0"/>
    <w:rsid w:val="003B3DCA"/>
    <w:rsid w:val="003D0C69"/>
    <w:rsid w:val="004206C5"/>
    <w:rsid w:val="0045009E"/>
    <w:rsid w:val="00461091"/>
    <w:rsid w:val="00495CFA"/>
    <w:rsid w:val="00495D5C"/>
    <w:rsid w:val="004C2F53"/>
    <w:rsid w:val="004D7226"/>
    <w:rsid w:val="004E73C9"/>
    <w:rsid w:val="005032B5"/>
    <w:rsid w:val="00523296"/>
    <w:rsid w:val="0059679B"/>
    <w:rsid w:val="005B45B4"/>
    <w:rsid w:val="005D5445"/>
    <w:rsid w:val="005D7D9D"/>
    <w:rsid w:val="006033FA"/>
    <w:rsid w:val="0064486F"/>
    <w:rsid w:val="006B16E1"/>
    <w:rsid w:val="00712176"/>
    <w:rsid w:val="00755133"/>
    <w:rsid w:val="0075705B"/>
    <w:rsid w:val="00764ACB"/>
    <w:rsid w:val="007652AC"/>
    <w:rsid w:val="00766589"/>
    <w:rsid w:val="007E31CE"/>
    <w:rsid w:val="008020A7"/>
    <w:rsid w:val="0081643B"/>
    <w:rsid w:val="0085140D"/>
    <w:rsid w:val="00857E30"/>
    <w:rsid w:val="008B08E9"/>
    <w:rsid w:val="008D231C"/>
    <w:rsid w:val="008F05F6"/>
    <w:rsid w:val="0090654B"/>
    <w:rsid w:val="00911C10"/>
    <w:rsid w:val="009B4091"/>
    <w:rsid w:val="00A364CD"/>
    <w:rsid w:val="00A444C5"/>
    <w:rsid w:val="00A52A0C"/>
    <w:rsid w:val="00A86DCB"/>
    <w:rsid w:val="00A90677"/>
    <w:rsid w:val="00A931D8"/>
    <w:rsid w:val="00AA4DB3"/>
    <w:rsid w:val="00AA5A12"/>
    <w:rsid w:val="00AD71CF"/>
    <w:rsid w:val="00B354D1"/>
    <w:rsid w:val="00B53E27"/>
    <w:rsid w:val="00B728DA"/>
    <w:rsid w:val="00B82AB0"/>
    <w:rsid w:val="00B83A8C"/>
    <w:rsid w:val="00BC1480"/>
    <w:rsid w:val="00BD7D4F"/>
    <w:rsid w:val="00C04C82"/>
    <w:rsid w:val="00C430AA"/>
    <w:rsid w:val="00C6598B"/>
    <w:rsid w:val="00CB0069"/>
    <w:rsid w:val="00D12E63"/>
    <w:rsid w:val="00D30BF1"/>
    <w:rsid w:val="00D43584"/>
    <w:rsid w:val="00DB67B4"/>
    <w:rsid w:val="00DF3577"/>
    <w:rsid w:val="00E24778"/>
    <w:rsid w:val="00E52C62"/>
    <w:rsid w:val="00F43807"/>
    <w:rsid w:val="00F709EB"/>
    <w:rsid w:val="00F71705"/>
    <w:rsid w:val="00FB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287C0"/>
  <w15:chartTrackingRefBased/>
  <w15:docId w15:val="{C4F43AD8-A072-4EF0-86E9-5FAF6303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82AB0"/>
    <w:rPr>
      <w:b/>
      <w:bCs/>
    </w:rPr>
  </w:style>
  <w:style w:type="character" w:styleId="nfase">
    <w:name w:val="Emphasis"/>
    <w:basedOn w:val="Fontepargpadro"/>
    <w:uiPriority w:val="20"/>
    <w:qFormat/>
    <w:rsid w:val="00B82AB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82AB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95F"/>
  </w:style>
  <w:style w:type="paragraph" w:styleId="Rodap">
    <w:name w:val="footer"/>
    <w:basedOn w:val="Normal"/>
    <w:link w:val="Rodap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95F"/>
  </w:style>
  <w:style w:type="paragraph" w:styleId="PargrafodaLista">
    <w:name w:val="List Paragraph"/>
    <w:basedOn w:val="Normal"/>
    <w:uiPriority w:val="34"/>
    <w:qFormat/>
    <w:rsid w:val="002218B1"/>
    <w:pPr>
      <w:ind w:left="720"/>
      <w:contextualSpacing/>
    </w:pPr>
  </w:style>
  <w:style w:type="paragraph" w:styleId="Textodenotaderodap">
    <w:name w:val="footnote text"/>
    <w:aliases w:val="Texto da nota de rodapé"/>
    <w:basedOn w:val="Normal"/>
    <w:link w:val="TextodenotaderodapChar"/>
    <w:uiPriority w:val="99"/>
    <w:unhideWhenUsed/>
    <w:rsid w:val="00D30B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aliases w:val="Texto da nota de rodapé Char"/>
    <w:basedOn w:val="Fontepargpadro"/>
    <w:link w:val="Textodenotaderodap"/>
    <w:uiPriority w:val="99"/>
    <w:rsid w:val="00D30BF1"/>
    <w:rPr>
      <w:sz w:val="20"/>
      <w:szCs w:val="20"/>
    </w:rPr>
  </w:style>
  <w:style w:type="character" w:styleId="Refdenotaderodap">
    <w:name w:val="footnote reference"/>
    <w:aliases w:val="Nota de rodapé"/>
    <w:uiPriority w:val="99"/>
    <w:rsid w:val="00D30BF1"/>
    <w:rPr>
      <w:rFonts w:ascii="Arial" w:hAnsi="Arial"/>
      <w:position w:val="0"/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4206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mEspaamento">
    <w:name w:val="No Spacing"/>
    <w:uiPriority w:val="1"/>
    <w:qFormat/>
    <w:rsid w:val="00BD7D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BDB7-7AA0-476F-BC93-5494500BA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1438</Words>
  <Characters>8043</Characters>
  <Application>Microsoft Office Word</Application>
  <DocSecurity>0</DocSecurity>
  <Lines>154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Guilherme Mendes de Souza</dc:creator>
  <cp:keywords/>
  <dc:description/>
  <cp:lastModifiedBy>Raiza Melo</cp:lastModifiedBy>
  <cp:revision>115</cp:revision>
  <dcterms:created xsi:type="dcterms:W3CDTF">2021-08-28T20:49:00Z</dcterms:created>
  <dcterms:modified xsi:type="dcterms:W3CDTF">2021-08-29T17:48:00Z</dcterms:modified>
</cp:coreProperties>
</file>