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ADF97" w14:textId="77777777" w:rsidR="00311D43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52A0609F" w14:textId="77777777" w:rsidR="00311D43" w:rsidRDefault="00FB52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RESUMO EXPANDIDO EPCA 2024</w:t>
      </w:r>
    </w:p>
    <w:p w14:paraId="6DA79983" w14:textId="77777777" w:rsidR="00311D43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51B92A0E" w14:textId="77777777" w:rsidR="00311D43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3B18F963" w14:textId="77777777" w:rsidR="00BE20AD" w:rsidRPr="00BE20AD" w:rsidRDefault="00BE20AD" w:rsidP="00BE20AD">
      <w:pPr>
        <w:pStyle w:val="Corpodetexto"/>
        <w:ind w:right="866"/>
        <w:jc w:val="center"/>
        <w:rPr>
          <w:rFonts w:ascii="Arial" w:hAnsi="Arial" w:cs="Arial"/>
          <w:b/>
          <w:bCs/>
        </w:rPr>
      </w:pPr>
      <w:r w:rsidRPr="00BE20AD">
        <w:rPr>
          <w:rFonts w:ascii="Arial" w:hAnsi="Arial" w:cs="Arial"/>
          <w:b/>
          <w:bCs/>
        </w:rPr>
        <w:t>BOI BUMBÁ DE PARINTINS: A EXPRESSÃO DO HIBRIDISMO CULTURAL NA AMAZÔNIA.</w:t>
      </w:r>
    </w:p>
    <w:p w14:paraId="478F317A" w14:textId="1F2A76B6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5B69FFB8" w14:textId="77777777" w:rsidR="00311D43" w:rsidRPr="00BE20AD" w:rsidRDefault="00FB52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 w:rsidRPr="00BE20AD">
        <w:rPr>
          <w:rFonts w:ascii="Arial" w:eastAsia="Arial" w:hAnsi="Arial" w:cs="Arial"/>
          <w:b/>
          <w:color w:val="000000"/>
        </w:rPr>
        <w:t xml:space="preserve"> </w:t>
      </w:r>
    </w:p>
    <w:p w14:paraId="40F302E7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465D0EC2" w14:textId="77777777" w:rsidR="00BE20AD" w:rsidRPr="00BE20AD" w:rsidRDefault="00BE20AD" w:rsidP="00BE20AD">
      <w:pPr>
        <w:pStyle w:val="Corpodetexto"/>
        <w:ind w:right="-568" w:firstLine="775"/>
        <w:jc w:val="right"/>
        <w:rPr>
          <w:rFonts w:ascii="Arial" w:hAnsi="Arial" w:cs="Arial"/>
          <w:b/>
          <w:bCs/>
          <w:sz w:val="20"/>
          <w:szCs w:val="20"/>
        </w:rPr>
      </w:pPr>
      <w:r w:rsidRPr="00BE20AD">
        <w:rPr>
          <w:rFonts w:ascii="Arial" w:hAnsi="Arial" w:cs="Arial"/>
          <w:b/>
          <w:bCs/>
          <w:sz w:val="20"/>
          <w:szCs w:val="20"/>
        </w:rPr>
        <w:t>Erika Mourão Ferreira</w:t>
      </w:r>
      <w:r w:rsidRPr="00BE20AD">
        <w:rPr>
          <w:rStyle w:val="Refdenotaderodap"/>
          <w:rFonts w:ascii="Arial" w:hAnsi="Arial" w:cs="Arial"/>
          <w:b/>
          <w:bCs/>
          <w:sz w:val="20"/>
          <w:szCs w:val="20"/>
        </w:rPr>
        <w:footnoteReference w:id="1"/>
      </w:r>
    </w:p>
    <w:p w14:paraId="5C4D2E1F" w14:textId="77777777" w:rsidR="00BE20AD" w:rsidRPr="00BE20AD" w:rsidRDefault="00BE20AD" w:rsidP="00BE20AD">
      <w:pPr>
        <w:pStyle w:val="Corpodetexto"/>
        <w:ind w:right="-568" w:firstLine="775"/>
        <w:jc w:val="right"/>
        <w:rPr>
          <w:rFonts w:ascii="Arial" w:hAnsi="Arial" w:cs="Arial"/>
          <w:sz w:val="20"/>
          <w:szCs w:val="20"/>
        </w:rPr>
      </w:pPr>
      <w:r w:rsidRPr="00BE20AD">
        <w:rPr>
          <w:rFonts w:ascii="Arial" w:hAnsi="Arial" w:cs="Arial"/>
          <w:b/>
          <w:bCs/>
          <w:sz w:val="20"/>
          <w:szCs w:val="20"/>
        </w:rPr>
        <w:t>Ana Paula Santos de Aviz</w:t>
      </w:r>
      <w:r w:rsidRPr="00BE20AD">
        <w:rPr>
          <w:rStyle w:val="Refdenotaderodap"/>
          <w:rFonts w:ascii="Arial" w:hAnsi="Arial" w:cs="Arial"/>
          <w:b/>
          <w:bCs/>
          <w:sz w:val="20"/>
          <w:szCs w:val="20"/>
        </w:rPr>
        <w:footnoteReference w:id="2"/>
      </w:r>
    </w:p>
    <w:p w14:paraId="7B280F2C" w14:textId="77777777" w:rsidR="00BE20AD" w:rsidRPr="00BE20AD" w:rsidRDefault="00BE20AD" w:rsidP="00BE20AD">
      <w:pPr>
        <w:pStyle w:val="Corpodetexto"/>
        <w:ind w:right="-568" w:firstLine="775"/>
        <w:jc w:val="center"/>
        <w:rPr>
          <w:rFonts w:ascii="Arial" w:hAnsi="Arial" w:cs="Arial"/>
          <w:sz w:val="20"/>
          <w:szCs w:val="20"/>
        </w:rPr>
      </w:pPr>
    </w:p>
    <w:p w14:paraId="58B39575" w14:textId="77777777" w:rsidR="00311D43" w:rsidRPr="00BE20AD" w:rsidRDefault="00FB52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BE20AD">
        <w:rPr>
          <w:rFonts w:ascii="Arial" w:eastAsia="Arial" w:hAnsi="Arial" w:cs="Arial"/>
          <w:b/>
          <w:color w:val="000000"/>
          <w:sz w:val="24"/>
          <w:szCs w:val="24"/>
        </w:rPr>
        <w:t xml:space="preserve">RESUMO </w:t>
      </w:r>
    </w:p>
    <w:p w14:paraId="7C799AA4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AB5E536" w14:textId="77777777" w:rsidR="00BE20AD" w:rsidRPr="00BE20AD" w:rsidRDefault="00BE20AD" w:rsidP="00BE20AD">
      <w:pPr>
        <w:pStyle w:val="Corpodetexto"/>
        <w:ind w:right="-568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é um fenómeno presente em diversas partes do mundo, mas adquire características únicas na Amazônia. No Brasil, suas raízes estão na brincadeira do “Bumba meu Boi”, com </w:t>
      </w:r>
      <w:proofErr w:type="gramStart"/>
      <w:r w:rsidRPr="00BE20AD">
        <w:rPr>
          <w:rFonts w:ascii="Arial" w:hAnsi="Arial" w:cs="Arial"/>
        </w:rPr>
        <w:t>registros</w:t>
      </w:r>
      <w:proofErr w:type="gramEnd"/>
      <w:r w:rsidRPr="00BE20AD">
        <w:rPr>
          <w:rFonts w:ascii="Arial" w:hAnsi="Arial" w:cs="Arial"/>
        </w:rPr>
        <w:t xml:space="preserve"> desde 1840 em Recife, e se espalha por estados como Maranhão, Pará e Amazonas, variando no calendário conforme a região. Em Parintins, no Amazonas, 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se destaca com o festival anual que reúne milhares de pessoas e envolve dois grupos rivais: o Boi Garantido (vermelho) e o Boi Caprichoso (azul). O evento mobiliza a comunidade cultural, econômica politicamente, sendo reconhecido como Patrimônio Cultural do Brasil pelo IPHAN em 2018. 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, originalmente marginalizado e restrito a grupos populares, passou por um processo de hibridização cultural, integrando tradições locais com elementos contemporâneos e alcançando espaços de maior prestígio. Este estudo busca analisar esse processo de transformação à luz dos conceitos de cultura popular e hibridismo cultural, investigando a evolução narrativa e a preservação da tradição. O festival de Parintins é hoje uma expressão complexa da cultura amazônica, mesclando tradição e modernidade e reforçando o turismo e a indústria cultural. </w:t>
      </w:r>
    </w:p>
    <w:p w14:paraId="75674909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69FC668" w14:textId="77777777" w:rsidR="00BE20AD" w:rsidRPr="00BE20AD" w:rsidRDefault="00FB5221" w:rsidP="00BE20AD">
      <w:pPr>
        <w:pStyle w:val="Corpodetexto"/>
        <w:spacing w:line="360" w:lineRule="auto"/>
        <w:ind w:right="866"/>
        <w:rPr>
          <w:rFonts w:ascii="Arial" w:hAnsi="Arial" w:cs="Arial"/>
        </w:rPr>
      </w:pPr>
      <w:r w:rsidRPr="00BE20AD">
        <w:rPr>
          <w:rFonts w:ascii="Arial" w:eastAsia="Arial" w:hAnsi="Arial" w:cs="Arial"/>
          <w:b/>
          <w:color w:val="000000"/>
        </w:rPr>
        <w:t xml:space="preserve">Palavras-chave: </w:t>
      </w:r>
      <w:r w:rsidR="00BE20AD" w:rsidRPr="00BE20AD">
        <w:rPr>
          <w:rFonts w:ascii="Arial" w:hAnsi="Arial" w:cs="Arial"/>
        </w:rPr>
        <w:t xml:space="preserve">Amazônia; Boi </w:t>
      </w:r>
      <w:proofErr w:type="spellStart"/>
      <w:r w:rsidR="00BE20AD" w:rsidRPr="00BE20AD">
        <w:rPr>
          <w:rFonts w:ascii="Arial" w:hAnsi="Arial" w:cs="Arial"/>
        </w:rPr>
        <w:t>Bumbá</w:t>
      </w:r>
      <w:proofErr w:type="spellEnd"/>
      <w:r w:rsidR="00BE20AD" w:rsidRPr="00BE20AD">
        <w:rPr>
          <w:rFonts w:ascii="Arial" w:hAnsi="Arial" w:cs="Arial"/>
        </w:rPr>
        <w:t>; Hibridismo Cultural</w:t>
      </w:r>
    </w:p>
    <w:p w14:paraId="1669DB41" w14:textId="1A8B6989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60CFF30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BA6C594" w14:textId="77777777" w:rsidR="00311D43" w:rsidRPr="00BE20AD" w:rsidRDefault="00FB52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BE20AD">
        <w:rPr>
          <w:rFonts w:ascii="Arial" w:eastAsia="Arial" w:hAnsi="Arial" w:cs="Arial"/>
          <w:b/>
          <w:color w:val="000000"/>
          <w:sz w:val="24"/>
          <w:szCs w:val="24"/>
        </w:rPr>
        <w:t xml:space="preserve">1. INTRODUÇÃO </w:t>
      </w:r>
    </w:p>
    <w:p w14:paraId="692773F3" w14:textId="77777777" w:rsidR="00BE20AD" w:rsidRPr="00BE20AD" w:rsidRDefault="00BE20AD" w:rsidP="00BE20AD">
      <w:pPr>
        <w:pStyle w:val="Corpodetexto"/>
        <w:tabs>
          <w:tab w:val="left" w:pos="2496"/>
          <w:tab w:val="center" w:pos="4342"/>
        </w:tabs>
        <w:spacing w:line="360" w:lineRule="auto"/>
        <w:ind w:right="-285"/>
        <w:rPr>
          <w:rFonts w:ascii="Arial" w:hAnsi="Arial" w:cs="Arial"/>
          <w:b/>
          <w:bCs/>
        </w:rPr>
      </w:pPr>
    </w:p>
    <w:p w14:paraId="29982FD5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A cultura de Boi é um fenômeno de manifestação de cultura popular existente em diversos locais geográficos do mundo. Desde o México onde ele é representado nas touradas que relatam a morte, até nas moedas da Roma antiga. Segundo </w:t>
      </w:r>
      <w:r w:rsidRPr="00BE20AD">
        <w:rPr>
          <w:rFonts w:ascii="Arial" w:hAnsi="Arial" w:cs="Arial"/>
        </w:rPr>
        <w:lastRenderedPageBreak/>
        <w:t xml:space="preserve">Cavalcanti (2000) a primeira referência brasileira, que se tem conhecimento sobre a brincadeira do boi, intitulada “A estultice do Bumba- meu-boi”, do Frei Miguel do Sacramento Lopes Gama, vem da região do Recife de </w:t>
      </w:r>
      <w:r w:rsidRPr="00BE20AD">
        <w:rPr>
          <w:rFonts w:ascii="Arial" w:hAnsi="Arial" w:cs="Arial"/>
          <w:spacing w:val="-2"/>
        </w:rPr>
        <w:t>1840.</w:t>
      </w:r>
    </w:p>
    <w:p w14:paraId="4E6FD033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>Na Amazônia essa tradição é compreendida por meio do “Bumba meu Boi” que acontece nos estados do Maranhão, Pará e Amazonas.</w:t>
      </w:r>
      <w:r w:rsidRPr="00BE20AD">
        <w:rPr>
          <w:rFonts w:ascii="Arial" w:hAnsi="Arial" w:cs="Arial"/>
          <w:spacing w:val="-3"/>
        </w:rPr>
        <w:t xml:space="preserve"> </w:t>
      </w:r>
      <w:r w:rsidRPr="00BE20AD">
        <w:rPr>
          <w:rFonts w:ascii="Arial" w:hAnsi="Arial" w:cs="Arial"/>
        </w:rPr>
        <w:t xml:space="preserve">O enredo mais comum apresenta-se na seguinte configuração: fazendeiro, mulher do fazendeiro, a moça branca (filha), feitor da fazenda, rapaz fiel-vaqueiro, Pai Francisco, Mãe </w:t>
      </w:r>
      <w:proofErr w:type="spellStart"/>
      <w:r w:rsidRPr="00BE20AD">
        <w:rPr>
          <w:rFonts w:ascii="Arial" w:hAnsi="Arial" w:cs="Arial"/>
        </w:rPr>
        <w:t>Catirina</w:t>
      </w:r>
      <w:proofErr w:type="spellEnd"/>
      <w:r w:rsidRPr="00BE20AD">
        <w:rPr>
          <w:rFonts w:ascii="Arial" w:hAnsi="Arial" w:cs="Arial"/>
        </w:rPr>
        <w:t xml:space="preserve">, </w:t>
      </w:r>
      <w:proofErr w:type="spellStart"/>
      <w:r w:rsidRPr="00BE20AD">
        <w:rPr>
          <w:rFonts w:ascii="Arial" w:hAnsi="Arial" w:cs="Arial"/>
        </w:rPr>
        <w:t>Cazumbá</w:t>
      </w:r>
      <w:proofErr w:type="spellEnd"/>
      <w:r w:rsidRPr="00BE20AD">
        <w:rPr>
          <w:rFonts w:ascii="Arial" w:hAnsi="Arial" w:cs="Arial"/>
        </w:rPr>
        <w:t>, diretor dos indígenas, o doutor Curador (</w:t>
      </w:r>
      <w:proofErr w:type="spellStart"/>
      <w:r w:rsidRPr="00BE20AD">
        <w:rPr>
          <w:rFonts w:ascii="Arial" w:hAnsi="Arial" w:cs="Arial"/>
        </w:rPr>
        <w:t>Pajé</w:t>
      </w:r>
      <w:proofErr w:type="spellEnd"/>
      <w:r w:rsidRPr="00BE20AD">
        <w:rPr>
          <w:rFonts w:ascii="Arial" w:hAnsi="Arial" w:cs="Arial"/>
        </w:rPr>
        <w:t xml:space="preserve">), um padre, um menino que serve de rebolo e </w:t>
      </w:r>
      <w:proofErr w:type="gramStart"/>
      <w:r w:rsidRPr="00BE20AD">
        <w:rPr>
          <w:rFonts w:ascii="Arial" w:hAnsi="Arial" w:cs="Arial"/>
        </w:rPr>
        <w:t>o tripa</w:t>
      </w:r>
      <w:proofErr w:type="gramEnd"/>
      <w:r w:rsidRPr="00BE20AD">
        <w:rPr>
          <w:rFonts w:ascii="Arial" w:hAnsi="Arial" w:cs="Arial"/>
        </w:rPr>
        <w:t xml:space="preserve"> do boi.</w:t>
      </w:r>
      <w:r w:rsidRPr="00BE20AD">
        <w:rPr>
          <w:rFonts w:ascii="Arial" w:hAnsi="Arial" w:cs="Arial"/>
          <w:spacing w:val="40"/>
        </w:rPr>
        <w:t xml:space="preserve"> </w:t>
      </w:r>
      <w:r w:rsidRPr="00BE20AD">
        <w:rPr>
          <w:rFonts w:ascii="Arial" w:hAnsi="Arial" w:cs="Arial"/>
        </w:rPr>
        <w:t xml:space="preserve">As datas de celebração variam conforme as regiões, porém mantendo a mesma narrativa, no Norte acontece durante o período junino, no Nordeste no ciclo natalino e no Sudeste pelo </w:t>
      </w:r>
      <w:proofErr w:type="gramStart"/>
      <w:r w:rsidRPr="00BE20AD">
        <w:rPr>
          <w:rFonts w:ascii="Arial" w:hAnsi="Arial" w:cs="Arial"/>
        </w:rPr>
        <w:t>carnaval</w:t>
      </w:r>
      <w:proofErr w:type="gramEnd"/>
      <w:r w:rsidRPr="00BE20AD">
        <w:rPr>
          <w:rFonts w:ascii="Arial" w:hAnsi="Arial" w:cs="Arial"/>
        </w:rPr>
        <w:t xml:space="preserve"> (Azevedo, 2000).</w:t>
      </w:r>
    </w:p>
    <w:p w14:paraId="32931BDB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Neste estudo, dá-se ênfase ao Boi de Parintins, do estado do Amazonas, manifestação cultural de grandes proporções que acontece anualmente por meio de uma competição entre dois Bois </w:t>
      </w:r>
      <w:proofErr w:type="spellStart"/>
      <w:r w:rsidRPr="00BE20AD">
        <w:rPr>
          <w:rFonts w:ascii="Arial" w:hAnsi="Arial" w:cs="Arial"/>
        </w:rPr>
        <w:t>Bumbás</w:t>
      </w:r>
      <w:proofErr w:type="spellEnd"/>
      <w:r w:rsidRPr="00BE20AD">
        <w:rPr>
          <w:rFonts w:ascii="Arial" w:hAnsi="Arial" w:cs="Arial"/>
        </w:rPr>
        <w:t xml:space="preserve">: Garantido e Caprichoso. Esse evento mobiliza a comunidade em nível cultural, econômico, turístico e político. 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de Parintins foi declarado no ano de 2018 como Patrimônio Cultural do Brasil, tendo seu Registro no livro das Celebrações do Instituto do Patrimônio Histórico e Artístico Nacional – IPHAN.</w:t>
      </w:r>
    </w:p>
    <w:p w14:paraId="50A0668A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de Parintins, por muitos anos era uma tradição cultuada somente por grupos minoritários considerados marginalizados pela sociedade, por esse motivo as apresentações aconteciam como um ‘auto popular’ em palcos improvisados nas praças e nas ruas. Com a expansão da modernidade, essa tradição rompe os limites de cultura popular e ocupa também espaços elitizados como as praças-fortes da economia contemporânea (Azevedo, 2000).</w:t>
      </w:r>
    </w:p>
    <w:p w14:paraId="348AAF00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Logo, este artigo </w:t>
      </w:r>
      <w:proofErr w:type="spellStart"/>
      <w:r w:rsidRPr="00BE20AD">
        <w:rPr>
          <w:rFonts w:ascii="Arial" w:hAnsi="Arial" w:cs="Arial"/>
        </w:rPr>
        <w:t>tras</w:t>
      </w:r>
      <w:proofErr w:type="spellEnd"/>
      <w:r w:rsidRPr="00BE20AD">
        <w:rPr>
          <w:rFonts w:ascii="Arial" w:hAnsi="Arial" w:cs="Arial"/>
        </w:rPr>
        <w:t xml:space="preserve"> como objetivo correlacionar o conceito de cultura popular e hibridismo cultural proposto por </w:t>
      </w:r>
      <w:proofErr w:type="spellStart"/>
      <w:r w:rsidRPr="00BE20AD">
        <w:rPr>
          <w:rFonts w:ascii="Arial" w:hAnsi="Arial" w:cs="Arial"/>
        </w:rPr>
        <w:t>Canclini</w:t>
      </w:r>
      <w:proofErr w:type="spellEnd"/>
      <w:r w:rsidRPr="00BE20AD">
        <w:rPr>
          <w:rFonts w:ascii="Arial" w:hAnsi="Arial" w:cs="Arial"/>
        </w:rPr>
        <w:t xml:space="preserve"> (2003). Trazendo uma </w:t>
      </w:r>
      <w:proofErr w:type="spellStart"/>
      <w:r w:rsidRPr="00BE20AD">
        <w:rPr>
          <w:rFonts w:ascii="Arial" w:hAnsi="Arial" w:cs="Arial"/>
        </w:rPr>
        <w:t>perspectiva</w:t>
      </w:r>
      <w:proofErr w:type="spellEnd"/>
      <w:r w:rsidRPr="00BE20AD">
        <w:rPr>
          <w:rFonts w:ascii="Arial" w:hAnsi="Arial" w:cs="Arial"/>
        </w:rPr>
        <w:t xml:space="preserve"> sobre a transformação cultural presente no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de Parintins, destacando como essa manifestação popular, originalmente marginalizada, transformou-se em um patrimônio cultural reconhecido nacionalmente, que combina tradições locais incorporados a elementos contemporâneos. </w:t>
      </w:r>
    </w:p>
    <w:p w14:paraId="476857EF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Enquanto problemática busca-se discutir o processo de hibridização cultural, e </w:t>
      </w:r>
      <w:r w:rsidRPr="00BE20AD">
        <w:rPr>
          <w:rFonts w:ascii="Arial" w:hAnsi="Arial" w:cs="Arial"/>
        </w:rPr>
        <w:lastRenderedPageBreak/>
        <w:t xml:space="preserve">como essa fusão influência 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de Parintins na contemporaneidade. Para isso propõe-se abordagem metodológica em nível qualitativo, com pesquisa bibliográfica e documental, focando na análise de fontes sobre a evolução do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de Parintins e o processo de hibridização cultural. Serão investigadas as mudanças narrativas e formas de preservação da cultura tradicional dos Bois.</w:t>
      </w:r>
    </w:p>
    <w:p w14:paraId="23C559A9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50D6DED" w14:textId="77777777" w:rsidR="00311D43" w:rsidRPr="00BE20AD" w:rsidRDefault="00FB52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BE20AD">
        <w:rPr>
          <w:rFonts w:ascii="Arial" w:eastAsia="Arial" w:hAnsi="Arial" w:cs="Arial"/>
          <w:b/>
          <w:color w:val="000000"/>
          <w:sz w:val="24"/>
          <w:szCs w:val="24"/>
        </w:rPr>
        <w:t xml:space="preserve">2. ANÁLISE E COMENTÁRIO DO CONTEÚDO </w:t>
      </w:r>
    </w:p>
    <w:p w14:paraId="4F3F0C84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F5775C3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proofErr w:type="spellStart"/>
      <w:r w:rsidRPr="00BE20AD">
        <w:rPr>
          <w:rFonts w:ascii="Arial" w:hAnsi="Arial" w:cs="Arial"/>
        </w:rPr>
        <w:t>Burker</w:t>
      </w:r>
      <w:proofErr w:type="spellEnd"/>
      <w:r w:rsidRPr="00BE20AD">
        <w:rPr>
          <w:rFonts w:ascii="Arial" w:hAnsi="Arial" w:cs="Arial"/>
        </w:rPr>
        <w:t xml:space="preserve"> (2005) diz que o termo cultura costumava ser utilizado para referir </w:t>
      </w:r>
      <w:proofErr w:type="gramStart"/>
      <w:r w:rsidRPr="00BE20AD">
        <w:rPr>
          <w:rFonts w:ascii="Arial" w:hAnsi="Arial" w:cs="Arial"/>
        </w:rPr>
        <w:t>ás</w:t>
      </w:r>
      <w:proofErr w:type="gramEnd"/>
      <w:r w:rsidRPr="00BE20AD">
        <w:rPr>
          <w:rFonts w:ascii="Arial" w:hAnsi="Arial" w:cs="Arial"/>
        </w:rPr>
        <w:t xml:space="preserve"> artes e às ciências, relacionando a cultura á erudição. Para Domingues (2011), cultura está ligada á música clássica, ciências e a literatura acadêmica. Já para Abreu (2003), cultura é um conceito com variações diversas e que pode ser entendido como um instrumento que problematiza e traz reflexões sobre a sociedade cultural de conflitos e identidades.</w:t>
      </w:r>
    </w:p>
    <w:p w14:paraId="394DA896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O conceito de cultura ampliou-se deixando de englobar somente </w:t>
      </w:r>
      <w:proofErr w:type="spellStart"/>
      <w:r w:rsidRPr="00BE20AD">
        <w:rPr>
          <w:rFonts w:ascii="Arial" w:hAnsi="Arial" w:cs="Arial"/>
        </w:rPr>
        <w:t>aspectos</w:t>
      </w:r>
      <w:proofErr w:type="spellEnd"/>
      <w:r w:rsidRPr="00BE20AD">
        <w:rPr>
          <w:rFonts w:ascii="Arial" w:hAnsi="Arial" w:cs="Arial"/>
        </w:rPr>
        <w:t xml:space="preserve"> do erudito, servindo, também, para designar seus equivalentes populares como a música folclórica, medicina popular, dentre outros, referindo-se a uma ampla gama de </w:t>
      </w:r>
      <w:proofErr w:type="spellStart"/>
      <w:r w:rsidRPr="00BE20AD">
        <w:rPr>
          <w:rFonts w:ascii="Arial" w:hAnsi="Arial" w:cs="Arial"/>
        </w:rPr>
        <w:t>artefatos</w:t>
      </w:r>
      <w:proofErr w:type="spellEnd"/>
      <w:r w:rsidRPr="00BE20AD">
        <w:rPr>
          <w:rFonts w:ascii="Arial" w:hAnsi="Arial" w:cs="Arial"/>
        </w:rPr>
        <w:t xml:space="preserve"> (imagens, ferramentas, casas) e práticas (conversar, ler, jogar).</w:t>
      </w:r>
    </w:p>
    <w:p w14:paraId="734947CC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>A distinção entre cultura popular e erudita, foi uma invenção dos intelectuais europeus na segunda metade do século XVIII. Tais intelectuais delinearam, a partir do conceito de Folclore (“saber do povo”), uma fronteira entre as manifestações culturais das camadas sociais abastadas em relação àquelas mais amplamente difundidas (Domingues, 2011).</w:t>
      </w:r>
    </w:p>
    <w:p w14:paraId="5D545DFC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Logo, a cultura popular pode ser entendida como um movimento em constante transformação que vai se diferenciando da cultura material erudita, que é mais </w:t>
      </w:r>
      <w:proofErr w:type="spellStart"/>
      <w:r w:rsidRPr="00BE20AD">
        <w:rPr>
          <w:rFonts w:ascii="Arial" w:hAnsi="Arial" w:cs="Arial"/>
        </w:rPr>
        <w:t>patrimonialista</w:t>
      </w:r>
      <w:proofErr w:type="spellEnd"/>
      <w:r w:rsidRPr="00BE20AD">
        <w:rPr>
          <w:rFonts w:ascii="Arial" w:hAnsi="Arial" w:cs="Arial"/>
        </w:rPr>
        <w:t>. A partir de uma visão antropológica da cultura ocidental, todas as culturas têm seus próprios valores e se expressam de modos diferenciados na sociedade (</w:t>
      </w:r>
      <w:proofErr w:type="spellStart"/>
      <w:r w:rsidRPr="00BE20AD">
        <w:rPr>
          <w:rFonts w:ascii="Arial" w:hAnsi="Arial" w:cs="Arial"/>
        </w:rPr>
        <w:t>Canclini</w:t>
      </w:r>
      <w:proofErr w:type="spellEnd"/>
      <w:r w:rsidRPr="00BE20AD">
        <w:rPr>
          <w:rFonts w:ascii="Arial" w:hAnsi="Arial" w:cs="Arial"/>
        </w:rPr>
        <w:t>, 2003).</w:t>
      </w:r>
    </w:p>
    <w:p w14:paraId="08A67693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No estado do Amazonas na cidade de Parintins, todo ano ocorre no mês de </w:t>
      </w:r>
      <w:proofErr w:type="gramStart"/>
      <w:r w:rsidRPr="00BE20AD">
        <w:rPr>
          <w:rFonts w:ascii="Arial" w:hAnsi="Arial" w:cs="Arial"/>
        </w:rPr>
        <w:t>Junho</w:t>
      </w:r>
      <w:proofErr w:type="gramEnd"/>
      <w:r w:rsidRPr="00BE20AD">
        <w:rPr>
          <w:rFonts w:ascii="Arial" w:hAnsi="Arial" w:cs="Arial"/>
        </w:rPr>
        <w:t xml:space="preserve"> um grande festejo dos Bois-Bumbás. Uma competição entre o Boi Garantido, de cor branca e vermelha com uma estrela vermelha na testa, e o Caprichoso, cor preta e azul, com a estrela azul em sua testa (Figura 1). Na manifestação o Boi é </w:t>
      </w:r>
      <w:r w:rsidRPr="00BE20AD">
        <w:rPr>
          <w:rFonts w:ascii="Arial" w:hAnsi="Arial" w:cs="Arial"/>
        </w:rPr>
        <w:lastRenderedPageBreak/>
        <w:t>representado como um bicho feito de plástico em forma de carcaça que é feita de Bambu e madeira leve, coberta por tecidos que compõe uma mascará em formato de cabeça que é animada por um brincante e que acompanha outros personagens segundo a história que é contada.</w:t>
      </w:r>
    </w:p>
    <w:p w14:paraId="751F99B3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O festival atrai diversas pessoas não só de Manaus, mas de todo o país. Engloba em seu discurso a modernidade e temas tradicionais baseados na cultura popular. A festividade além de atrair muitos curiosos, através da </w:t>
      </w:r>
      <w:proofErr w:type="spellStart"/>
      <w:r w:rsidRPr="00BE20AD">
        <w:rPr>
          <w:rFonts w:ascii="Arial" w:hAnsi="Arial" w:cs="Arial"/>
        </w:rPr>
        <w:t>mídia</w:t>
      </w:r>
      <w:proofErr w:type="spellEnd"/>
      <w:r w:rsidRPr="00BE20AD">
        <w:rPr>
          <w:rFonts w:ascii="Arial" w:hAnsi="Arial" w:cs="Arial"/>
        </w:rPr>
        <w:t>, corrobora com a indústria cultural e com o turismo. Existe em seu meio uma diversidade de culturas de diversas formas artísticas interagindo entre si (Cavalcanti, 2000).</w:t>
      </w:r>
    </w:p>
    <w:p w14:paraId="58585FFD" w14:textId="77777777" w:rsidR="00BE20AD" w:rsidRPr="00BE20AD" w:rsidRDefault="00BE20AD" w:rsidP="00BE20AD">
      <w:pPr>
        <w:pStyle w:val="Corpodetexto"/>
        <w:spacing w:line="360" w:lineRule="auto"/>
        <w:ind w:right="-568"/>
        <w:jc w:val="center"/>
        <w:rPr>
          <w:rFonts w:ascii="Arial" w:hAnsi="Arial" w:cs="Arial"/>
        </w:rPr>
      </w:pPr>
    </w:p>
    <w:p w14:paraId="51673F68" w14:textId="77777777" w:rsidR="00BE20AD" w:rsidRPr="00BE20AD" w:rsidRDefault="00BE20AD" w:rsidP="00BE20AD">
      <w:pPr>
        <w:pStyle w:val="Corpodetexto"/>
        <w:ind w:right="-568" w:firstLine="775"/>
        <w:jc w:val="center"/>
        <w:rPr>
          <w:rFonts w:ascii="Arial" w:hAnsi="Arial" w:cs="Arial"/>
          <w:sz w:val="20"/>
          <w:szCs w:val="20"/>
        </w:rPr>
      </w:pPr>
      <w:r w:rsidRPr="00BE20AD">
        <w:rPr>
          <w:rFonts w:ascii="Arial" w:hAnsi="Arial" w:cs="Arial"/>
          <w:sz w:val="20"/>
          <w:szCs w:val="20"/>
        </w:rPr>
        <w:t>Figura 1: Boi Garantido e Caprichoso</w:t>
      </w:r>
    </w:p>
    <w:p w14:paraId="2980E97B" w14:textId="08353DC9" w:rsidR="00BE20AD" w:rsidRPr="00BE20AD" w:rsidRDefault="00BE20AD" w:rsidP="00BE20AD">
      <w:pPr>
        <w:pStyle w:val="Corpodetexto"/>
        <w:spacing w:line="360" w:lineRule="auto"/>
        <w:ind w:right="-568" w:firstLine="775"/>
        <w:jc w:val="center"/>
        <w:rPr>
          <w:rFonts w:ascii="Arial" w:hAnsi="Arial" w:cs="Arial"/>
        </w:rPr>
      </w:pPr>
      <w:r w:rsidRPr="00BE20AD">
        <w:rPr>
          <w:rFonts w:ascii="Arial" w:hAnsi="Arial" w:cs="Arial"/>
          <w:noProof/>
        </w:rPr>
        <w:drawing>
          <wp:anchor distT="0" distB="0" distL="0" distR="0" simplePos="0" relativeHeight="251654144" behindDoc="1" locked="0" layoutInCell="1" allowOverlap="1" wp14:anchorId="63FC51AA" wp14:editId="61D5CB4F">
            <wp:simplePos x="0" y="0"/>
            <wp:positionH relativeFrom="margin">
              <wp:posOffset>1097008</wp:posOffset>
            </wp:positionH>
            <wp:positionV relativeFrom="paragraph">
              <wp:posOffset>147320</wp:posOffset>
            </wp:positionV>
            <wp:extent cx="4015793" cy="1861457"/>
            <wp:effectExtent l="0" t="0" r="3810" b="5715"/>
            <wp:wrapTopAndBottom/>
            <wp:docPr id="2" name="Image 2" descr="garantido-e-caprichos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garantido-e-caprichoso.jpg"/>
                    <pic:cNvPicPr/>
                  </pic:nvPicPr>
                  <pic:blipFill rotWithShape="1">
                    <a:blip r:embed="rId7" cstate="print"/>
                    <a:srcRect t="14923"/>
                    <a:stretch/>
                  </pic:blipFill>
                  <pic:spPr bwMode="auto">
                    <a:xfrm>
                      <a:off x="0" y="0"/>
                      <a:ext cx="4016380" cy="186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9EAC0" w14:textId="77777777" w:rsidR="00BE20AD" w:rsidRPr="00BE20AD" w:rsidRDefault="00BE20AD" w:rsidP="00BE20AD">
      <w:pPr>
        <w:pStyle w:val="Corpodetexto"/>
        <w:ind w:right="-568" w:firstLine="3828"/>
        <w:rPr>
          <w:rFonts w:ascii="Arial" w:hAnsi="Arial" w:cs="Arial"/>
          <w:sz w:val="20"/>
          <w:szCs w:val="20"/>
        </w:rPr>
      </w:pPr>
      <w:r w:rsidRPr="00BE20AD">
        <w:rPr>
          <w:rFonts w:ascii="Arial" w:hAnsi="Arial" w:cs="Arial"/>
          <w:sz w:val="20"/>
          <w:szCs w:val="20"/>
        </w:rPr>
        <w:t>Fonte: Michael Dantas</w:t>
      </w:r>
    </w:p>
    <w:p w14:paraId="32FFA423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</w:p>
    <w:p w14:paraId="1448AB22" w14:textId="77777777" w:rsidR="00BE20AD" w:rsidRPr="00BE20AD" w:rsidRDefault="00BE20AD" w:rsidP="00BE20AD">
      <w:pPr>
        <w:pStyle w:val="Corpodetexto"/>
        <w:spacing w:before="81" w:line="360" w:lineRule="auto"/>
        <w:ind w:right="-568" w:firstLine="707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O hibridismo cultural é muito bem representado na manifestação do Boi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de Parintins. De acordo com </w:t>
      </w:r>
      <w:proofErr w:type="spellStart"/>
      <w:r w:rsidRPr="00BE20AD">
        <w:rPr>
          <w:rFonts w:ascii="Arial" w:hAnsi="Arial" w:cs="Arial"/>
        </w:rPr>
        <w:t>Canclini</w:t>
      </w:r>
      <w:proofErr w:type="spellEnd"/>
      <w:r w:rsidRPr="00BE20AD">
        <w:rPr>
          <w:rFonts w:ascii="Arial" w:hAnsi="Arial" w:cs="Arial"/>
        </w:rPr>
        <w:t xml:space="preserve"> (2003) o hibridismo cultural passa a ser o rompimento do que chamamos de tradicional e se volta ao moderno. É o que acontece nesse festival já é a tradição desse povo e com o tempo sofre esse rompimento, tornando-se cada vez, mais modernizado sob a influência da globalização. Quando o folclore passa a ser inserido a uma modalidade de mercadoria, as práticas locais passam a ter um efeito de igualdade, ou melhor, de concorrência nos circuitos comerciais (</w:t>
      </w:r>
      <w:proofErr w:type="spellStart"/>
      <w:r w:rsidRPr="00BE20AD">
        <w:rPr>
          <w:rFonts w:ascii="Arial" w:hAnsi="Arial" w:cs="Arial"/>
        </w:rPr>
        <w:t>Canclini</w:t>
      </w:r>
      <w:proofErr w:type="spellEnd"/>
      <w:r w:rsidRPr="00BE20AD">
        <w:rPr>
          <w:rFonts w:ascii="Arial" w:hAnsi="Arial" w:cs="Arial"/>
        </w:rPr>
        <w:t>, 2003).</w:t>
      </w:r>
    </w:p>
    <w:p w14:paraId="42D9F7B7" w14:textId="77777777" w:rsidR="00BE20AD" w:rsidRPr="00BE20AD" w:rsidRDefault="00BE20AD" w:rsidP="00BE20AD">
      <w:pPr>
        <w:pStyle w:val="Corpodetexto"/>
        <w:spacing w:before="81" w:line="360" w:lineRule="auto"/>
        <w:ind w:right="-568" w:firstLine="707"/>
        <w:jc w:val="both"/>
        <w:rPr>
          <w:rFonts w:ascii="Arial" w:hAnsi="Arial" w:cs="Arial"/>
        </w:rPr>
      </w:pPr>
      <w:proofErr w:type="gramStart"/>
      <w:r w:rsidRPr="00BE20AD">
        <w:rPr>
          <w:rFonts w:ascii="Arial" w:hAnsi="Arial" w:cs="Arial"/>
        </w:rPr>
        <w:t>Nessa região devido</w:t>
      </w:r>
      <w:proofErr w:type="gramEnd"/>
      <w:r w:rsidRPr="00BE20AD">
        <w:rPr>
          <w:rFonts w:ascii="Arial" w:hAnsi="Arial" w:cs="Arial"/>
        </w:rPr>
        <w:t xml:space="preserve"> o festejo atrair muitos turistas, ocorre o que chamamos de uma comunicação de massa vivenciando-se uma forte hibridação cultural, nacionais </w:t>
      </w:r>
      <w:r w:rsidRPr="00BE20AD">
        <w:rPr>
          <w:rFonts w:ascii="Arial" w:hAnsi="Arial" w:cs="Arial"/>
        </w:rPr>
        <w:lastRenderedPageBreak/>
        <w:t xml:space="preserve">e internacionais. Existem várias empresas acopladas na região, mudam as cores e marcas de seus produtos só </w:t>
      </w:r>
      <w:proofErr w:type="gramStart"/>
      <w:r w:rsidRPr="00BE20AD">
        <w:rPr>
          <w:rFonts w:ascii="Arial" w:hAnsi="Arial" w:cs="Arial"/>
        </w:rPr>
        <w:t>pra</w:t>
      </w:r>
      <w:proofErr w:type="gramEnd"/>
      <w:r w:rsidRPr="00BE20AD">
        <w:rPr>
          <w:rFonts w:ascii="Arial" w:hAnsi="Arial" w:cs="Arial"/>
        </w:rPr>
        <w:t xml:space="preserve"> garantir a clientela, exemplos como a Coca-Cola, operadoras e agências bancárias (Fig. 2 e 3).</w:t>
      </w:r>
    </w:p>
    <w:p w14:paraId="3F010272" w14:textId="77777777" w:rsidR="00BE20AD" w:rsidRPr="00BE20AD" w:rsidRDefault="00BE20AD" w:rsidP="00BE20AD">
      <w:pPr>
        <w:pStyle w:val="Corpodetexto"/>
        <w:spacing w:line="360" w:lineRule="auto"/>
        <w:ind w:right="-568" w:firstLine="707"/>
        <w:jc w:val="both"/>
        <w:rPr>
          <w:rFonts w:ascii="Arial" w:hAnsi="Arial" w:cs="Arial"/>
        </w:rPr>
      </w:pPr>
    </w:p>
    <w:p w14:paraId="24C79686" w14:textId="77777777" w:rsidR="00BE20AD" w:rsidRPr="00BE20AD" w:rsidRDefault="00BE20AD" w:rsidP="00BE20AD">
      <w:pPr>
        <w:spacing w:before="1"/>
        <w:ind w:right="-568"/>
        <w:jc w:val="center"/>
        <w:rPr>
          <w:rFonts w:ascii="Arial" w:hAnsi="Arial" w:cs="Arial"/>
          <w:sz w:val="20"/>
          <w:szCs w:val="20"/>
        </w:rPr>
      </w:pPr>
      <w:r w:rsidRPr="00BE20AD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64384" behindDoc="0" locked="0" layoutInCell="1" allowOverlap="1" wp14:anchorId="61E58CC2" wp14:editId="40806E62">
            <wp:simplePos x="0" y="0"/>
            <wp:positionH relativeFrom="page">
              <wp:posOffset>2122170</wp:posOffset>
            </wp:positionH>
            <wp:positionV relativeFrom="paragraph">
              <wp:posOffset>2258060</wp:posOffset>
            </wp:positionV>
            <wp:extent cx="3537585" cy="1567180"/>
            <wp:effectExtent l="0" t="0" r="5715" b="0"/>
            <wp:wrapTopAndBottom/>
            <wp:docPr id="4" name="Image 4" descr="Uma imagem contendo edifício, neve, homem, placa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ma imagem contendo edifício, neve, homem, placar&#10;&#10;Descrição gerad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0AD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59264" behindDoc="1" locked="0" layoutInCell="1" allowOverlap="1" wp14:anchorId="7F8D5395" wp14:editId="6BCC685F">
            <wp:simplePos x="0" y="0"/>
            <wp:positionH relativeFrom="page">
              <wp:posOffset>2068195</wp:posOffset>
            </wp:positionH>
            <wp:positionV relativeFrom="paragraph">
              <wp:posOffset>429260</wp:posOffset>
            </wp:positionV>
            <wp:extent cx="3602990" cy="1752600"/>
            <wp:effectExtent l="0" t="0" r="0" b="0"/>
            <wp:wrapTopAndBottom/>
            <wp:docPr id="3" name="Image 3" descr="Uma imagem contendo ao ar livre, neve, edifício, esqui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ma imagem contendo ao ar livre, neve, edifício, esqui&#10;&#10;Descrição gerada automaticamente"/>
                    <pic:cNvPicPr/>
                  </pic:nvPicPr>
                  <pic:blipFill rotWithShape="1">
                    <a:blip r:embed="rId9" cstate="print"/>
                    <a:srcRect b="7602"/>
                    <a:stretch/>
                  </pic:blipFill>
                  <pic:spPr bwMode="auto">
                    <a:xfrm>
                      <a:off x="0" y="0"/>
                      <a:ext cx="360299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0AD">
        <w:rPr>
          <w:rFonts w:ascii="Arial" w:hAnsi="Arial" w:cs="Arial"/>
          <w:sz w:val="20"/>
          <w:szCs w:val="20"/>
        </w:rPr>
        <w:t>Figura</w:t>
      </w:r>
      <w:r w:rsidRPr="00BE20AD">
        <w:rPr>
          <w:rFonts w:ascii="Arial" w:hAnsi="Arial" w:cs="Arial"/>
          <w:spacing w:val="-3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2</w:t>
      </w:r>
      <w:r w:rsidRPr="00BE20AD">
        <w:rPr>
          <w:rFonts w:ascii="Arial" w:hAnsi="Arial" w:cs="Arial"/>
          <w:spacing w:val="-5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e</w:t>
      </w:r>
      <w:r w:rsidRPr="00BE20AD">
        <w:rPr>
          <w:rFonts w:ascii="Arial" w:hAnsi="Arial" w:cs="Arial"/>
          <w:spacing w:val="-4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3:</w:t>
      </w:r>
      <w:r w:rsidRPr="00BE20AD">
        <w:rPr>
          <w:rFonts w:ascii="Arial" w:hAnsi="Arial" w:cs="Arial"/>
          <w:spacing w:val="-2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Bumbódromo</w:t>
      </w:r>
      <w:r w:rsidRPr="00BE20AD">
        <w:rPr>
          <w:rFonts w:ascii="Arial" w:hAnsi="Arial" w:cs="Arial"/>
          <w:spacing w:val="-8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do</w:t>
      </w:r>
      <w:r w:rsidRPr="00BE20AD">
        <w:rPr>
          <w:rFonts w:ascii="Arial" w:hAnsi="Arial" w:cs="Arial"/>
          <w:spacing w:val="-6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Boi</w:t>
      </w:r>
      <w:r w:rsidRPr="00BE20AD">
        <w:rPr>
          <w:rFonts w:ascii="Arial" w:hAnsi="Arial" w:cs="Arial"/>
          <w:spacing w:val="-4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Caprichoso</w:t>
      </w:r>
      <w:r w:rsidRPr="00BE20AD">
        <w:rPr>
          <w:rFonts w:ascii="Arial" w:hAnsi="Arial" w:cs="Arial"/>
          <w:spacing w:val="-3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e</w:t>
      </w:r>
      <w:r w:rsidRPr="00BE20AD">
        <w:rPr>
          <w:rFonts w:ascii="Arial" w:hAnsi="Arial" w:cs="Arial"/>
          <w:spacing w:val="-5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Garantido</w:t>
      </w:r>
      <w:r w:rsidRPr="00BE20AD">
        <w:rPr>
          <w:rFonts w:ascii="Arial" w:hAnsi="Arial" w:cs="Arial"/>
          <w:spacing w:val="-3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respectivamente,</w:t>
      </w:r>
      <w:r w:rsidRPr="00BE20AD">
        <w:rPr>
          <w:rFonts w:ascii="Arial" w:hAnsi="Arial" w:cs="Arial"/>
          <w:spacing w:val="-5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com as cores das marcas das empresas seguindo as cores de cada boi.</w:t>
      </w:r>
    </w:p>
    <w:p w14:paraId="7A49053D" w14:textId="77777777" w:rsidR="00BE20AD" w:rsidRPr="00BE20AD" w:rsidRDefault="00BE20AD" w:rsidP="00BE20AD">
      <w:pPr>
        <w:ind w:right="-568"/>
        <w:rPr>
          <w:rFonts w:ascii="Arial" w:hAnsi="Arial" w:cs="Arial"/>
          <w:sz w:val="20"/>
          <w:szCs w:val="20"/>
        </w:rPr>
      </w:pPr>
    </w:p>
    <w:p w14:paraId="5E5AFF2D" w14:textId="02EFC777" w:rsidR="00BE20AD" w:rsidRDefault="00BE20AD" w:rsidP="00BE20AD">
      <w:pPr>
        <w:ind w:right="-568"/>
        <w:jc w:val="center"/>
        <w:rPr>
          <w:rFonts w:ascii="Arial" w:hAnsi="Arial" w:cs="Arial"/>
          <w:spacing w:val="-2"/>
          <w:sz w:val="20"/>
          <w:szCs w:val="20"/>
        </w:rPr>
      </w:pPr>
      <w:r w:rsidRPr="00BE20AD">
        <w:rPr>
          <w:rFonts w:ascii="Arial" w:hAnsi="Arial" w:cs="Arial"/>
          <w:sz w:val="20"/>
          <w:szCs w:val="20"/>
        </w:rPr>
        <w:t>Fonte:</w:t>
      </w:r>
      <w:r w:rsidRPr="00BE20AD">
        <w:rPr>
          <w:rFonts w:ascii="Arial" w:hAnsi="Arial" w:cs="Arial"/>
          <w:spacing w:val="-6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Anderson</w:t>
      </w:r>
      <w:r w:rsidRPr="00BE20AD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BE20AD">
        <w:rPr>
          <w:rFonts w:ascii="Arial" w:hAnsi="Arial" w:cs="Arial"/>
          <w:sz w:val="20"/>
          <w:szCs w:val="20"/>
        </w:rPr>
        <w:t>Dezan</w:t>
      </w:r>
      <w:proofErr w:type="spellEnd"/>
      <w:r w:rsidRPr="00BE20AD">
        <w:rPr>
          <w:rFonts w:ascii="Arial" w:hAnsi="Arial" w:cs="Arial"/>
          <w:spacing w:val="-8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(Disponível</w:t>
      </w:r>
      <w:r w:rsidRPr="00BE20AD">
        <w:rPr>
          <w:rFonts w:ascii="Arial" w:hAnsi="Arial" w:cs="Arial"/>
          <w:spacing w:val="-7"/>
          <w:sz w:val="20"/>
          <w:szCs w:val="20"/>
        </w:rPr>
        <w:t xml:space="preserve"> </w:t>
      </w:r>
      <w:r w:rsidRPr="00BE20AD">
        <w:rPr>
          <w:rFonts w:ascii="Arial" w:hAnsi="Arial" w:cs="Arial"/>
          <w:sz w:val="20"/>
          <w:szCs w:val="20"/>
        </w:rPr>
        <w:t>em:</w:t>
      </w:r>
      <w:r w:rsidRPr="00BE20AD">
        <w:rPr>
          <w:rFonts w:ascii="Arial" w:hAnsi="Arial" w:cs="Arial"/>
          <w:spacing w:val="-6"/>
          <w:sz w:val="20"/>
          <w:szCs w:val="20"/>
        </w:rPr>
        <w:t xml:space="preserve"> </w:t>
      </w:r>
      <w:hyperlink r:id="rId10" w:history="1">
        <w:r w:rsidR="007B0626" w:rsidRPr="007B0626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https://economia.ig.com.br/empresas/em- </w:t>
        </w:r>
        <w:r w:rsidR="007B0626" w:rsidRPr="007B0626">
          <w:rPr>
            <w:rStyle w:val="Hyperlink"/>
            <w:rFonts w:ascii="Arial" w:hAnsi="Arial" w:cs="Arial"/>
            <w:color w:val="auto"/>
            <w:spacing w:val="-2"/>
            <w:sz w:val="20"/>
            <w:szCs w:val="20"/>
            <w:u w:val="none"/>
          </w:rPr>
          <w:t>parintins-marcas-mudam-de-cor-por-causa-dos-bois/n1237684561581.html</w:t>
        </w:r>
      </w:hyperlink>
      <w:r w:rsidRPr="007B0626">
        <w:rPr>
          <w:rFonts w:ascii="Arial" w:hAnsi="Arial" w:cs="Arial"/>
          <w:spacing w:val="-2"/>
          <w:sz w:val="20"/>
          <w:szCs w:val="20"/>
        </w:rPr>
        <w:t>)</w:t>
      </w:r>
    </w:p>
    <w:p w14:paraId="4BC69EA9" w14:textId="77777777" w:rsidR="007B0626" w:rsidRDefault="007B0626" w:rsidP="00BE20AD">
      <w:pPr>
        <w:ind w:right="-568"/>
        <w:jc w:val="center"/>
        <w:rPr>
          <w:rFonts w:ascii="Arial" w:hAnsi="Arial" w:cs="Arial"/>
          <w:spacing w:val="-2"/>
          <w:sz w:val="20"/>
          <w:szCs w:val="20"/>
        </w:rPr>
      </w:pPr>
    </w:p>
    <w:p w14:paraId="0B5B6693" w14:textId="774009F0" w:rsidR="007B0626" w:rsidRPr="007B0626" w:rsidRDefault="007B0626" w:rsidP="007B0626">
      <w:pPr>
        <w:spacing w:after="0" w:line="360" w:lineRule="auto"/>
        <w:ind w:right="-568" w:firstLine="720"/>
        <w:jc w:val="both"/>
        <w:rPr>
          <w:rFonts w:ascii="Arial" w:hAnsi="Arial" w:cs="Arial"/>
          <w:sz w:val="24"/>
          <w:szCs w:val="24"/>
        </w:rPr>
      </w:pPr>
      <w:r w:rsidRPr="007B0626">
        <w:rPr>
          <w:rFonts w:ascii="Arial" w:hAnsi="Arial" w:cs="Arial"/>
          <w:spacing w:val="-2"/>
          <w:sz w:val="24"/>
          <w:szCs w:val="24"/>
        </w:rPr>
        <w:t>As arquibancadas dos bois são divididas nas cores azul e vermelho, elas são um símbolo que representa dualidade e rivalidade cultural entre as duas torcidas. As cores expressam a identidade de cada boi e o forte sentimento de pertencimento de seus torcedores, cada um defendendo seu boi com técnica, paixão e devoção. O vermelho associado ao boi garantido remete a força, tradição e ao coração pulsante da festa, quanto ao azul representa a modernidade, a inovação e o mistério das lendas amazônicas. Essa divisão também marca o território criando uma atmosfera de competição saudável em que a comunidade se envolve e celebra junto a diversidade cultural da Amazônia.</w:t>
      </w:r>
    </w:p>
    <w:p w14:paraId="322A1640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3A45252" w14:textId="77777777" w:rsidR="00311D43" w:rsidRPr="00BE20AD" w:rsidRDefault="00FB52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BE20AD">
        <w:rPr>
          <w:rFonts w:ascii="Arial" w:eastAsia="Arial" w:hAnsi="Arial" w:cs="Arial"/>
          <w:b/>
          <w:color w:val="000000"/>
          <w:sz w:val="24"/>
          <w:szCs w:val="24"/>
        </w:rPr>
        <w:t xml:space="preserve">3. CONSIDERAÇÕES FINAIS  </w:t>
      </w:r>
    </w:p>
    <w:p w14:paraId="21F6C8B1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CB021C2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A comunicação de massa favorece a mudança que é bem mais rápida devida á modernidade. Hoje esse festejo passou a ser reconhecido pelo IPHAN como um patrimônio </w:t>
      </w:r>
      <w:proofErr w:type="gramStart"/>
      <w:r w:rsidRPr="00BE20AD">
        <w:rPr>
          <w:rFonts w:ascii="Arial" w:hAnsi="Arial" w:cs="Arial"/>
        </w:rPr>
        <w:t>Brasileiro</w:t>
      </w:r>
      <w:proofErr w:type="gramEnd"/>
      <w:r w:rsidRPr="00BE20AD">
        <w:rPr>
          <w:rFonts w:ascii="Arial" w:hAnsi="Arial" w:cs="Arial"/>
        </w:rPr>
        <w:t xml:space="preserve"> de cultura material (objetos como o Boi e roupas, tudo que é tocável) e imaterial (Danças, músicas, crenças etc.), Passando a abordar diversos elementos, refletindo não apenas a identidade de um povo, mais de diferentes culturas relatando os </w:t>
      </w:r>
      <w:proofErr w:type="spellStart"/>
      <w:r w:rsidRPr="00BE20AD">
        <w:rPr>
          <w:rFonts w:ascii="Arial" w:hAnsi="Arial" w:cs="Arial"/>
        </w:rPr>
        <w:t>aspectos</w:t>
      </w:r>
      <w:proofErr w:type="spellEnd"/>
      <w:r w:rsidRPr="00BE20AD">
        <w:rPr>
          <w:rFonts w:ascii="Arial" w:hAnsi="Arial" w:cs="Arial"/>
        </w:rPr>
        <w:t xml:space="preserve"> da resistência e pertencimento do povo dessa região. O tradicionalismo desse festejo tornou-se mais acessível com o passar do tempo, mostrando que é possível um patrimônio juntar e não dividir culturas, e que um simples Boi é capaz de reunir milhares de pessoas em um só lugar.</w:t>
      </w:r>
    </w:p>
    <w:p w14:paraId="5ECD9183" w14:textId="77777777" w:rsidR="00BE20AD" w:rsidRPr="00BE20AD" w:rsidRDefault="00BE20AD" w:rsidP="00BE20AD">
      <w:pPr>
        <w:pStyle w:val="Corpodetexto"/>
        <w:spacing w:line="360" w:lineRule="auto"/>
        <w:ind w:right="-568" w:firstLine="775"/>
        <w:jc w:val="both"/>
        <w:rPr>
          <w:rFonts w:ascii="Arial" w:hAnsi="Arial" w:cs="Arial"/>
        </w:rPr>
      </w:pPr>
    </w:p>
    <w:p w14:paraId="1CF75655" w14:textId="77777777" w:rsidR="00311D43" w:rsidRPr="00BE20AD" w:rsidRDefault="00FB52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BE20AD">
        <w:rPr>
          <w:rFonts w:ascii="Arial" w:eastAsia="Arial" w:hAnsi="Arial" w:cs="Arial"/>
          <w:b/>
          <w:color w:val="000000"/>
          <w:sz w:val="24"/>
          <w:szCs w:val="24"/>
        </w:rPr>
        <w:t>REFERÊNCIAS BIBLIOGRÁFICAS</w:t>
      </w:r>
    </w:p>
    <w:p w14:paraId="57B7C090" w14:textId="77777777" w:rsidR="00311D43" w:rsidRPr="00BE20AD" w:rsidRDefault="00311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2741777" w14:textId="77777777" w:rsidR="00BE20AD" w:rsidRPr="00BE20AD" w:rsidRDefault="00BE20AD" w:rsidP="00BE20AD">
      <w:pPr>
        <w:pStyle w:val="Corpodetexto"/>
        <w:ind w:right="-568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ABREU, Martha. Cultura Popular, um conceito e várias histórias. In: Abreu, Martha e </w:t>
      </w:r>
      <w:proofErr w:type="spellStart"/>
      <w:r w:rsidRPr="00BE20AD">
        <w:rPr>
          <w:rFonts w:ascii="Arial" w:hAnsi="Arial" w:cs="Arial"/>
        </w:rPr>
        <w:t>Soihet</w:t>
      </w:r>
      <w:proofErr w:type="spellEnd"/>
      <w:r w:rsidRPr="00BE20AD">
        <w:rPr>
          <w:rFonts w:ascii="Arial" w:hAnsi="Arial" w:cs="Arial"/>
        </w:rPr>
        <w:t>, Rachel. Ensino de História, Conceitos, Temáticas e Metodologias. Rio de Janeiro, Casa da Palavra, 2003.</w:t>
      </w:r>
    </w:p>
    <w:p w14:paraId="3AB4EFB2" w14:textId="77777777" w:rsidR="00BE20AD" w:rsidRPr="00BE20AD" w:rsidRDefault="00BE20AD" w:rsidP="00BE20AD">
      <w:pPr>
        <w:pStyle w:val="Corpodetexto"/>
        <w:ind w:right="-568"/>
        <w:rPr>
          <w:rFonts w:ascii="Arial" w:hAnsi="Arial" w:cs="Arial"/>
        </w:rPr>
      </w:pPr>
    </w:p>
    <w:p w14:paraId="4A5C53BC" w14:textId="77777777" w:rsidR="00BE20AD" w:rsidRPr="00BE20AD" w:rsidRDefault="00BE20AD" w:rsidP="00BE20AD">
      <w:pPr>
        <w:pStyle w:val="Corpodetexto"/>
        <w:ind w:right="-568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AZEVEDO, Luiza </w:t>
      </w:r>
      <w:proofErr w:type="spellStart"/>
      <w:r w:rsidRPr="00BE20AD">
        <w:rPr>
          <w:rFonts w:ascii="Arial" w:hAnsi="Arial" w:cs="Arial"/>
        </w:rPr>
        <w:t>Elayne</w:t>
      </w:r>
      <w:proofErr w:type="spellEnd"/>
      <w:r w:rsidRPr="00BE20AD">
        <w:rPr>
          <w:rFonts w:ascii="Arial" w:hAnsi="Arial" w:cs="Arial"/>
        </w:rPr>
        <w:t xml:space="preserve"> </w:t>
      </w:r>
      <w:proofErr w:type="spellStart"/>
      <w:proofErr w:type="gramStart"/>
      <w:r w:rsidRPr="00BE20AD">
        <w:rPr>
          <w:rFonts w:ascii="Arial" w:hAnsi="Arial" w:cs="Arial"/>
        </w:rPr>
        <w:t>Corrêa.“</w:t>
      </w:r>
      <w:proofErr w:type="gramEnd"/>
      <w:r w:rsidRPr="00BE20AD">
        <w:rPr>
          <w:rFonts w:ascii="Arial" w:hAnsi="Arial" w:cs="Arial"/>
        </w:rPr>
        <w:t>Boi</w:t>
      </w:r>
      <w:proofErr w:type="spellEnd"/>
      <w:r w:rsidRPr="00BE20AD">
        <w:rPr>
          <w:rFonts w:ascii="Arial" w:hAnsi="Arial" w:cs="Arial"/>
        </w:rPr>
        <w:t xml:space="preserve">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r w:rsidRPr="00BE20AD">
        <w:rPr>
          <w:rFonts w:ascii="Arial" w:hAnsi="Arial" w:cs="Arial"/>
        </w:rPr>
        <w:t xml:space="preserve"> de Parintins: Cenários na Pós-Modernidade e sua Inserção no Marketing Cultural”/Luiza </w:t>
      </w:r>
      <w:proofErr w:type="spellStart"/>
      <w:r w:rsidRPr="00BE20AD">
        <w:rPr>
          <w:rFonts w:ascii="Arial" w:hAnsi="Arial" w:cs="Arial"/>
        </w:rPr>
        <w:t>Elayne</w:t>
      </w:r>
      <w:proofErr w:type="spellEnd"/>
      <w:r w:rsidRPr="00BE20AD">
        <w:rPr>
          <w:rFonts w:ascii="Arial" w:hAnsi="Arial" w:cs="Arial"/>
        </w:rPr>
        <w:t xml:space="preserve"> Corrêa Azevedo. – João Pessoa, 2000.</w:t>
      </w:r>
    </w:p>
    <w:p w14:paraId="53053C7F" w14:textId="77777777" w:rsidR="00BE20AD" w:rsidRPr="00BE20AD" w:rsidRDefault="00BE20AD" w:rsidP="00BE20AD">
      <w:pPr>
        <w:pStyle w:val="Corpodetexto"/>
        <w:ind w:left="272" w:right="-568"/>
        <w:rPr>
          <w:rFonts w:ascii="Arial" w:hAnsi="Arial" w:cs="Arial"/>
        </w:rPr>
      </w:pPr>
    </w:p>
    <w:p w14:paraId="0AEEAEE1" w14:textId="77777777" w:rsidR="00BE20AD" w:rsidRPr="00BE20AD" w:rsidRDefault="00BE20AD" w:rsidP="00BE20AD">
      <w:pPr>
        <w:pStyle w:val="Corpodetexto"/>
        <w:ind w:right="-568"/>
        <w:rPr>
          <w:rFonts w:ascii="Arial" w:hAnsi="Arial" w:cs="Arial"/>
        </w:rPr>
      </w:pPr>
      <w:r w:rsidRPr="00BE20AD">
        <w:rPr>
          <w:rFonts w:ascii="Arial" w:hAnsi="Arial" w:cs="Arial"/>
        </w:rPr>
        <w:t>BURKE, Peter O que é História Cultural? Rio de Janeiro: Jorge Zahar Editor, 2005.</w:t>
      </w:r>
    </w:p>
    <w:p w14:paraId="01B79FF2" w14:textId="77777777" w:rsidR="00BE20AD" w:rsidRPr="00BE20AD" w:rsidRDefault="00BE20AD" w:rsidP="00BE20AD">
      <w:pPr>
        <w:pStyle w:val="Corpodetexto"/>
        <w:ind w:right="-568"/>
        <w:rPr>
          <w:rFonts w:ascii="Arial" w:hAnsi="Arial" w:cs="Arial"/>
        </w:rPr>
      </w:pPr>
    </w:p>
    <w:p w14:paraId="7C7FAED9" w14:textId="77777777" w:rsidR="00BE20AD" w:rsidRPr="00BE20AD" w:rsidRDefault="00BE20AD" w:rsidP="00BE20AD">
      <w:pPr>
        <w:pStyle w:val="Corpodetexto"/>
        <w:ind w:right="-568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CANCLINI. N.G. Culturas Híbridas: Estratégias para entrar e sair da Modernidade. Tradução </w:t>
      </w:r>
      <w:proofErr w:type="spellStart"/>
      <w:r w:rsidRPr="00BE20AD">
        <w:rPr>
          <w:rFonts w:ascii="Arial" w:hAnsi="Arial" w:cs="Arial"/>
        </w:rPr>
        <w:t>Heloisa</w:t>
      </w:r>
      <w:proofErr w:type="spellEnd"/>
      <w:r w:rsidRPr="00BE20AD">
        <w:rPr>
          <w:rFonts w:ascii="Arial" w:hAnsi="Arial" w:cs="Arial"/>
        </w:rPr>
        <w:t xml:space="preserve"> </w:t>
      </w:r>
      <w:proofErr w:type="spellStart"/>
      <w:r w:rsidRPr="00BE20AD">
        <w:rPr>
          <w:rFonts w:ascii="Arial" w:hAnsi="Arial" w:cs="Arial"/>
        </w:rPr>
        <w:t>Pezza</w:t>
      </w:r>
      <w:proofErr w:type="spellEnd"/>
      <w:r w:rsidRPr="00BE20AD">
        <w:rPr>
          <w:rFonts w:ascii="Arial" w:hAnsi="Arial" w:cs="Arial"/>
        </w:rPr>
        <w:t xml:space="preserve"> </w:t>
      </w:r>
      <w:proofErr w:type="spellStart"/>
      <w:r w:rsidRPr="00BE20AD">
        <w:rPr>
          <w:rFonts w:ascii="Arial" w:hAnsi="Arial" w:cs="Arial"/>
        </w:rPr>
        <w:t>Cintrão</w:t>
      </w:r>
      <w:proofErr w:type="spellEnd"/>
      <w:r w:rsidRPr="00BE20AD">
        <w:rPr>
          <w:rFonts w:ascii="Arial" w:hAnsi="Arial" w:cs="Arial"/>
        </w:rPr>
        <w:t>, Ana Regina Lessa- São Paulo: Editora da Universidade de São Paulo, 2003.</w:t>
      </w:r>
    </w:p>
    <w:p w14:paraId="4963B3EB" w14:textId="77777777" w:rsidR="00BE20AD" w:rsidRPr="00BE20AD" w:rsidRDefault="00BE20AD" w:rsidP="00BE20AD">
      <w:pPr>
        <w:pStyle w:val="Corpodetexto"/>
        <w:ind w:left="272" w:right="-568"/>
        <w:rPr>
          <w:rFonts w:ascii="Arial" w:hAnsi="Arial" w:cs="Arial"/>
        </w:rPr>
      </w:pPr>
    </w:p>
    <w:p w14:paraId="10FA1D4F" w14:textId="77777777" w:rsidR="00BE20AD" w:rsidRPr="00BE20AD" w:rsidRDefault="00BE20AD" w:rsidP="00BE20AD">
      <w:pPr>
        <w:pStyle w:val="Corpodetexto"/>
        <w:ind w:right="-568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CAVALCANTI, M.L.V de C. “O </w:t>
      </w:r>
      <w:proofErr w:type="gramStart"/>
      <w:r w:rsidRPr="00BE20AD">
        <w:rPr>
          <w:rFonts w:ascii="Arial" w:hAnsi="Arial" w:cs="Arial"/>
        </w:rPr>
        <w:t xml:space="preserve">Boi - </w:t>
      </w:r>
      <w:proofErr w:type="spellStart"/>
      <w:r w:rsidRPr="00BE20AD">
        <w:rPr>
          <w:rFonts w:ascii="Arial" w:hAnsi="Arial" w:cs="Arial"/>
        </w:rPr>
        <w:t>Bumbá</w:t>
      </w:r>
      <w:proofErr w:type="spellEnd"/>
      <w:proofErr w:type="gramEnd"/>
      <w:r w:rsidRPr="00BE20AD">
        <w:rPr>
          <w:rFonts w:ascii="Arial" w:hAnsi="Arial" w:cs="Arial"/>
        </w:rPr>
        <w:t xml:space="preserve"> de </w:t>
      </w:r>
      <w:proofErr w:type="spellStart"/>
      <w:r w:rsidRPr="00BE20AD">
        <w:rPr>
          <w:rFonts w:ascii="Arial" w:hAnsi="Arial" w:cs="Arial"/>
        </w:rPr>
        <w:t>Paritins</w:t>
      </w:r>
      <w:proofErr w:type="spellEnd"/>
      <w:r w:rsidRPr="00BE20AD">
        <w:rPr>
          <w:rFonts w:ascii="Arial" w:hAnsi="Arial" w:cs="Arial"/>
        </w:rPr>
        <w:t xml:space="preserve">, </w:t>
      </w:r>
      <w:proofErr w:type="spellStart"/>
      <w:r w:rsidRPr="00BE20AD">
        <w:rPr>
          <w:rFonts w:ascii="Arial" w:hAnsi="Arial" w:cs="Arial"/>
        </w:rPr>
        <w:t>Amazônas</w:t>
      </w:r>
      <w:proofErr w:type="spellEnd"/>
      <w:r w:rsidRPr="00BE20AD">
        <w:rPr>
          <w:rFonts w:ascii="Arial" w:hAnsi="Arial" w:cs="Arial"/>
        </w:rPr>
        <w:t xml:space="preserve">: Breve História e Etnografia da Festa”. História, Ciência, Saúde_ </w:t>
      </w:r>
      <w:proofErr w:type="spellStart"/>
      <w:r w:rsidRPr="00BE20AD">
        <w:rPr>
          <w:rFonts w:ascii="Arial" w:hAnsi="Arial" w:cs="Arial"/>
        </w:rPr>
        <w:t>Manguinhos</w:t>
      </w:r>
      <w:proofErr w:type="spellEnd"/>
      <w:r w:rsidRPr="00BE20AD">
        <w:rPr>
          <w:rFonts w:ascii="Arial" w:hAnsi="Arial" w:cs="Arial"/>
        </w:rPr>
        <w:t xml:space="preserve">, Vol. VI (Suplemento), 1019-1046, </w:t>
      </w:r>
      <w:proofErr w:type="gramStart"/>
      <w:r w:rsidRPr="00BE20AD">
        <w:rPr>
          <w:rFonts w:ascii="Arial" w:hAnsi="Arial" w:cs="Arial"/>
        </w:rPr>
        <w:t>Setembro</w:t>
      </w:r>
      <w:proofErr w:type="gramEnd"/>
      <w:r w:rsidRPr="00BE20AD">
        <w:rPr>
          <w:rFonts w:ascii="Arial" w:hAnsi="Arial" w:cs="Arial"/>
        </w:rPr>
        <w:t xml:space="preserve"> 2000.</w:t>
      </w:r>
    </w:p>
    <w:p w14:paraId="6643187E" w14:textId="77777777" w:rsidR="00BE20AD" w:rsidRPr="00BE20AD" w:rsidRDefault="00BE20AD" w:rsidP="00BE20AD">
      <w:pPr>
        <w:pStyle w:val="Corpodetexto"/>
        <w:ind w:left="272" w:right="-568"/>
        <w:rPr>
          <w:rFonts w:ascii="Arial" w:hAnsi="Arial" w:cs="Arial"/>
        </w:rPr>
      </w:pPr>
    </w:p>
    <w:p w14:paraId="370F8DD7" w14:textId="34AC17F9" w:rsidR="00BE20AD" w:rsidRPr="00BE20AD" w:rsidRDefault="00BE20AD" w:rsidP="00BE20AD">
      <w:pPr>
        <w:pStyle w:val="Corpodetexto"/>
        <w:ind w:right="-568"/>
        <w:rPr>
          <w:rFonts w:ascii="Arial" w:hAnsi="Arial" w:cs="Arial"/>
        </w:rPr>
      </w:pPr>
      <w:r w:rsidRPr="00BE20AD">
        <w:rPr>
          <w:rFonts w:ascii="Arial" w:hAnsi="Arial" w:cs="Arial"/>
        </w:rPr>
        <w:t xml:space="preserve">X ENCONTRO REGIONAL DE HISTÓRIA: História e Biografias - </w:t>
      </w:r>
      <w:proofErr w:type="spellStart"/>
      <w:r w:rsidRPr="00BE20AD">
        <w:rPr>
          <w:rFonts w:ascii="Arial" w:hAnsi="Arial" w:cs="Arial"/>
        </w:rPr>
        <w:t>anpuh</w:t>
      </w:r>
      <w:proofErr w:type="spellEnd"/>
      <w:r w:rsidRPr="00BE20AD">
        <w:rPr>
          <w:rFonts w:ascii="Arial" w:hAnsi="Arial" w:cs="Arial"/>
        </w:rPr>
        <w:t>- RJ. Comunicação coordenada popular, um conceito e várias histórias. 2002, (Encontro).</w:t>
      </w:r>
    </w:p>
    <w:p w14:paraId="400F4A82" w14:textId="6E7F5338" w:rsidR="00311D43" w:rsidRPr="00BE20AD" w:rsidRDefault="00FB52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E20AD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sectPr w:rsidR="00311D43" w:rsidRPr="00BE20A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6F565" w14:textId="77777777" w:rsidR="00FB5221" w:rsidRDefault="00FB5221">
      <w:pPr>
        <w:spacing w:after="0" w:line="240" w:lineRule="auto"/>
      </w:pPr>
      <w:r>
        <w:separator/>
      </w:r>
    </w:p>
  </w:endnote>
  <w:endnote w:type="continuationSeparator" w:id="0">
    <w:p w14:paraId="2FA6A5F7" w14:textId="77777777" w:rsidR="00FB5221" w:rsidRDefault="00FB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0A501F-1D44-4C17-A46E-E5963F9F95E3}"/>
    <w:embedBold r:id="rId2" w:fontKey="{189924DE-13A3-47D2-B84B-070750104F3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9CF4B66-D8A7-466F-A68B-98A5ED529BAA}"/>
    <w:embedBold r:id="rId4" w:fontKey="{4E4F953C-2A99-4402-A35F-4D4705D1AB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3E7E609-7417-4EE5-A852-1D522CD3D67D}"/>
    <w:embedItalic r:id="rId6" w:fontKey="{F8F9A89E-D769-4273-AED3-4AA3BA1ACB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2E9380D-2EB0-4AA4-9E9C-C24DC0B9BC07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DFFE021-1F52-4C8E-8E8F-A00FAD51CD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18D30" w14:textId="77777777" w:rsidR="00311D43" w:rsidRDefault="00311D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15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A8887" w14:textId="77777777" w:rsidR="00FB5221" w:rsidRDefault="00FB5221">
      <w:pPr>
        <w:spacing w:after="0" w:line="240" w:lineRule="auto"/>
      </w:pPr>
      <w:r>
        <w:separator/>
      </w:r>
    </w:p>
  </w:footnote>
  <w:footnote w:type="continuationSeparator" w:id="0">
    <w:p w14:paraId="0926276F" w14:textId="77777777" w:rsidR="00FB5221" w:rsidRDefault="00FB5221">
      <w:pPr>
        <w:spacing w:after="0" w:line="240" w:lineRule="auto"/>
      </w:pPr>
      <w:r>
        <w:continuationSeparator/>
      </w:r>
    </w:p>
  </w:footnote>
  <w:footnote w:id="1">
    <w:p w14:paraId="7B0BFB0B" w14:textId="232371B8" w:rsidR="00BE20AD" w:rsidRPr="009952BE" w:rsidRDefault="00BE20AD" w:rsidP="00BE20AD">
      <w:pPr>
        <w:pStyle w:val="Textodenotaderodap"/>
        <w:ind w:right="-568"/>
        <w:jc w:val="both"/>
        <w:rPr>
          <w:rFonts w:ascii="Arial" w:hAnsi="Arial" w:cs="Arial"/>
          <w:lang w:val="pt-BR"/>
        </w:rPr>
      </w:pPr>
      <w:r w:rsidRPr="009952BE">
        <w:rPr>
          <w:rStyle w:val="Refdenotaderodap"/>
          <w:rFonts w:ascii="Arial" w:hAnsi="Arial" w:cs="Arial"/>
        </w:rPr>
        <w:footnoteRef/>
      </w:r>
      <w:r w:rsidRPr="009952BE">
        <w:rPr>
          <w:rFonts w:ascii="Arial" w:hAnsi="Arial" w:cs="Arial"/>
        </w:rPr>
        <w:t xml:space="preserve"> </w:t>
      </w:r>
      <w:r w:rsidRPr="009952BE">
        <w:rPr>
          <w:rFonts w:ascii="Arial" w:hAnsi="Arial" w:cs="Arial"/>
          <w:lang w:val="pt-BR"/>
        </w:rPr>
        <w:t>Museóloga e mestra em Comunicação, Cultura e Amazônia pela Universidade Federal do Pará e Doutoranda em Comunicação, Cultura e Amazônia pela Universidade Federal do Pará.</w:t>
      </w:r>
      <w:r w:rsidRPr="009952BE">
        <w:rPr>
          <w:rFonts w:ascii="Arial" w:hAnsi="Arial" w:cs="Arial"/>
          <w:lang w:val="pt-BR"/>
        </w:rPr>
        <w:t xml:space="preserve"> Email: erikaferreira402@gmail.com</w:t>
      </w:r>
    </w:p>
  </w:footnote>
  <w:footnote w:id="2">
    <w:p w14:paraId="17EF4C08" w14:textId="4CE41B3B" w:rsidR="00BE20AD" w:rsidRPr="009952BE" w:rsidRDefault="00BE20AD" w:rsidP="00BE20AD">
      <w:pPr>
        <w:pStyle w:val="Textodenotaderodap"/>
        <w:ind w:right="-568"/>
        <w:jc w:val="both"/>
        <w:rPr>
          <w:rFonts w:ascii="Arial" w:hAnsi="Arial" w:cs="Arial"/>
          <w:lang w:val="pt-BR"/>
        </w:rPr>
      </w:pPr>
      <w:r w:rsidRPr="009952BE">
        <w:rPr>
          <w:rStyle w:val="Refdenotaderodap"/>
          <w:rFonts w:ascii="Arial" w:hAnsi="Arial" w:cs="Arial"/>
        </w:rPr>
        <w:footnoteRef/>
      </w:r>
      <w:r w:rsidRPr="009952BE">
        <w:rPr>
          <w:rFonts w:ascii="Arial" w:hAnsi="Arial" w:cs="Arial"/>
        </w:rPr>
        <w:t xml:space="preserve"> </w:t>
      </w:r>
      <w:r w:rsidRPr="009952BE">
        <w:rPr>
          <w:rFonts w:ascii="Arial" w:hAnsi="Arial" w:cs="Arial"/>
          <w:lang w:val="pt-BR"/>
        </w:rPr>
        <w:t>Turismóloga e mestra em Ciência do Patrimônio Cultural pela Universidade Federal do Pará e Doutoranda em Comunicação, Cultura e Amazônia pela Universidade Federal do Pará.</w:t>
      </w:r>
      <w:r w:rsidR="009952BE">
        <w:rPr>
          <w:rFonts w:ascii="Arial" w:hAnsi="Arial" w:cs="Arial"/>
          <w:lang w:val="pt-BR"/>
        </w:rPr>
        <w:t xml:space="preserve"> Email: ana_aviz_gta@hotmail.com</w:t>
      </w:r>
    </w:p>
    <w:p w14:paraId="5244908B" w14:textId="77777777" w:rsidR="00BE20AD" w:rsidRPr="009952BE" w:rsidRDefault="00BE20AD" w:rsidP="00BE20AD">
      <w:pPr>
        <w:pStyle w:val="Textodenotaderodap"/>
        <w:ind w:right="-568"/>
        <w:rPr>
          <w:rFonts w:ascii="Arial" w:hAnsi="Arial" w:cs="Arial"/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8E1CC" w14:textId="77777777" w:rsidR="00311D43" w:rsidRDefault="00FB52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FBB86BD" wp14:editId="382CF9AC">
          <wp:extent cx="5400040" cy="1080135"/>
          <wp:effectExtent l="0" t="0" r="0" b="0"/>
          <wp:docPr id="7" name="image1.jpg" descr="Cabeçalho_ModeloArtigo_Pranche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beçalho_ModeloArtigo_Prancheta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43"/>
    <w:rsid w:val="002A2049"/>
    <w:rsid w:val="00311D43"/>
    <w:rsid w:val="00370627"/>
    <w:rsid w:val="007B0626"/>
    <w:rsid w:val="009952BE"/>
    <w:rsid w:val="00BE20AD"/>
    <w:rsid w:val="00FB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4F6A8"/>
  <w15:docId w15:val="{67F6DA56-5FB5-43C7-AABB-C9ADB97E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2"/>
    <w:next w:val="Normal2"/>
    <w:uiPriority w:val="9"/>
    <w:qFormat/>
    <w:rsid w:val="00470971"/>
    <w:pPr>
      <w:widowControl w:val="0"/>
      <w:spacing w:after="0" w:line="240" w:lineRule="auto"/>
      <w:ind w:left="213" w:right="62"/>
      <w:jc w:val="center"/>
      <w:outlineLvl w:val="0"/>
    </w:pPr>
    <w:rPr>
      <w:rFonts w:ascii="Arial Narrow" w:eastAsia="Arial Narrow" w:hAnsi="Arial Narrow" w:cs="Arial Narrow"/>
      <w:b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4709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4709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4709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47097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4709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4709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70971"/>
  </w:style>
  <w:style w:type="table" w:customStyle="1" w:styleId="TableNormal0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470971"/>
  </w:style>
  <w:style w:type="table" w:customStyle="1" w:styleId="TableNormal1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2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72DC"/>
  </w:style>
  <w:style w:type="paragraph" w:styleId="Rodap">
    <w:name w:val="footer"/>
    <w:basedOn w:val="Normal"/>
    <w:link w:val="Rodap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772DC"/>
  </w:style>
  <w:style w:type="paragraph" w:styleId="Corpodetexto">
    <w:name w:val="Body Text"/>
    <w:basedOn w:val="Normal"/>
    <w:link w:val="CorpodetextoChar"/>
    <w:uiPriority w:val="1"/>
    <w:qFormat/>
    <w:rsid w:val="00BE20A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 w:eastAsia="en-US"/>
      <w14:ligatures w14:val="standardContextual"/>
    </w:rPr>
  </w:style>
  <w:style w:type="character" w:customStyle="1" w:styleId="CorpodetextoChar">
    <w:name w:val="Corpo de texto Char"/>
    <w:basedOn w:val="Fontepargpadro"/>
    <w:link w:val="Corpodetexto"/>
    <w:uiPriority w:val="1"/>
    <w:rsid w:val="00BE20AD"/>
    <w:rPr>
      <w:rFonts w:ascii="Arial MT" w:eastAsia="Arial MT" w:hAnsi="Arial MT" w:cs="Arial MT"/>
      <w:sz w:val="24"/>
      <w:szCs w:val="24"/>
      <w:lang w:val="pt-PT" w:eastAsia="en-US"/>
      <w14:ligatures w14:val="standardContextual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E20A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pt-PT" w:eastAsia="en-US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E20AD"/>
    <w:rPr>
      <w:rFonts w:ascii="Arial MT" w:eastAsia="Arial MT" w:hAnsi="Arial MT" w:cs="Arial MT"/>
      <w:sz w:val="20"/>
      <w:szCs w:val="20"/>
      <w:lang w:val="pt-PT" w:eastAsia="en-US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BE20AD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B062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B06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conomia.ig.com.br/empresas/em-%20parintins-marcas-mudam-de-cor-por-causa-dos-bois/n123768456158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oqMhiVqQ0u9iV2u4W2s2JIIGag==">CgMxLjA4AHIhMWZ3cjJtZGZJemJzSWVtaHcyTVprVU1ucldIaXZKU0dO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1661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 MOURAO</cp:lastModifiedBy>
  <cp:revision>2</cp:revision>
  <dcterms:created xsi:type="dcterms:W3CDTF">2024-10-17T22:16:00Z</dcterms:created>
  <dcterms:modified xsi:type="dcterms:W3CDTF">2024-10-17T22:16:00Z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0x01010065A529ADCD4D7541AB86B5A45FD3FA75</vt:lpwstr>
  </property>
</Properties>
</file>