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EBE8" w14:textId="77777777" w:rsidR="003852EA" w:rsidRPr="00DD386A" w:rsidRDefault="003852EA" w:rsidP="003852EA">
      <w:pPr>
        <w:spacing w:after="0" w:line="240" w:lineRule="auto"/>
        <w:rPr>
          <w:rFonts w:ascii="Times New Roman" w:hAnsi="Times New Roman" w:cs="Times New Roman"/>
          <w:sz w:val="24"/>
          <w:szCs w:val="24"/>
        </w:rPr>
      </w:pPr>
      <w:bookmarkStart w:id="0" w:name="_Hlk150179197"/>
      <w:bookmarkStart w:id="1" w:name="_Hlk150343107"/>
    </w:p>
    <w:p w14:paraId="13EDFFAC" w14:textId="77777777" w:rsidR="003852EA" w:rsidRPr="00DD386A" w:rsidRDefault="003852EA" w:rsidP="003852EA">
      <w:pPr>
        <w:spacing w:after="0" w:line="240" w:lineRule="auto"/>
        <w:jc w:val="center"/>
        <w:rPr>
          <w:rFonts w:ascii="Times New Roman" w:hAnsi="Times New Roman" w:cs="Times New Roman"/>
          <w:b/>
          <w:bCs/>
          <w:sz w:val="24"/>
          <w:szCs w:val="24"/>
        </w:rPr>
      </w:pPr>
      <w:r w:rsidRPr="00DD386A">
        <w:rPr>
          <w:rFonts w:ascii="Times New Roman" w:hAnsi="Times New Roman" w:cs="Times New Roman"/>
          <w:b/>
          <w:bCs/>
          <w:sz w:val="24"/>
          <w:szCs w:val="24"/>
        </w:rPr>
        <w:t>PERFIL DOS CASOS DE SÍFILIS GESTACIONAL NO BRASIL ENTRE 2019 - 2021</w:t>
      </w:r>
    </w:p>
    <w:p w14:paraId="2C761B8A" w14:textId="77777777" w:rsidR="003852EA" w:rsidRPr="00DD386A" w:rsidRDefault="003852EA" w:rsidP="003852EA">
      <w:pPr>
        <w:spacing w:after="0" w:line="240" w:lineRule="auto"/>
        <w:jc w:val="center"/>
        <w:rPr>
          <w:rFonts w:ascii="Times New Roman" w:hAnsi="Times New Roman" w:cs="Times New Roman"/>
          <w:sz w:val="24"/>
          <w:szCs w:val="24"/>
        </w:rPr>
      </w:pPr>
    </w:p>
    <w:p w14:paraId="4A0B3D7F" w14:textId="77777777" w:rsidR="003852EA" w:rsidRPr="00DD386A" w:rsidRDefault="003852EA" w:rsidP="003852EA">
      <w:pPr>
        <w:spacing w:after="0" w:line="240" w:lineRule="auto"/>
        <w:jc w:val="center"/>
        <w:rPr>
          <w:rFonts w:ascii="Times New Roman" w:hAnsi="Times New Roman" w:cs="Times New Roman"/>
          <w:sz w:val="24"/>
          <w:szCs w:val="24"/>
        </w:rPr>
      </w:pPr>
      <w:r w:rsidRPr="00DD386A">
        <w:rPr>
          <w:rFonts w:ascii="Times New Roman" w:hAnsi="Times New Roman" w:cs="Times New Roman"/>
          <w:sz w:val="24"/>
          <w:szCs w:val="24"/>
        </w:rPr>
        <w:t>Eixo: Saúde</w:t>
      </w:r>
    </w:p>
    <w:p w14:paraId="19637D0E" w14:textId="77777777" w:rsidR="003852EA" w:rsidRPr="00DD386A" w:rsidRDefault="003852EA" w:rsidP="003852EA">
      <w:pPr>
        <w:spacing w:after="0" w:line="240" w:lineRule="auto"/>
        <w:jc w:val="both"/>
        <w:rPr>
          <w:rFonts w:ascii="Times New Roman" w:hAnsi="Times New Roman" w:cs="Times New Roman"/>
          <w:sz w:val="24"/>
          <w:szCs w:val="24"/>
        </w:rPr>
      </w:pPr>
    </w:p>
    <w:p w14:paraId="18C13BA2" w14:textId="77777777" w:rsidR="003852EA" w:rsidRPr="00DD386A" w:rsidRDefault="003852EA" w:rsidP="003852EA">
      <w:pPr>
        <w:spacing w:after="0" w:line="360" w:lineRule="auto"/>
        <w:jc w:val="both"/>
        <w:rPr>
          <w:rFonts w:ascii="Times New Roman" w:hAnsi="Times New Roman" w:cs="Times New Roman"/>
          <w:sz w:val="24"/>
          <w:szCs w:val="24"/>
        </w:rPr>
      </w:pPr>
      <w:r w:rsidRPr="00DD386A">
        <w:rPr>
          <w:rFonts w:ascii="Times New Roman" w:hAnsi="Times New Roman" w:cs="Times New Roman"/>
          <w:b/>
          <w:sz w:val="24"/>
          <w:szCs w:val="24"/>
        </w:rPr>
        <w:t>Introdução:</w:t>
      </w:r>
      <w:r w:rsidRPr="00DD386A">
        <w:rPr>
          <w:rFonts w:ascii="Times New Roman" w:hAnsi="Times New Roman" w:cs="Times New Roman"/>
          <w:color w:val="555555"/>
          <w:sz w:val="24"/>
          <w:szCs w:val="24"/>
          <w:shd w:val="clear" w:color="auto" w:fill="FFFFFF"/>
        </w:rPr>
        <w:t xml:space="preserve"> </w:t>
      </w:r>
      <w:r w:rsidRPr="00DD386A">
        <w:rPr>
          <w:rFonts w:ascii="Times New Roman" w:hAnsi="Times New Roman" w:cs="Times New Roman"/>
          <w:color w:val="333333"/>
          <w:sz w:val="24"/>
          <w:szCs w:val="24"/>
          <w:shd w:val="clear" w:color="auto" w:fill="FFFFFF"/>
        </w:rPr>
        <w:t xml:space="preserve">A sífilis afeta um milhão de gestantes por ano em todo o mundo, levando a mais de 300 mil mortes fetais e neonatais e colocando em risco de morte prematura mais de 200 mil crianças. </w:t>
      </w:r>
      <w:r w:rsidRPr="00DD386A">
        <w:rPr>
          <w:rFonts w:ascii="Times New Roman" w:hAnsi="Times New Roman" w:cs="Times New Roman"/>
          <w:color w:val="555555"/>
          <w:sz w:val="24"/>
          <w:szCs w:val="24"/>
          <w:shd w:val="clear" w:color="auto" w:fill="FFFFFF"/>
        </w:rPr>
        <w:t>No período de 2011 a 2021, foram notificados no país 466.584 casos de sífilis em gestantes, 221.600 casos de sífilis congênita e 2.064 óbitos por sífilis congênita no Brasil.</w:t>
      </w:r>
      <w:r w:rsidRPr="00DD386A">
        <w:rPr>
          <w:rFonts w:ascii="Times New Roman" w:hAnsi="Times New Roman" w:cs="Times New Roman"/>
          <w:b/>
          <w:sz w:val="24"/>
          <w:szCs w:val="24"/>
        </w:rPr>
        <w:t xml:space="preserve"> Objetivo:</w:t>
      </w:r>
      <w:r w:rsidRPr="00DD386A">
        <w:rPr>
          <w:rFonts w:ascii="Times New Roman" w:hAnsi="Times New Roman" w:cs="Times New Roman"/>
          <w:sz w:val="24"/>
          <w:szCs w:val="24"/>
        </w:rPr>
        <w:t xml:space="preserve"> Identificar o perfil epidemiológico dos casos de sífilis gestacional no Brasil entre 2019 e 2021</w:t>
      </w:r>
      <w:r w:rsidRPr="00DD386A">
        <w:rPr>
          <w:rFonts w:ascii="Times New Roman" w:hAnsi="Times New Roman" w:cs="Times New Roman"/>
          <w:b/>
          <w:sz w:val="24"/>
          <w:szCs w:val="24"/>
        </w:rPr>
        <w:t xml:space="preserve">. Metodologia: </w:t>
      </w:r>
      <w:r w:rsidRPr="00DD386A">
        <w:rPr>
          <w:rFonts w:ascii="Times New Roman" w:hAnsi="Times New Roman" w:cs="Times New Roman"/>
          <w:sz w:val="24"/>
          <w:szCs w:val="24"/>
        </w:rPr>
        <w:t xml:space="preserve">Trata-se de um estudo com informações retiradas do Sistema de Informação de Agravos e Notificação – SINAN. Tendo sido coletadas informações referentes a faixa etária, escolaridade, raça, local de ocorrência. </w:t>
      </w:r>
      <w:r w:rsidRPr="00DD386A">
        <w:rPr>
          <w:rFonts w:ascii="Times New Roman" w:hAnsi="Times New Roman" w:cs="Times New Roman"/>
          <w:b/>
          <w:sz w:val="24"/>
          <w:szCs w:val="24"/>
        </w:rPr>
        <w:t>Resultados:</w:t>
      </w:r>
      <w:r w:rsidRPr="00DD386A">
        <w:rPr>
          <w:rFonts w:ascii="Times New Roman" w:hAnsi="Times New Roman" w:cs="Times New Roman"/>
          <w:sz w:val="24"/>
          <w:szCs w:val="24"/>
        </w:rPr>
        <w:t xml:space="preserve"> Entre 2019 e 2021 foram registrados 150.389 casos de sífilis gestacional no Brasil. A região sudeste apresentou maior prevalência dos casos com 68.394 registros. O estado de São Paulo registrou o maior número de casos do Brasil (28.968 casos). Em relação ao perfil das gestantes com sífilis gestacional apresentaram grau de escolaridade com ensino médio completo (32.906 casos), eram pardas (78.857 casos) e tinham entre 20 e 39 anos (110.033 casos). Em relação ao diagnóstico, a classificação clínica mais registrada foi a latente (57.924 casos) e as gestantes realizaram teste </w:t>
      </w:r>
      <w:proofErr w:type="spellStart"/>
      <w:r w:rsidRPr="00DD386A">
        <w:rPr>
          <w:rFonts w:ascii="Times New Roman" w:hAnsi="Times New Roman" w:cs="Times New Roman"/>
          <w:sz w:val="24"/>
          <w:szCs w:val="24"/>
        </w:rPr>
        <w:t>treponêmico</w:t>
      </w:r>
      <w:proofErr w:type="spellEnd"/>
      <w:r w:rsidRPr="00DD386A">
        <w:rPr>
          <w:rFonts w:ascii="Times New Roman" w:hAnsi="Times New Roman" w:cs="Times New Roman"/>
          <w:sz w:val="24"/>
          <w:szCs w:val="24"/>
        </w:rPr>
        <w:t xml:space="preserve"> reagente (116.128 casos) e testes não </w:t>
      </w:r>
      <w:proofErr w:type="spellStart"/>
      <w:r w:rsidRPr="00DD386A">
        <w:rPr>
          <w:rFonts w:ascii="Times New Roman" w:hAnsi="Times New Roman" w:cs="Times New Roman"/>
          <w:sz w:val="24"/>
          <w:szCs w:val="24"/>
        </w:rPr>
        <w:t>treponêmicos</w:t>
      </w:r>
      <w:proofErr w:type="spellEnd"/>
      <w:r w:rsidRPr="00DD386A">
        <w:rPr>
          <w:rFonts w:ascii="Times New Roman" w:hAnsi="Times New Roman" w:cs="Times New Roman"/>
          <w:sz w:val="24"/>
          <w:szCs w:val="24"/>
        </w:rPr>
        <w:t xml:space="preserve"> reagentes (120.278 casos). </w:t>
      </w:r>
      <w:r w:rsidRPr="00DD386A">
        <w:rPr>
          <w:rFonts w:ascii="Times New Roman" w:hAnsi="Times New Roman" w:cs="Times New Roman"/>
          <w:b/>
          <w:sz w:val="24"/>
          <w:szCs w:val="24"/>
        </w:rPr>
        <w:t xml:space="preserve">Considerações Finais: </w:t>
      </w:r>
      <w:r w:rsidRPr="00DD386A">
        <w:rPr>
          <w:rFonts w:ascii="Times New Roman" w:hAnsi="Times New Roman" w:cs="Times New Roman"/>
          <w:sz w:val="24"/>
          <w:szCs w:val="24"/>
        </w:rPr>
        <w:t xml:space="preserve">A sífilis gestacional é um grave problema de saúde pública devido aos altos índices de morbimortalidade relacionados a gestante e ao feto. As elevadas prevalências demonstram a ineficácia das estratégias de prevenção e do diagnóstico precoce. E a necessidade do fortalecimento da Atenção Básica de Saúde na realização do pré-natal de qualidade que possa contribuir na redução dos números de casos. </w:t>
      </w:r>
    </w:p>
    <w:p w14:paraId="48197C82" w14:textId="77777777" w:rsidR="003852EA" w:rsidRPr="00DD386A" w:rsidRDefault="003852EA" w:rsidP="003852EA">
      <w:pPr>
        <w:spacing w:after="0" w:line="360" w:lineRule="auto"/>
        <w:jc w:val="both"/>
        <w:rPr>
          <w:rFonts w:ascii="Times New Roman" w:hAnsi="Times New Roman" w:cs="Times New Roman"/>
          <w:sz w:val="24"/>
          <w:szCs w:val="24"/>
        </w:rPr>
      </w:pPr>
    </w:p>
    <w:p w14:paraId="14CA6C15" w14:textId="77777777" w:rsidR="003852EA" w:rsidRPr="00DD386A" w:rsidRDefault="003852EA" w:rsidP="003852EA">
      <w:pPr>
        <w:spacing w:after="0" w:line="360" w:lineRule="auto"/>
        <w:jc w:val="both"/>
        <w:rPr>
          <w:rFonts w:ascii="Times New Roman" w:hAnsi="Times New Roman" w:cs="Times New Roman"/>
          <w:sz w:val="24"/>
          <w:szCs w:val="24"/>
        </w:rPr>
      </w:pPr>
      <w:r w:rsidRPr="00DD386A">
        <w:rPr>
          <w:rFonts w:ascii="Times New Roman" w:hAnsi="Times New Roman" w:cs="Times New Roman"/>
          <w:b/>
          <w:sz w:val="24"/>
          <w:szCs w:val="24"/>
        </w:rPr>
        <w:t>Palavras-chave:</w:t>
      </w:r>
      <w:r w:rsidRPr="00DD386A">
        <w:rPr>
          <w:rFonts w:ascii="Times New Roman" w:hAnsi="Times New Roman" w:cs="Times New Roman"/>
          <w:sz w:val="24"/>
          <w:szCs w:val="24"/>
        </w:rPr>
        <w:t xml:space="preserve"> perfil epidemiológico, saúde da mulher, sífilis gestacional. </w:t>
      </w:r>
    </w:p>
    <w:p w14:paraId="34A127D6" w14:textId="77777777" w:rsidR="003852EA" w:rsidRPr="00DD386A" w:rsidRDefault="003852EA" w:rsidP="003852EA">
      <w:pPr>
        <w:spacing w:after="0" w:line="360" w:lineRule="auto"/>
        <w:jc w:val="both"/>
        <w:rPr>
          <w:rFonts w:ascii="Times New Roman" w:hAnsi="Times New Roman" w:cs="Times New Roman"/>
          <w:sz w:val="24"/>
          <w:szCs w:val="24"/>
        </w:rPr>
      </w:pPr>
    </w:p>
    <w:p w14:paraId="25821E27" w14:textId="77777777" w:rsidR="003852EA" w:rsidRPr="00DD386A" w:rsidRDefault="003852EA" w:rsidP="003852EA">
      <w:pPr>
        <w:spacing w:after="0" w:line="360" w:lineRule="auto"/>
        <w:jc w:val="both"/>
        <w:rPr>
          <w:rFonts w:ascii="Times New Roman" w:hAnsi="Times New Roman" w:cs="Times New Roman"/>
          <w:b/>
          <w:sz w:val="24"/>
          <w:szCs w:val="24"/>
        </w:rPr>
      </w:pPr>
      <w:r w:rsidRPr="00DD386A">
        <w:rPr>
          <w:rFonts w:ascii="Times New Roman" w:hAnsi="Times New Roman" w:cs="Times New Roman"/>
          <w:b/>
          <w:sz w:val="24"/>
          <w:szCs w:val="24"/>
        </w:rPr>
        <w:t>Referências:</w:t>
      </w:r>
    </w:p>
    <w:bookmarkEnd w:id="0"/>
    <w:p w14:paraId="0BCB76BE" w14:textId="77777777" w:rsidR="003852EA" w:rsidRPr="00DD386A" w:rsidRDefault="003852EA" w:rsidP="003852EA">
      <w:pPr>
        <w:spacing w:after="0" w:line="360" w:lineRule="auto"/>
        <w:jc w:val="both"/>
        <w:rPr>
          <w:rFonts w:ascii="Times New Roman" w:hAnsi="Times New Roman" w:cs="Times New Roman"/>
          <w:color w:val="040C28"/>
          <w:sz w:val="24"/>
          <w:szCs w:val="24"/>
        </w:rPr>
      </w:pPr>
      <w:r w:rsidRPr="00DD386A">
        <w:rPr>
          <w:rFonts w:ascii="Times New Roman" w:hAnsi="Times New Roman" w:cs="Times New Roman"/>
          <w:sz w:val="24"/>
          <w:szCs w:val="24"/>
        </w:rPr>
        <w:t xml:space="preserve">Brasil. </w:t>
      </w:r>
      <w:r w:rsidRPr="00DD386A">
        <w:rPr>
          <w:rFonts w:ascii="Times New Roman" w:hAnsi="Times New Roman" w:cs="Times New Roman"/>
          <w:color w:val="040C28"/>
          <w:sz w:val="24"/>
          <w:szCs w:val="24"/>
        </w:rPr>
        <w:t>Ministério da Saúde.</w:t>
      </w:r>
      <w:r w:rsidRPr="00DD386A">
        <w:rPr>
          <w:rFonts w:ascii="Times New Roman" w:hAnsi="Times New Roman" w:cs="Times New Roman"/>
          <w:color w:val="4D5156"/>
          <w:sz w:val="24"/>
          <w:szCs w:val="24"/>
          <w:shd w:val="clear" w:color="auto" w:fill="FFFFFF"/>
        </w:rPr>
        <w:t> </w:t>
      </w:r>
      <w:r w:rsidRPr="00DD386A">
        <w:rPr>
          <w:rFonts w:ascii="Times New Roman" w:hAnsi="Times New Roman" w:cs="Times New Roman"/>
          <w:b/>
          <w:bCs/>
          <w:color w:val="040C28"/>
          <w:sz w:val="24"/>
          <w:szCs w:val="24"/>
        </w:rPr>
        <w:t>DATASUS: Departamento de Informática do SUS</w:t>
      </w:r>
      <w:r w:rsidRPr="00DD386A">
        <w:rPr>
          <w:rFonts w:ascii="Times New Roman" w:hAnsi="Times New Roman" w:cs="Times New Roman"/>
          <w:color w:val="040C28"/>
          <w:sz w:val="24"/>
          <w:szCs w:val="24"/>
        </w:rPr>
        <w:t>.</w:t>
      </w:r>
      <w:r w:rsidRPr="00DD386A">
        <w:rPr>
          <w:rFonts w:ascii="Times New Roman" w:hAnsi="Times New Roman" w:cs="Times New Roman"/>
          <w:color w:val="4D5156"/>
          <w:sz w:val="24"/>
          <w:szCs w:val="24"/>
          <w:shd w:val="clear" w:color="auto" w:fill="FFFFFF"/>
        </w:rPr>
        <w:t> </w:t>
      </w:r>
      <w:r w:rsidRPr="00DD386A">
        <w:rPr>
          <w:rFonts w:ascii="Times New Roman" w:hAnsi="Times New Roman" w:cs="Times New Roman"/>
          <w:color w:val="040C28"/>
          <w:sz w:val="24"/>
          <w:szCs w:val="24"/>
        </w:rPr>
        <w:t>Brasília, Ministério da Saúde, 2023.</w:t>
      </w:r>
    </w:p>
    <w:p w14:paraId="17970FD2" w14:textId="77777777" w:rsidR="003852EA" w:rsidRPr="00DD386A" w:rsidRDefault="003852EA" w:rsidP="003852E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pt-BR"/>
        </w:rPr>
      </w:pPr>
      <w:r w:rsidRPr="00DD386A">
        <w:rPr>
          <w:rFonts w:ascii="Times New Roman" w:eastAsia="Times New Roman" w:hAnsi="Times New Roman" w:cs="Times New Roman"/>
          <w:color w:val="333333"/>
          <w:sz w:val="24"/>
          <w:szCs w:val="24"/>
          <w:lang w:eastAsia="pt-BR"/>
        </w:rPr>
        <w:t>B</w:t>
      </w:r>
      <w:r w:rsidRPr="00662EFB">
        <w:rPr>
          <w:rFonts w:ascii="Times New Roman" w:eastAsia="Times New Roman" w:hAnsi="Times New Roman" w:cs="Times New Roman"/>
          <w:color w:val="333333"/>
          <w:sz w:val="24"/>
          <w:szCs w:val="24"/>
          <w:lang w:eastAsia="pt-BR"/>
        </w:rPr>
        <w:t>rasil. Ministério da Saúde. Secretaria de Vigilância em Saúde e Ambiente. Departamento de HIV/</w:t>
      </w:r>
      <w:proofErr w:type="gramStart"/>
      <w:r w:rsidRPr="00662EFB">
        <w:rPr>
          <w:rFonts w:ascii="Times New Roman" w:eastAsia="Times New Roman" w:hAnsi="Times New Roman" w:cs="Times New Roman"/>
          <w:color w:val="333333"/>
          <w:sz w:val="24"/>
          <w:szCs w:val="24"/>
          <w:lang w:eastAsia="pt-BR"/>
        </w:rPr>
        <w:t>Aids ,</w:t>
      </w:r>
      <w:proofErr w:type="gramEnd"/>
      <w:r w:rsidRPr="00662EFB">
        <w:rPr>
          <w:rFonts w:ascii="Times New Roman" w:eastAsia="Times New Roman" w:hAnsi="Times New Roman" w:cs="Times New Roman"/>
          <w:color w:val="333333"/>
          <w:sz w:val="24"/>
          <w:szCs w:val="24"/>
          <w:lang w:eastAsia="pt-BR"/>
        </w:rPr>
        <w:t xml:space="preserve"> Tuberculose, Hepatites Virais e Infecções Sexualmente Transmissíveis. </w:t>
      </w:r>
      <w:r w:rsidRPr="00662EFB">
        <w:rPr>
          <w:rFonts w:ascii="Times New Roman" w:eastAsia="Times New Roman" w:hAnsi="Times New Roman" w:cs="Times New Roman"/>
          <w:b/>
          <w:bCs/>
          <w:sz w:val="24"/>
          <w:szCs w:val="24"/>
          <w:lang w:eastAsia="pt-BR"/>
        </w:rPr>
        <w:t>Nota técnica n.14/2023</w:t>
      </w:r>
      <w:r w:rsidRPr="00662EFB">
        <w:rPr>
          <w:rFonts w:ascii="Times New Roman" w:eastAsia="Times New Roman" w:hAnsi="Times New Roman" w:cs="Times New Roman"/>
          <w:color w:val="333333"/>
          <w:sz w:val="24"/>
          <w:szCs w:val="24"/>
          <w:lang w:eastAsia="pt-BR"/>
        </w:rPr>
        <w:t xml:space="preserve">. Dispõe sobre a atualização da recomendação do intervalo entre doses de Benzilpenicilina </w:t>
      </w:r>
      <w:proofErr w:type="spellStart"/>
      <w:r w:rsidRPr="00662EFB">
        <w:rPr>
          <w:rFonts w:ascii="Times New Roman" w:eastAsia="Times New Roman" w:hAnsi="Times New Roman" w:cs="Times New Roman"/>
          <w:color w:val="333333"/>
          <w:sz w:val="24"/>
          <w:szCs w:val="24"/>
          <w:lang w:eastAsia="pt-BR"/>
        </w:rPr>
        <w:t>benzatina</w:t>
      </w:r>
      <w:proofErr w:type="spellEnd"/>
      <w:r w:rsidRPr="00662EFB">
        <w:rPr>
          <w:rFonts w:ascii="Times New Roman" w:eastAsia="Times New Roman" w:hAnsi="Times New Roman" w:cs="Times New Roman"/>
          <w:color w:val="333333"/>
          <w:sz w:val="24"/>
          <w:szCs w:val="24"/>
          <w:lang w:eastAsia="pt-BR"/>
        </w:rPr>
        <w:t xml:space="preserve"> no tratamento de sífilis em gestantes. MS, 2023.</w:t>
      </w:r>
    </w:p>
    <w:p w14:paraId="1946B8FE" w14:textId="77777777" w:rsidR="003852EA" w:rsidRPr="00DD386A" w:rsidRDefault="003852EA" w:rsidP="003852E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pt-BR"/>
        </w:rPr>
      </w:pPr>
      <w:r w:rsidRPr="00DD386A">
        <w:rPr>
          <w:rFonts w:ascii="Times New Roman" w:hAnsi="Times New Roman" w:cs="Times New Roman"/>
          <w:sz w:val="24"/>
          <w:szCs w:val="24"/>
        </w:rPr>
        <w:lastRenderedPageBreak/>
        <w:t xml:space="preserve">Brasil Ministério da saúde. </w:t>
      </w:r>
      <w:r w:rsidRPr="00DD386A">
        <w:rPr>
          <w:rFonts w:ascii="Times New Roman" w:hAnsi="Times New Roman" w:cs="Times New Roman"/>
          <w:b/>
          <w:bCs/>
          <w:sz w:val="24"/>
          <w:szCs w:val="24"/>
        </w:rPr>
        <w:t>Boletim Epidemiológico de Sífilis 2022</w:t>
      </w:r>
      <w:r w:rsidRPr="00DD386A">
        <w:rPr>
          <w:rFonts w:ascii="Times New Roman" w:hAnsi="Times New Roman" w:cs="Times New Roman"/>
          <w:sz w:val="24"/>
          <w:szCs w:val="24"/>
        </w:rPr>
        <w:t>. 2022.</w:t>
      </w:r>
    </w:p>
    <w:bookmarkEnd w:id="1"/>
    <w:p w14:paraId="4933A99C" w14:textId="77777777" w:rsidR="003852EA" w:rsidRPr="00DD386A" w:rsidRDefault="003852EA" w:rsidP="003852EA">
      <w:pPr>
        <w:spacing w:after="0" w:line="360" w:lineRule="auto"/>
        <w:jc w:val="both"/>
        <w:rPr>
          <w:rFonts w:ascii="Times New Roman" w:hAnsi="Times New Roman" w:cs="Times New Roman"/>
          <w:sz w:val="24"/>
          <w:szCs w:val="24"/>
        </w:rPr>
      </w:pPr>
      <w:r w:rsidRPr="00DD386A">
        <w:rPr>
          <w:rFonts w:ascii="Times New Roman" w:hAnsi="Times New Roman" w:cs="Times New Roman"/>
          <w:sz w:val="24"/>
          <w:szCs w:val="24"/>
        </w:rPr>
        <w:t xml:space="preserve">Brasil Ministério da saúde. </w:t>
      </w:r>
      <w:r w:rsidRPr="00DD386A">
        <w:rPr>
          <w:rFonts w:ascii="Times New Roman" w:hAnsi="Times New Roman" w:cs="Times New Roman"/>
          <w:b/>
          <w:bCs/>
          <w:sz w:val="24"/>
          <w:szCs w:val="24"/>
        </w:rPr>
        <w:t>Boletim Epidemiológico de Sífilis</w:t>
      </w:r>
      <w:r w:rsidRPr="00DD386A">
        <w:rPr>
          <w:rFonts w:ascii="Times New Roman" w:hAnsi="Times New Roman" w:cs="Times New Roman"/>
          <w:sz w:val="24"/>
          <w:szCs w:val="24"/>
        </w:rPr>
        <w:t>. 2021.</w:t>
      </w:r>
    </w:p>
    <w:p w14:paraId="5DFEAE7F" w14:textId="77777777" w:rsidR="003852EA" w:rsidRPr="00DD386A" w:rsidRDefault="003852EA" w:rsidP="003852EA">
      <w:pPr>
        <w:rPr>
          <w:rFonts w:ascii="Times New Roman" w:hAnsi="Times New Roman" w:cs="Times New Roman"/>
          <w:sz w:val="24"/>
          <w:szCs w:val="24"/>
        </w:rPr>
      </w:pPr>
    </w:p>
    <w:p w14:paraId="1DBB1673" w14:textId="77777777" w:rsidR="00C06B2C" w:rsidRDefault="00C06B2C"/>
    <w:sectPr w:rsidR="00C06B2C" w:rsidSect="00D96739">
      <w:headerReference w:type="default" r:id="rId4"/>
      <w:footerReference w:type="default" r:id="rId5"/>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1A93" w14:textId="77777777" w:rsidR="00F45AB9" w:rsidRDefault="003852EA">
    <w:pPr>
      <w:pStyle w:val="Rodap"/>
    </w:pPr>
    <w:r>
      <w:rPr>
        <w:noProof/>
      </w:rPr>
      <w:drawing>
        <wp:anchor distT="0" distB="0" distL="114300" distR="114300" simplePos="0" relativeHeight="251664384" behindDoc="0" locked="0" layoutInCell="1" allowOverlap="1" wp14:anchorId="769A827F" wp14:editId="208D30E2">
          <wp:simplePos x="0" y="0"/>
          <wp:positionH relativeFrom="column">
            <wp:posOffset>5031105</wp:posOffset>
          </wp:positionH>
          <wp:positionV relativeFrom="paragraph">
            <wp:posOffset>48260</wp:posOffset>
          </wp:positionV>
          <wp:extent cx="1266526" cy="449580"/>
          <wp:effectExtent l="0" t="0" r="0" b="762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78" t="8183" r="27496" b="21205"/>
                  <a:stretch/>
                </pic:blipFill>
                <pic:spPr bwMode="auto">
                  <a:xfrm>
                    <a:off x="0" y="0"/>
                    <a:ext cx="1266526"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399138F" wp14:editId="02903D67">
          <wp:simplePos x="0" y="0"/>
          <wp:positionH relativeFrom="page">
            <wp:posOffset>6116955</wp:posOffset>
          </wp:positionH>
          <wp:positionV relativeFrom="paragraph">
            <wp:posOffset>22860</wp:posOffset>
          </wp:positionV>
          <wp:extent cx="1335405" cy="489585"/>
          <wp:effectExtent l="0" t="0" r="0" b="5715"/>
          <wp:wrapSquare wrapText="bothSides"/>
          <wp:docPr id="7"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335405" cy="489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59B6" w14:textId="77777777" w:rsidR="00B83C74" w:rsidRPr="00643370" w:rsidRDefault="003852EA" w:rsidP="00B83C74">
    <w:pPr>
      <w:pStyle w:val="Cabealho"/>
    </w:pPr>
    <w:r>
      <w:rPr>
        <w:noProof/>
      </w:rPr>
      <w:drawing>
        <wp:anchor distT="0" distB="0" distL="114300" distR="114300" simplePos="0" relativeHeight="251661312" behindDoc="0" locked="0" layoutInCell="1" allowOverlap="1" wp14:anchorId="03D18885" wp14:editId="186EF929">
          <wp:simplePos x="0" y="0"/>
          <wp:positionH relativeFrom="page">
            <wp:posOffset>3063240</wp:posOffset>
          </wp:positionH>
          <wp:positionV relativeFrom="paragraph">
            <wp:posOffset>-374015</wp:posOffset>
          </wp:positionV>
          <wp:extent cx="1335405" cy="489585"/>
          <wp:effectExtent l="0" t="0" r="0" b="5715"/>
          <wp:wrapSquare wrapText="bothSides"/>
          <wp:docPr id="23"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335405" cy="489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74595F20" wp14:editId="23A34889">
              <wp:simplePos x="0" y="0"/>
              <wp:positionH relativeFrom="page">
                <wp:posOffset>1765935</wp:posOffset>
              </wp:positionH>
              <wp:positionV relativeFrom="paragraph">
                <wp:posOffset>6985</wp:posOffset>
              </wp:positionV>
              <wp:extent cx="5935980" cy="35814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8140"/>
                      </a:xfrm>
                      <a:prstGeom prst="rect">
                        <a:avLst/>
                      </a:prstGeom>
                      <a:noFill/>
                      <a:ln w="9525">
                        <a:noFill/>
                        <a:miter lim="800000"/>
                        <a:headEnd/>
                        <a:tailEnd/>
                      </a:ln>
                    </wps:spPr>
                    <wps:txbx>
                      <w:txbxContent>
                        <w:p w14:paraId="0E791C66" w14:textId="77777777" w:rsidR="00F45AB9" w:rsidRPr="00F45AB9" w:rsidRDefault="003852EA" w:rsidP="00F45AB9">
                          <w:pPr>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AB9">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95F20" id="_x0000_t202" coordsize="21600,21600" o:spt="202" path="m,l,21600r21600,l21600,xe">
              <v:stroke joinstyle="miter"/>
              <v:path gradientshapeok="t" o:connecttype="rect"/>
            </v:shapetype>
            <v:shape id="Caixa de Texto 2" o:spid="_x0000_s1026" type="#_x0000_t202" style="position:absolute;margin-left:139.05pt;margin-top:.55pt;width:467.4pt;height:28.2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" filled="f" stroked="f">
              <v:textbox>
                <w:txbxContent>
                  <w:p w14:paraId="0E791C66" w14:textId="77777777" w:rsidR="00F45AB9" w:rsidRPr="00F45AB9" w:rsidRDefault="003852EA" w:rsidP="00F45AB9">
                    <w:pPr>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AB9">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v:textbox>
              <w10:wrap type="square" anchorx="page"/>
            </v:shape>
          </w:pict>
        </mc:Fallback>
      </mc:AlternateContent>
    </w:r>
    <w:r>
      <w:rPr>
        <w:noProof/>
      </w:rPr>
      <w:drawing>
        <wp:anchor distT="0" distB="0" distL="114300" distR="114300" simplePos="0" relativeHeight="251660288" behindDoc="1" locked="0" layoutInCell="1" allowOverlap="1" wp14:anchorId="4A2277A0" wp14:editId="27541662">
          <wp:simplePos x="0" y="0"/>
          <wp:positionH relativeFrom="page">
            <wp:posOffset>297180</wp:posOffset>
          </wp:positionH>
          <wp:positionV relativeFrom="paragraph">
            <wp:posOffset>-450215</wp:posOffset>
          </wp:positionV>
          <wp:extent cx="1158240" cy="975995"/>
          <wp:effectExtent l="0" t="0" r="0" b="0"/>
          <wp:wrapSquare wrapText="bothSides"/>
          <wp:docPr id="19730125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12570" name="Imagem 1973012570"/>
                  <pic:cNvPicPr/>
                </pic:nvPicPr>
                <pic:blipFill>
                  <a:blip r:embed="rId2">
                    <a:extLst>
                      <a:ext uri="{28A0092B-C50C-407E-A947-70E740481C1C}">
                        <a14:useLocalDpi xmlns:a14="http://schemas.microsoft.com/office/drawing/2010/main" val="0"/>
                      </a:ext>
                    </a:extLst>
                  </a:blip>
                  <a:stretch>
                    <a:fillRect/>
                  </a:stretch>
                </pic:blipFill>
                <pic:spPr>
                  <a:xfrm>
                    <a:off x="0" y="0"/>
                    <a:ext cx="1158240" cy="9759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FEB7E99" wp14:editId="68649AFB">
              <wp:simplePos x="0" y="0"/>
              <wp:positionH relativeFrom="page">
                <wp:posOffset>-116840</wp:posOffset>
              </wp:positionH>
              <wp:positionV relativeFrom="paragraph">
                <wp:posOffset>-854075</wp:posOffset>
              </wp:positionV>
              <wp:extent cx="7658100" cy="1318260"/>
              <wp:effectExtent l="0" t="0" r="19050" b="15240"/>
              <wp:wrapNone/>
              <wp:docPr id="6" name="Ondulado Duplo 6"/>
              <wp:cNvGraphicFramePr/>
              <a:graphic xmlns:a="http://schemas.openxmlformats.org/drawingml/2006/main">
                <a:graphicData uri="http://schemas.microsoft.com/office/word/2010/wordprocessingShape">
                  <wps:wsp>
                    <wps:cNvSpPr/>
                    <wps:spPr>
                      <a:xfrm>
                        <a:off x="0" y="0"/>
                        <a:ext cx="7658100" cy="131826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9104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6" o:spid="_x0000_s1026" type="#_x0000_t188" style="position:absolute;margin-left:-9.2pt;margin-top:-67.25pt;width:603pt;height:10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" adj="1350" fillcolor="#7030a0" strokecolor="#7030a0" strokeweight="1pt">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EA"/>
    <w:rsid w:val="003852EA"/>
    <w:rsid w:val="00C06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E688"/>
  <w15:chartTrackingRefBased/>
  <w15:docId w15:val="{587A09E6-83BE-42E6-8A3D-5CC2F58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52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52EA"/>
  </w:style>
  <w:style w:type="paragraph" w:styleId="Rodap">
    <w:name w:val="footer"/>
    <w:basedOn w:val="Normal"/>
    <w:link w:val="RodapChar"/>
    <w:uiPriority w:val="99"/>
    <w:unhideWhenUsed/>
    <w:rsid w:val="003852EA"/>
    <w:pPr>
      <w:tabs>
        <w:tab w:val="center" w:pos="4252"/>
        <w:tab w:val="right" w:pos="8504"/>
      </w:tabs>
      <w:spacing w:after="0" w:line="240" w:lineRule="auto"/>
    </w:pPr>
  </w:style>
  <w:style w:type="character" w:customStyle="1" w:styleId="RodapChar">
    <w:name w:val="Rodapé Char"/>
    <w:basedOn w:val="Fontepargpadro"/>
    <w:link w:val="Rodap"/>
    <w:uiPriority w:val="99"/>
    <w:rsid w:val="0038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2173</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CARLOS LEAL CARVALHO DE MELO FILHO</dc:creator>
  <cp:keywords/>
  <dc:description/>
  <cp:lastModifiedBy>JEAN CARLOS LEAL CARVALHO DE MELO FILHO</cp:lastModifiedBy>
  <cp:revision>1</cp:revision>
  <dcterms:created xsi:type="dcterms:W3CDTF">2023-11-09T13:47:00Z</dcterms:created>
  <dcterms:modified xsi:type="dcterms:W3CDTF">2023-11-09T13:47:00Z</dcterms:modified>
</cp:coreProperties>
</file>