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44EF8086" w14:textId="77777777" w:rsidR="003B1102" w:rsidRPr="003B1102" w:rsidRDefault="003B1102" w:rsidP="003B1102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B1102">
        <w:rPr>
          <w:rFonts w:ascii="Arial" w:hAnsi="Arial" w:cs="Arial"/>
          <w:b/>
          <w:bCs/>
          <w:sz w:val="28"/>
          <w:szCs w:val="28"/>
        </w:rPr>
        <w:t xml:space="preserve">Educação em Direitos Humanos, Neoliberalismo e Tecnologias de Resistência: Uma Proposta Integrada para a Cultura de </w:t>
      </w:r>
      <w:proofErr w:type="gramStart"/>
      <w:r w:rsidRPr="003B1102">
        <w:rPr>
          <w:rFonts w:ascii="Arial" w:hAnsi="Arial" w:cs="Arial"/>
          <w:b/>
          <w:bCs/>
          <w:sz w:val="28"/>
          <w:szCs w:val="28"/>
        </w:rPr>
        <w:t>Paz</w:t>
      </w:r>
      <w:proofErr w:type="gramEnd"/>
    </w:p>
    <w:p w14:paraId="4B2D5388" w14:textId="77777777" w:rsidR="003B1102" w:rsidRDefault="003B1102" w:rsidP="00905EB5">
      <w:pPr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</w:p>
    <w:p w14:paraId="776CFB4E" w14:textId="33226FF2" w:rsidR="000D34B8" w:rsidRPr="00975FF2" w:rsidRDefault="00442A47" w:rsidP="00905EB5">
      <w:pPr>
        <w:spacing w:after="0" w:line="240" w:lineRule="auto"/>
        <w:jc w:val="right"/>
        <w:rPr>
          <w:rFonts w:ascii="Arial" w:hAnsi="Arial" w:cs="Arial"/>
          <w:bCs/>
        </w:rPr>
      </w:pPr>
      <w:r w:rsidRPr="00975FF2">
        <w:rPr>
          <w:rFonts w:ascii="Arial" w:hAnsi="Arial" w:cs="Arial"/>
          <w:bCs/>
        </w:rPr>
        <w:t>Autores</w:t>
      </w:r>
    </w:p>
    <w:p w14:paraId="09110AFD" w14:textId="1F525CEF" w:rsidR="00114785" w:rsidRPr="00975FF2" w:rsidRDefault="00114785" w:rsidP="00905EB5">
      <w:pPr>
        <w:spacing w:after="0" w:line="240" w:lineRule="auto"/>
        <w:jc w:val="right"/>
        <w:rPr>
          <w:rFonts w:ascii="Arial" w:hAnsi="Arial" w:cs="Arial"/>
        </w:rPr>
      </w:pPr>
      <w:r w:rsidRPr="00975FF2">
        <w:rPr>
          <w:rFonts w:ascii="Arial" w:hAnsi="Arial" w:cs="Arial"/>
        </w:rPr>
        <w:t>Instituição</w:t>
      </w:r>
    </w:p>
    <w:p w14:paraId="3C19C6CA" w14:textId="461E29CF" w:rsidR="00114785" w:rsidRPr="00975FF2" w:rsidRDefault="00114785" w:rsidP="00905EB5">
      <w:pPr>
        <w:spacing w:after="0" w:line="240" w:lineRule="auto"/>
        <w:jc w:val="right"/>
        <w:rPr>
          <w:rFonts w:ascii="Arial" w:hAnsi="Arial" w:cs="Arial"/>
        </w:rPr>
      </w:pPr>
      <w:r w:rsidRPr="00975FF2">
        <w:rPr>
          <w:rFonts w:ascii="Arial" w:hAnsi="Arial" w:cs="Arial"/>
        </w:rPr>
        <w:t>E-mail</w:t>
      </w:r>
    </w:p>
    <w:p w14:paraId="633A05C3" w14:textId="77777777" w:rsidR="00114785" w:rsidRPr="00975FF2" w:rsidRDefault="00114785" w:rsidP="00905EB5">
      <w:pPr>
        <w:spacing w:after="0" w:line="240" w:lineRule="auto"/>
        <w:jc w:val="right"/>
        <w:rPr>
          <w:rFonts w:ascii="Arial" w:hAnsi="Arial" w:cs="Arial"/>
          <w:bCs/>
        </w:rPr>
      </w:pPr>
    </w:p>
    <w:p w14:paraId="36D23CE7" w14:textId="7C102931" w:rsidR="00114785" w:rsidRPr="00975FF2" w:rsidRDefault="00114785" w:rsidP="00905EB5">
      <w:pPr>
        <w:spacing w:after="0" w:line="240" w:lineRule="auto"/>
        <w:jc w:val="right"/>
        <w:rPr>
          <w:rFonts w:ascii="Arial" w:hAnsi="Arial" w:cs="Arial"/>
          <w:bCs/>
        </w:rPr>
      </w:pPr>
      <w:r w:rsidRPr="00975FF2">
        <w:rPr>
          <w:rFonts w:ascii="Arial" w:hAnsi="Arial" w:cs="Arial"/>
          <w:bCs/>
        </w:rPr>
        <w:t>Coautores</w:t>
      </w:r>
    </w:p>
    <w:p w14:paraId="4C1558AD" w14:textId="3675281A" w:rsidR="00FF7CFD" w:rsidRDefault="00905EB5" w:rsidP="00975FF2">
      <w:pPr>
        <w:spacing w:after="0" w:line="240" w:lineRule="auto"/>
        <w:jc w:val="right"/>
        <w:rPr>
          <w:rFonts w:ascii="Arial" w:hAnsi="Arial" w:cs="Arial"/>
        </w:rPr>
      </w:pPr>
      <w:r w:rsidRPr="00975FF2">
        <w:rPr>
          <w:rFonts w:ascii="Arial" w:hAnsi="Arial" w:cs="Arial"/>
        </w:rPr>
        <w:t>Instituição</w:t>
      </w:r>
    </w:p>
    <w:p w14:paraId="6DA4027B" w14:textId="77777777" w:rsidR="00975FF2" w:rsidRDefault="00975FF2" w:rsidP="00975FF2">
      <w:pPr>
        <w:spacing w:after="0" w:line="240" w:lineRule="auto"/>
        <w:jc w:val="right"/>
        <w:rPr>
          <w:rFonts w:ascii="Arial" w:hAnsi="Arial" w:cs="Arial"/>
        </w:rPr>
      </w:pPr>
    </w:p>
    <w:p w14:paraId="1BC48C85" w14:textId="77777777" w:rsidR="00AE2988" w:rsidRDefault="00AE2988" w:rsidP="00AE2988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263772C8" w14:textId="57185D76" w:rsidR="00975FF2" w:rsidRPr="00AE2988" w:rsidRDefault="00975FF2" w:rsidP="00AE2988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E2988">
        <w:rPr>
          <w:rFonts w:ascii="Arial" w:hAnsi="Arial" w:cs="Arial"/>
          <w:b/>
        </w:rPr>
        <w:t>RESUMO</w:t>
      </w:r>
      <w:proofErr w:type="gramStart"/>
      <w:r w:rsidRPr="00AE2988">
        <w:rPr>
          <w:rFonts w:ascii="Arial" w:hAnsi="Arial" w:cs="Arial"/>
          <w:b/>
        </w:rPr>
        <w:t xml:space="preserve">  </w:t>
      </w:r>
    </w:p>
    <w:p w14:paraId="383B371A" w14:textId="77777777" w:rsidR="00975FF2" w:rsidRPr="00975FF2" w:rsidRDefault="00975FF2" w:rsidP="00975FF2">
      <w:pPr>
        <w:spacing w:after="0" w:line="360" w:lineRule="auto"/>
        <w:jc w:val="both"/>
        <w:rPr>
          <w:rFonts w:ascii="Arial" w:hAnsi="Arial" w:cs="Arial"/>
        </w:rPr>
      </w:pPr>
      <w:proofErr w:type="gramEnd"/>
      <w:r w:rsidRPr="00975FF2">
        <w:rPr>
          <w:rFonts w:ascii="Arial" w:hAnsi="Arial" w:cs="Arial"/>
        </w:rPr>
        <w:t>Esta pesquisa investiga as possibilidades de enfrentamento da violência escolar nas instituições públicas de Goiânia por meio da integração entre Educação em Direitos Humanos (EDH), análise crítica do neoliberalismo e desenvolvimento de tecnologias sociais. Fundamentando-se na tipologia de violência de Galtung (1969) e na crítica à violência simbólica de Bourdieu (2000), o estudo demonstra como as políticas neoliberais intensificam os conflitos escolares. A metodologia combinou pesquisa teórica com trabalho de campo no CEPAE/UFG, incluindo observação participante, entrevistas com docentes e desenvolvimento do protótipo do aplicativo Vozes. Os resultados evidenciam que a EDH, articulada com a Filosofia para Crianças e com movimentos de resistência docente, constitui instrumento eficaz para construção da paz escolar. Conclui-se que o enfrentamento da violência exige articulação entre práticas pedagógicas críticas, tecnologias sociais emancipatórias e organização coletiva, em defesa da educação pública como direito fundamental.</w:t>
      </w:r>
    </w:p>
    <w:p w14:paraId="51F40776" w14:textId="2BFD0E14" w:rsidR="00975FF2" w:rsidRPr="00975FF2" w:rsidRDefault="00975FF2" w:rsidP="00814284">
      <w:pPr>
        <w:spacing w:after="0" w:line="360" w:lineRule="auto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 xml:space="preserve">Palavras-chave: </w:t>
      </w:r>
      <w:bookmarkStart w:id="0" w:name="_GoBack"/>
      <w:r w:rsidRPr="00975FF2">
        <w:rPr>
          <w:rFonts w:ascii="Arial" w:hAnsi="Arial" w:cs="Arial"/>
        </w:rPr>
        <w:t>Educação em Direitos Humanos</w:t>
      </w:r>
      <w:r w:rsidR="00324CFA">
        <w:rPr>
          <w:rFonts w:ascii="Arial" w:hAnsi="Arial" w:cs="Arial"/>
        </w:rPr>
        <w:t>, Violência escolar,</w:t>
      </w:r>
      <w:proofErr w:type="gramStart"/>
      <w:r w:rsidR="00324CFA">
        <w:rPr>
          <w:rFonts w:ascii="Arial" w:hAnsi="Arial" w:cs="Arial"/>
        </w:rPr>
        <w:t xml:space="preserve"> </w:t>
      </w:r>
      <w:r w:rsidRPr="00975FF2">
        <w:rPr>
          <w:rFonts w:ascii="Arial" w:hAnsi="Arial" w:cs="Arial"/>
        </w:rPr>
        <w:t xml:space="preserve"> </w:t>
      </w:r>
      <w:proofErr w:type="gramEnd"/>
      <w:r w:rsidRPr="00975FF2">
        <w:rPr>
          <w:rFonts w:ascii="Arial" w:hAnsi="Arial" w:cs="Arial"/>
        </w:rPr>
        <w:t>Neoliberalismo</w:t>
      </w:r>
      <w:r w:rsidR="00324CFA">
        <w:rPr>
          <w:rFonts w:ascii="Arial" w:hAnsi="Arial" w:cs="Arial"/>
        </w:rPr>
        <w:t>,</w:t>
      </w:r>
      <w:r w:rsidRPr="00975FF2">
        <w:rPr>
          <w:rFonts w:ascii="Arial" w:hAnsi="Arial" w:cs="Arial"/>
        </w:rPr>
        <w:t xml:space="preserve"> Tecnologias sociais</w:t>
      </w:r>
      <w:r w:rsidR="00324CFA">
        <w:rPr>
          <w:rFonts w:ascii="Arial" w:hAnsi="Arial" w:cs="Arial"/>
        </w:rPr>
        <w:t>,</w:t>
      </w:r>
      <w:r w:rsidRPr="00975FF2">
        <w:rPr>
          <w:rFonts w:ascii="Arial" w:hAnsi="Arial" w:cs="Arial"/>
        </w:rPr>
        <w:t xml:space="preserve"> Movimentos docentes</w:t>
      </w:r>
      <w:bookmarkEnd w:id="0"/>
      <w:r w:rsidRPr="00975FF2">
        <w:rPr>
          <w:rFonts w:ascii="Arial" w:hAnsi="Arial" w:cs="Arial"/>
        </w:rPr>
        <w:t>.</w:t>
      </w:r>
    </w:p>
    <w:p w14:paraId="19CF137C" w14:textId="77777777" w:rsidR="00975FF2" w:rsidRPr="00975FF2" w:rsidRDefault="00975FF2" w:rsidP="00975FF2">
      <w:pPr>
        <w:spacing w:after="0" w:line="240" w:lineRule="auto"/>
        <w:jc w:val="both"/>
        <w:rPr>
          <w:rFonts w:ascii="Arial" w:hAnsi="Arial" w:cs="Arial"/>
        </w:rPr>
      </w:pPr>
    </w:p>
    <w:p w14:paraId="5E4F8103" w14:textId="77777777" w:rsidR="00AE2988" w:rsidRDefault="00AE2988" w:rsidP="00AE2988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45879ACF" w14:textId="77777777" w:rsidR="00814284" w:rsidRDefault="00814284" w:rsidP="00814284">
      <w:pPr>
        <w:spacing w:before="120" w:after="120" w:line="240" w:lineRule="auto"/>
        <w:jc w:val="both"/>
        <w:rPr>
          <w:rFonts w:ascii="Arial" w:hAnsi="Arial" w:cs="Arial"/>
          <w:b/>
          <w:sz w:val="8"/>
          <w:szCs w:val="8"/>
        </w:rPr>
      </w:pPr>
    </w:p>
    <w:p w14:paraId="7E4ACC64" w14:textId="77777777" w:rsidR="00814284" w:rsidRDefault="00814284" w:rsidP="00814284">
      <w:pPr>
        <w:spacing w:before="120" w:after="120" w:line="240" w:lineRule="auto"/>
        <w:jc w:val="both"/>
        <w:rPr>
          <w:rFonts w:ascii="Arial" w:hAnsi="Arial" w:cs="Arial"/>
          <w:b/>
          <w:sz w:val="8"/>
          <w:szCs w:val="8"/>
        </w:rPr>
      </w:pPr>
    </w:p>
    <w:p w14:paraId="382B38D1" w14:textId="799E257E" w:rsidR="00975FF2" w:rsidRPr="00AE2988" w:rsidRDefault="00975FF2" w:rsidP="00814284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AE2988">
        <w:rPr>
          <w:rFonts w:ascii="Arial" w:hAnsi="Arial" w:cs="Arial"/>
          <w:b/>
        </w:rPr>
        <w:t>ABSTRACT</w:t>
      </w:r>
      <w:proofErr w:type="gramStart"/>
      <w:r w:rsidRPr="00AE2988">
        <w:rPr>
          <w:rFonts w:ascii="Arial" w:hAnsi="Arial" w:cs="Arial"/>
          <w:b/>
        </w:rPr>
        <w:t xml:space="preserve">  </w:t>
      </w:r>
    </w:p>
    <w:p w14:paraId="6D2F6950" w14:textId="77777777" w:rsidR="00975FF2" w:rsidRPr="00975FF2" w:rsidRDefault="00975FF2" w:rsidP="00AE2988">
      <w:pPr>
        <w:spacing w:after="0" w:line="360" w:lineRule="auto"/>
        <w:jc w:val="both"/>
        <w:rPr>
          <w:rFonts w:ascii="Arial" w:hAnsi="Arial" w:cs="Arial"/>
        </w:rPr>
      </w:pPr>
      <w:proofErr w:type="spellStart"/>
      <w:proofErr w:type="gramEnd"/>
      <w:r w:rsidRPr="00975FF2">
        <w:rPr>
          <w:rFonts w:ascii="Arial" w:hAnsi="Arial" w:cs="Arial"/>
        </w:rPr>
        <w:t>This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research</w:t>
      </w:r>
      <w:proofErr w:type="spellEnd"/>
      <w:r w:rsidRPr="00975FF2">
        <w:rPr>
          <w:rFonts w:ascii="Arial" w:hAnsi="Arial" w:cs="Arial"/>
        </w:rPr>
        <w:t xml:space="preserve"> examines </w:t>
      </w:r>
      <w:proofErr w:type="spellStart"/>
      <w:r w:rsidRPr="00975FF2">
        <w:rPr>
          <w:rFonts w:ascii="Arial" w:hAnsi="Arial" w:cs="Arial"/>
        </w:rPr>
        <w:t>possibilities</w:t>
      </w:r>
      <w:proofErr w:type="spellEnd"/>
      <w:r w:rsidRPr="00975FF2">
        <w:rPr>
          <w:rFonts w:ascii="Arial" w:hAnsi="Arial" w:cs="Arial"/>
        </w:rPr>
        <w:t xml:space="preserve"> for </w:t>
      </w:r>
      <w:proofErr w:type="spellStart"/>
      <w:r w:rsidRPr="00975FF2">
        <w:rPr>
          <w:rFonts w:ascii="Arial" w:hAnsi="Arial" w:cs="Arial"/>
        </w:rPr>
        <w:t>addressing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school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violence</w:t>
      </w:r>
      <w:proofErr w:type="spellEnd"/>
      <w:r w:rsidRPr="00975FF2">
        <w:rPr>
          <w:rFonts w:ascii="Arial" w:hAnsi="Arial" w:cs="Arial"/>
        </w:rPr>
        <w:t xml:space="preserve"> in </w:t>
      </w:r>
      <w:proofErr w:type="spellStart"/>
      <w:r w:rsidRPr="00975FF2">
        <w:rPr>
          <w:rFonts w:ascii="Arial" w:hAnsi="Arial" w:cs="Arial"/>
        </w:rPr>
        <w:t>public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institutions</w:t>
      </w:r>
      <w:proofErr w:type="spellEnd"/>
      <w:r w:rsidRPr="00975FF2">
        <w:rPr>
          <w:rFonts w:ascii="Arial" w:hAnsi="Arial" w:cs="Arial"/>
        </w:rPr>
        <w:t xml:space="preserve"> in Goiânia </w:t>
      </w:r>
      <w:proofErr w:type="spellStart"/>
      <w:r w:rsidRPr="00975FF2">
        <w:rPr>
          <w:rFonts w:ascii="Arial" w:hAnsi="Arial" w:cs="Arial"/>
        </w:rPr>
        <w:t>through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the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integration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of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Human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Rights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Education</w:t>
      </w:r>
      <w:proofErr w:type="spellEnd"/>
      <w:r w:rsidRPr="00975FF2">
        <w:rPr>
          <w:rFonts w:ascii="Arial" w:hAnsi="Arial" w:cs="Arial"/>
        </w:rPr>
        <w:t xml:space="preserve"> (HRE), </w:t>
      </w:r>
      <w:proofErr w:type="spellStart"/>
      <w:r w:rsidRPr="00975FF2">
        <w:rPr>
          <w:rFonts w:ascii="Arial" w:hAnsi="Arial" w:cs="Arial"/>
        </w:rPr>
        <w:t>critical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analysis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of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neoliberalism</w:t>
      </w:r>
      <w:proofErr w:type="spellEnd"/>
      <w:r w:rsidRPr="00975FF2">
        <w:rPr>
          <w:rFonts w:ascii="Arial" w:hAnsi="Arial" w:cs="Arial"/>
        </w:rPr>
        <w:t xml:space="preserve">, </w:t>
      </w:r>
      <w:proofErr w:type="spellStart"/>
      <w:r w:rsidRPr="00975FF2">
        <w:rPr>
          <w:rFonts w:ascii="Arial" w:hAnsi="Arial" w:cs="Arial"/>
        </w:rPr>
        <w:t>and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development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of</w:t>
      </w:r>
      <w:proofErr w:type="spellEnd"/>
      <w:r w:rsidRPr="00975FF2">
        <w:rPr>
          <w:rFonts w:ascii="Arial" w:hAnsi="Arial" w:cs="Arial"/>
        </w:rPr>
        <w:t xml:space="preserve"> social </w:t>
      </w:r>
      <w:proofErr w:type="spellStart"/>
      <w:proofErr w:type="gramStart"/>
      <w:r w:rsidRPr="00975FF2">
        <w:rPr>
          <w:rFonts w:ascii="Arial" w:hAnsi="Arial" w:cs="Arial"/>
        </w:rPr>
        <w:t>technologies</w:t>
      </w:r>
      <w:proofErr w:type="spellEnd"/>
      <w:proofErr w:type="gramEnd"/>
      <w:r w:rsidRPr="00975FF2">
        <w:rPr>
          <w:rFonts w:ascii="Arial" w:hAnsi="Arial" w:cs="Arial"/>
        </w:rPr>
        <w:t xml:space="preserve">. </w:t>
      </w:r>
      <w:proofErr w:type="spellStart"/>
      <w:r w:rsidRPr="00975FF2">
        <w:rPr>
          <w:rFonts w:ascii="Arial" w:hAnsi="Arial" w:cs="Arial"/>
        </w:rPr>
        <w:t>Grounded</w:t>
      </w:r>
      <w:proofErr w:type="spellEnd"/>
      <w:r w:rsidRPr="00975FF2">
        <w:rPr>
          <w:rFonts w:ascii="Arial" w:hAnsi="Arial" w:cs="Arial"/>
        </w:rPr>
        <w:t xml:space="preserve"> in </w:t>
      </w:r>
      <w:proofErr w:type="spellStart"/>
      <w:r w:rsidRPr="00975FF2">
        <w:rPr>
          <w:rFonts w:ascii="Arial" w:hAnsi="Arial" w:cs="Arial"/>
        </w:rPr>
        <w:t>Galtung's</w:t>
      </w:r>
      <w:proofErr w:type="spellEnd"/>
      <w:r w:rsidRPr="00975FF2">
        <w:rPr>
          <w:rFonts w:ascii="Arial" w:hAnsi="Arial" w:cs="Arial"/>
        </w:rPr>
        <w:t xml:space="preserve"> (1969) </w:t>
      </w:r>
      <w:proofErr w:type="spellStart"/>
      <w:r w:rsidRPr="00975FF2">
        <w:rPr>
          <w:rFonts w:ascii="Arial" w:hAnsi="Arial" w:cs="Arial"/>
        </w:rPr>
        <w:t>typology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of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violence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and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Bourdieu's</w:t>
      </w:r>
      <w:proofErr w:type="spellEnd"/>
      <w:r w:rsidRPr="00975FF2">
        <w:rPr>
          <w:rFonts w:ascii="Arial" w:hAnsi="Arial" w:cs="Arial"/>
        </w:rPr>
        <w:t xml:space="preserve"> (2000) </w:t>
      </w:r>
      <w:proofErr w:type="spellStart"/>
      <w:r w:rsidRPr="00975FF2">
        <w:rPr>
          <w:rFonts w:ascii="Arial" w:hAnsi="Arial" w:cs="Arial"/>
        </w:rPr>
        <w:t>concept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of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symbolic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violence</w:t>
      </w:r>
      <w:proofErr w:type="spellEnd"/>
      <w:r w:rsidRPr="00975FF2">
        <w:rPr>
          <w:rFonts w:ascii="Arial" w:hAnsi="Arial" w:cs="Arial"/>
        </w:rPr>
        <w:t xml:space="preserve">, </w:t>
      </w:r>
      <w:proofErr w:type="spellStart"/>
      <w:r w:rsidRPr="00975FF2">
        <w:rPr>
          <w:rFonts w:ascii="Arial" w:hAnsi="Arial" w:cs="Arial"/>
        </w:rPr>
        <w:t>the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study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demonstrates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how</w:t>
      </w:r>
      <w:proofErr w:type="spellEnd"/>
      <w:r w:rsidRPr="00975FF2">
        <w:rPr>
          <w:rFonts w:ascii="Arial" w:hAnsi="Arial" w:cs="Arial"/>
        </w:rPr>
        <w:t xml:space="preserve"> neoliberal policies </w:t>
      </w:r>
      <w:proofErr w:type="spellStart"/>
      <w:r w:rsidRPr="00975FF2">
        <w:rPr>
          <w:rFonts w:ascii="Arial" w:hAnsi="Arial" w:cs="Arial"/>
        </w:rPr>
        <w:t>intensify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school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conflicts</w:t>
      </w:r>
      <w:proofErr w:type="spellEnd"/>
      <w:r w:rsidRPr="00975FF2">
        <w:rPr>
          <w:rFonts w:ascii="Arial" w:hAnsi="Arial" w:cs="Arial"/>
        </w:rPr>
        <w:t xml:space="preserve">. The </w:t>
      </w:r>
      <w:proofErr w:type="spellStart"/>
      <w:r w:rsidRPr="00975FF2">
        <w:rPr>
          <w:rFonts w:ascii="Arial" w:hAnsi="Arial" w:cs="Arial"/>
        </w:rPr>
        <w:t>methodology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combined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theoretical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research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with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proofErr w:type="gramStart"/>
      <w:r w:rsidRPr="00975FF2">
        <w:rPr>
          <w:rFonts w:ascii="Arial" w:hAnsi="Arial" w:cs="Arial"/>
        </w:rPr>
        <w:t>field</w:t>
      </w:r>
      <w:proofErr w:type="spellEnd"/>
      <w:proofErr w:type="gram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work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at</w:t>
      </w:r>
      <w:proofErr w:type="spellEnd"/>
      <w:r w:rsidRPr="00975FF2">
        <w:rPr>
          <w:rFonts w:ascii="Arial" w:hAnsi="Arial" w:cs="Arial"/>
        </w:rPr>
        <w:t xml:space="preserve"> CEPAE/UFG, </w:t>
      </w:r>
      <w:proofErr w:type="spellStart"/>
      <w:r w:rsidRPr="00975FF2">
        <w:rPr>
          <w:rFonts w:ascii="Arial" w:hAnsi="Arial" w:cs="Arial"/>
        </w:rPr>
        <w:t>including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participant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observation</w:t>
      </w:r>
      <w:proofErr w:type="spellEnd"/>
      <w:r w:rsidRPr="00975FF2">
        <w:rPr>
          <w:rFonts w:ascii="Arial" w:hAnsi="Arial" w:cs="Arial"/>
        </w:rPr>
        <w:t xml:space="preserve">, </w:t>
      </w:r>
      <w:proofErr w:type="spellStart"/>
      <w:r w:rsidRPr="00975FF2">
        <w:rPr>
          <w:rFonts w:ascii="Arial" w:hAnsi="Arial" w:cs="Arial"/>
        </w:rPr>
        <w:t>teacher</w:t>
      </w:r>
      <w:proofErr w:type="spellEnd"/>
      <w:r w:rsidRPr="00975FF2">
        <w:rPr>
          <w:rFonts w:ascii="Arial" w:hAnsi="Arial" w:cs="Arial"/>
        </w:rPr>
        <w:t xml:space="preserve"> interviews, </w:t>
      </w:r>
      <w:proofErr w:type="spellStart"/>
      <w:r w:rsidRPr="00975FF2">
        <w:rPr>
          <w:rFonts w:ascii="Arial" w:hAnsi="Arial" w:cs="Arial"/>
        </w:rPr>
        <w:t>and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development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of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the</w:t>
      </w:r>
      <w:proofErr w:type="spellEnd"/>
      <w:r w:rsidRPr="00975FF2">
        <w:rPr>
          <w:rFonts w:ascii="Arial" w:hAnsi="Arial" w:cs="Arial"/>
        </w:rPr>
        <w:t xml:space="preserve"> Vozes </w:t>
      </w:r>
      <w:proofErr w:type="spellStart"/>
      <w:r w:rsidRPr="00975FF2">
        <w:rPr>
          <w:rFonts w:ascii="Arial" w:hAnsi="Arial" w:cs="Arial"/>
        </w:rPr>
        <w:t>app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prototype</w:t>
      </w:r>
      <w:proofErr w:type="spellEnd"/>
      <w:r w:rsidRPr="00975FF2">
        <w:rPr>
          <w:rFonts w:ascii="Arial" w:hAnsi="Arial" w:cs="Arial"/>
        </w:rPr>
        <w:t xml:space="preserve">. </w:t>
      </w:r>
      <w:proofErr w:type="spellStart"/>
      <w:r w:rsidRPr="00975FF2">
        <w:rPr>
          <w:rFonts w:ascii="Arial" w:hAnsi="Arial" w:cs="Arial"/>
        </w:rPr>
        <w:t>Results</w:t>
      </w:r>
      <w:proofErr w:type="spellEnd"/>
      <w:r w:rsidRPr="00975FF2">
        <w:rPr>
          <w:rFonts w:ascii="Arial" w:hAnsi="Arial" w:cs="Arial"/>
        </w:rPr>
        <w:t xml:space="preserve"> show </w:t>
      </w:r>
      <w:proofErr w:type="spellStart"/>
      <w:r w:rsidRPr="00975FF2">
        <w:rPr>
          <w:rFonts w:ascii="Arial" w:hAnsi="Arial" w:cs="Arial"/>
        </w:rPr>
        <w:t>that</w:t>
      </w:r>
      <w:proofErr w:type="spellEnd"/>
      <w:r w:rsidRPr="00975FF2">
        <w:rPr>
          <w:rFonts w:ascii="Arial" w:hAnsi="Arial" w:cs="Arial"/>
        </w:rPr>
        <w:t xml:space="preserve"> HRE, </w:t>
      </w:r>
      <w:proofErr w:type="spellStart"/>
      <w:r w:rsidRPr="00975FF2">
        <w:rPr>
          <w:rFonts w:ascii="Arial" w:hAnsi="Arial" w:cs="Arial"/>
        </w:rPr>
        <w:t>when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articulated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with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Philosophy</w:t>
      </w:r>
      <w:proofErr w:type="spellEnd"/>
      <w:r w:rsidRPr="00975FF2">
        <w:rPr>
          <w:rFonts w:ascii="Arial" w:hAnsi="Arial" w:cs="Arial"/>
        </w:rPr>
        <w:t xml:space="preserve"> for </w:t>
      </w:r>
      <w:proofErr w:type="spellStart"/>
      <w:r w:rsidRPr="00975FF2">
        <w:rPr>
          <w:rFonts w:ascii="Arial" w:hAnsi="Arial" w:cs="Arial"/>
        </w:rPr>
        <w:t>Children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and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teacher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resistance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movements</w:t>
      </w:r>
      <w:proofErr w:type="spellEnd"/>
      <w:r w:rsidRPr="00975FF2">
        <w:rPr>
          <w:rFonts w:ascii="Arial" w:hAnsi="Arial" w:cs="Arial"/>
        </w:rPr>
        <w:t xml:space="preserve">, </w:t>
      </w:r>
      <w:proofErr w:type="spellStart"/>
      <w:r w:rsidRPr="00975FF2">
        <w:rPr>
          <w:rFonts w:ascii="Arial" w:hAnsi="Arial" w:cs="Arial"/>
        </w:rPr>
        <w:t>constitutes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an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effective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instrument</w:t>
      </w:r>
      <w:proofErr w:type="spellEnd"/>
      <w:r w:rsidRPr="00975FF2">
        <w:rPr>
          <w:rFonts w:ascii="Arial" w:hAnsi="Arial" w:cs="Arial"/>
        </w:rPr>
        <w:t xml:space="preserve"> for </w:t>
      </w:r>
      <w:proofErr w:type="spellStart"/>
      <w:r w:rsidRPr="00975FF2">
        <w:rPr>
          <w:rFonts w:ascii="Arial" w:hAnsi="Arial" w:cs="Arial"/>
        </w:rPr>
        <w:t>building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school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peace</w:t>
      </w:r>
      <w:proofErr w:type="spellEnd"/>
      <w:r w:rsidRPr="00975FF2">
        <w:rPr>
          <w:rFonts w:ascii="Arial" w:hAnsi="Arial" w:cs="Arial"/>
        </w:rPr>
        <w:t xml:space="preserve">. </w:t>
      </w:r>
      <w:proofErr w:type="spellStart"/>
      <w:r w:rsidRPr="00975FF2">
        <w:rPr>
          <w:rFonts w:ascii="Arial" w:hAnsi="Arial" w:cs="Arial"/>
        </w:rPr>
        <w:t>We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conclude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that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addressing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violence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requires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linking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critical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pedagogical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practices</w:t>
      </w:r>
      <w:proofErr w:type="spellEnd"/>
      <w:r w:rsidRPr="00975FF2">
        <w:rPr>
          <w:rFonts w:ascii="Arial" w:hAnsi="Arial" w:cs="Arial"/>
        </w:rPr>
        <w:t xml:space="preserve">, </w:t>
      </w:r>
      <w:proofErr w:type="spellStart"/>
      <w:r w:rsidRPr="00975FF2">
        <w:rPr>
          <w:rFonts w:ascii="Arial" w:hAnsi="Arial" w:cs="Arial"/>
        </w:rPr>
        <w:t>emancipatory</w:t>
      </w:r>
      <w:proofErr w:type="spellEnd"/>
      <w:r w:rsidRPr="00975FF2">
        <w:rPr>
          <w:rFonts w:ascii="Arial" w:hAnsi="Arial" w:cs="Arial"/>
        </w:rPr>
        <w:t xml:space="preserve"> social </w:t>
      </w:r>
      <w:proofErr w:type="spellStart"/>
      <w:proofErr w:type="gramStart"/>
      <w:r w:rsidRPr="00975FF2">
        <w:rPr>
          <w:rFonts w:ascii="Arial" w:hAnsi="Arial" w:cs="Arial"/>
        </w:rPr>
        <w:t>technologies</w:t>
      </w:r>
      <w:proofErr w:type="spellEnd"/>
      <w:proofErr w:type="gramEnd"/>
      <w:r w:rsidRPr="00975FF2">
        <w:rPr>
          <w:rFonts w:ascii="Arial" w:hAnsi="Arial" w:cs="Arial"/>
        </w:rPr>
        <w:t xml:space="preserve">, </w:t>
      </w:r>
      <w:proofErr w:type="spellStart"/>
      <w:r w:rsidRPr="00975FF2">
        <w:rPr>
          <w:rFonts w:ascii="Arial" w:hAnsi="Arial" w:cs="Arial"/>
        </w:rPr>
        <w:t>and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collective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organization</w:t>
      </w:r>
      <w:proofErr w:type="spellEnd"/>
      <w:r w:rsidRPr="00975FF2">
        <w:rPr>
          <w:rFonts w:ascii="Arial" w:hAnsi="Arial" w:cs="Arial"/>
        </w:rPr>
        <w:t xml:space="preserve"> in </w:t>
      </w:r>
      <w:proofErr w:type="spellStart"/>
      <w:r w:rsidRPr="00975FF2">
        <w:rPr>
          <w:rFonts w:ascii="Arial" w:hAnsi="Arial" w:cs="Arial"/>
        </w:rPr>
        <w:t>defense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of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public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education</w:t>
      </w:r>
      <w:proofErr w:type="spellEnd"/>
      <w:r w:rsidRPr="00975FF2">
        <w:rPr>
          <w:rFonts w:ascii="Arial" w:hAnsi="Arial" w:cs="Arial"/>
        </w:rPr>
        <w:t xml:space="preserve"> as a fundamental </w:t>
      </w:r>
      <w:proofErr w:type="spellStart"/>
      <w:r w:rsidRPr="00975FF2">
        <w:rPr>
          <w:rFonts w:ascii="Arial" w:hAnsi="Arial" w:cs="Arial"/>
        </w:rPr>
        <w:t>right</w:t>
      </w:r>
      <w:proofErr w:type="spellEnd"/>
      <w:r w:rsidRPr="00975FF2">
        <w:rPr>
          <w:rFonts w:ascii="Arial" w:hAnsi="Arial" w:cs="Arial"/>
        </w:rPr>
        <w:t>.</w:t>
      </w:r>
    </w:p>
    <w:p w14:paraId="388EB270" w14:textId="0BE66F4C" w:rsidR="00975FF2" w:rsidRPr="00975FF2" w:rsidRDefault="00975FF2" w:rsidP="00AE2988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975FF2">
        <w:rPr>
          <w:rFonts w:ascii="Arial" w:hAnsi="Arial" w:cs="Arial"/>
        </w:rPr>
        <w:t>Keywords</w:t>
      </w:r>
      <w:proofErr w:type="spellEnd"/>
      <w:r w:rsidRPr="00975FF2">
        <w:rPr>
          <w:rFonts w:ascii="Arial" w:hAnsi="Arial" w:cs="Arial"/>
        </w:rPr>
        <w:t xml:space="preserve">: </w:t>
      </w:r>
      <w:proofErr w:type="spellStart"/>
      <w:r w:rsidRPr="00975FF2">
        <w:rPr>
          <w:rFonts w:ascii="Arial" w:hAnsi="Arial" w:cs="Arial"/>
        </w:rPr>
        <w:t>Human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Rights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Education</w:t>
      </w:r>
      <w:proofErr w:type="spellEnd"/>
      <w:r w:rsidRPr="00975FF2">
        <w:rPr>
          <w:rFonts w:ascii="Arial" w:hAnsi="Arial" w:cs="Arial"/>
        </w:rPr>
        <w:t xml:space="preserve">; </w:t>
      </w:r>
      <w:proofErr w:type="spellStart"/>
      <w:r w:rsidRPr="00975FF2">
        <w:rPr>
          <w:rFonts w:ascii="Arial" w:hAnsi="Arial" w:cs="Arial"/>
        </w:rPr>
        <w:t>School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violence</w:t>
      </w:r>
      <w:proofErr w:type="spellEnd"/>
      <w:r w:rsidRPr="00975FF2">
        <w:rPr>
          <w:rFonts w:ascii="Arial" w:hAnsi="Arial" w:cs="Arial"/>
        </w:rPr>
        <w:t xml:space="preserve">; </w:t>
      </w:r>
      <w:proofErr w:type="spellStart"/>
      <w:r w:rsidRPr="00975FF2">
        <w:rPr>
          <w:rFonts w:ascii="Arial" w:hAnsi="Arial" w:cs="Arial"/>
        </w:rPr>
        <w:t>Neoliberalism</w:t>
      </w:r>
      <w:proofErr w:type="spellEnd"/>
      <w:r w:rsidRPr="00975FF2">
        <w:rPr>
          <w:rFonts w:ascii="Arial" w:hAnsi="Arial" w:cs="Arial"/>
        </w:rPr>
        <w:t xml:space="preserve">; Social </w:t>
      </w:r>
      <w:proofErr w:type="spellStart"/>
      <w:proofErr w:type="gramStart"/>
      <w:r w:rsidRPr="00975FF2">
        <w:rPr>
          <w:rFonts w:ascii="Arial" w:hAnsi="Arial" w:cs="Arial"/>
        </w:rPr>
        <w:t>technologies</w:t>
      </w:r>
      <w:proofErr w:type="spellEnd"/>
      <w:proofErr w:type="gramEnd"/>
      <w:r w:rsidRPr="00975FF2">
        <w:rPr>
          <w:rFonts w:ascii="Arial" w:hAnsi="Arial" w:cs="Arial"/>
        </w:rPr>
        <w:t xml:space="preserve">; </w:t>
      </w:r>
      <w:proofErr w:type="spellStart"/>
      <w:r w:rsidRPr="00975FF2">
        <w:rPr>
          <w:rFonts w:ascii="Arial" w:hAnsi="Arial" w:cs="Arial"/>
        </w:rPr>
        <w:t>Teachers</w:t>
      </w:r>
      <w:proofErr w:type="spellEnd"/>
      <w:r w:rsidRPr="00975FF2">
        <w:rPr>
          <w:rFonts w:ascii="Arial" w:hAnsi="Arial" w:cs="Arial"/>
        </w:rPr>
        <w:t xml:space="preserve">' </w:t>
      </w:r>
      <w:proofErr w:type="spellStart"/>
      <w:r w:rsidRPr="00975FF2">
        <w:rPr>
          <w:rFonts w:ascii="Arial" w:hAnsi="Arial" w:cs="Arial"/>
        </w:rPr>
        <w:t>movements</w:t>
      </w:r>
      <w:proofErr w:type="spellEnd"/>
      <w:r w:rsidRPr="00975FF2">
        <w:rPr>
          <w:rFonts w:ascii="Arial" w:hAnsi="Arial" w:cs="Arial"/>
        </w:rPr>
        <w:t>.</w:t>
      </w:r>
    </w:p>
    <w:p w14:paraId="67202E59" w14:textId="45EC414B" w:rsidR="00975FF2" w:rsidRPr="00975FF2" w:rsidRDefault="00975FF2" w:rsidP="00975FF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975FF2">
        <w:rPr>
          <w:rFonts w:ascii="Arial" w:hAnsi="Arial" w:cs="Arial"/>
          <w:b/>
        </w:rPr>
        <w:t>1. INTRODUÇÃO</w:t>
      </w:r>
    </w:p>
    <w:p w14:paraId="0502559D" w14:textId="77777777" w:rsidR="00814284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 xml:space="preserve">A violência nas escolas públicas de Goiânia se manifesta como fenômeno complexo que demanda análise multidimensional. Este estudo, alinhado ao Eixo III de defesa da educação pública e valorização docente, investiga como a Educação em Direitos Humanos (EDH) pode prevenir a violência escolar e promover uma Cultura de Paz, com foco nas instituições da rede básica. </w:t>
      </w:r>
    </w:p>
    <w:p w14:paraId="645E073B" w14:textId="459B1E22" w:rsidR="00975FF2" w:rsidRPr="00814284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975FF2">
        <w:rPr>
          <w:rFonts w:ascii="Arial" w:hAnsi="Arial" w:cs="Arial"/>
        </w:rPr>
        <w:t xml:space="preserve">A violência escolar, compreendida em suas múltiplas dimensões (Galtung, 1969), compromete tanto a qualidade do processo educativo quanto o bem-estar da comunidade escolar, refletindo desigualdades sociais mais amplas. Nossa questão central é: </w:t>
      </w:r>
      <w:r w:rsidRPr="00814284">
        <w:rPr>
          <w:rFonts w:ascii="Arial" w:hAnsi="Arial" w:cs="Arial"/>
          <w:b/>
        </w:rPr>
        <w:t>Como a Filosofia, por meio da EDH articulada à Educação para a Paz e à Filosofia para Crianças, pode contribuir para prevenir a violência e fomentar uma cultura de paz nessas escolas?</w:t>
      </w:r>
    </w:p>
    <w:p w14:paraId="0823C14A" w14:textId="77777777" w:rsidR="00AE2988" w:rsidRDefault="00AE2988" w:rsidP="00975FF2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1E39E437" w14:textId="6E6ED6E7" w:rsidR="00975FF2" w:rsidRPr="00975FF2" w:rsidRDefault="00975FF2" w:rsidP="00975FF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975FF2">
        <w:rPr>
          <w:rFonts w:ascii="Arial" w:hAnsi="Arial" w:cs="Arial"/>
          <w:b/>
        </w:rPr>
        <w:t>2. MATERIAIS E MÉTODOS</w:t>
      </w:r>
    </w:p>
    <w:p w14:paraId="5C741BFD" w14:textId="77777777" w:rsidR="00AE2988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 xml:space="preserve">A pesquisa adotou abordagem qualitativa e quantitativa, visando investigar como a EDH, a Educação para a Paz e a Filosofia para Crianças podem atuar na construção de uma Cultura de Paz nas escolas públicas. </w:t>
      </w:r>
    </w:p>
    <w:p w14:paraId="22228CDC" w14:textId="6D62A062" w:rsidR="00975FF2" w:rsidRP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>Realizamos estudos de caso aprofundados em cinco instituições da rede municipal de Goiânia, selecionadas por seus altos índices de conflitos registrados, complementados por levantamentos estatísticos sobre tipos e frequência de violência escolar, utilizando dados oficiais da Secretaria Municipal de Educação.</w:t>
      </w:r>
    </w:p>
    <w:p w14:paraId="06C76C41" w14:textId="77777777" w:rsidR="00975FF2" w:rsidRP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 xml:space="preserve">A análise documental abrangeu políticas educacionais, planos pedagógicos e regimentos escolares, examinando como abordam a questão da violência escolar e da promoção da paz. Esta análise foi enriquecida pela perspectiva </w:t>
      </w:r>
      <w:proofErr w:type="spellStart"/>
      <w:r w:rsidRPr="00975FF2">
        <w:rPr>
          <w:rFonts w:ascii="Arial" w:hAnsi="Arial" w:cs="Arial"/>
        </w:rPr>
        <w:t>foucaultiana</w:t>
      </w:r>
      <w:proofErr w:type="spellEnd"/>
      <w:r w:rsidRPr="00975FF2">
        <w:rPr>
          <w:rFonts w:ascii="Arial" w:hAnsi="Arial" w:cs="Arial"/>
        </w:rPr>
        <w:t xml:space="preserve"> de problematização (Pastor Martín; </w:t>
      </w:r>
      <w:proofErr w:type="spellStart"/>
      <w:r w:rsidRPr="00975FF2">
        <w:rPr>
          <w:rFonts w:ascii="Arial" w:hAnsi="Arial" w:cs="Arial"/>
        </w:rPr>
        <w:t>Ovejero</w:t>
      </w:r>
      <w:proofErr w:type="spellEnd"/>
      <w:r w:rsidRPr="00975FF2">
        <w:rPr>
          <w:rFonts w:ascii="Arial" w:hAnsi="Arial" w:cs="Arial"/>
        </w:rPr>
        <w:t xml:space="preserve"> Bernal, 2001), que nos permitiu questionar pressupostos naturalizados sobre violência escolar, revelando práticas normativas que perpetuam formas sutis de violência institucional.</w:t>
      </w:r>
    </w:p>
    <w:p w14:paraId="674D4889" w14:textId="77777777" w:rsidR="00975FF2" w:rsidRP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>O estágio no Centro de Ensino e Pesquisa Aplicada à Educação (CEPAE/UFG) possibilitou a integração entre teoria e prática, conforme a concepção de Pimenta e Lima (2005), desenvolvendo o protótipo do aplicativo Vozes como tecnologia social para enfrentamento da violência, atualmente em fase de testes preliminares.</w:t>
      </w:r>
    </w:p>
    <w:p w14:paraId="4FA7B301" w14:textId="4AB557AC" w:rsidR="00975FF2" w:rsidRPr="00975FF2" w:rsidRDefault="00975FF2" w:rsidP="00975FF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975FF2">
        <w:rPr>
          <w:rFonts w:ascii="Arial" w:hAnsi="Arial" w:cs="Arial"/>
          <w:b/>
        </w:rPr>
        <w:t>3. REFERENCIAL TEÓRICO</w:t>
      </w:r>
    </w:p>
    <w:p w14:paraId="427DD4A0" w14:textId="344BE175" w:rsidR="00975FF2" w:rsidRPr="00975FF2" w:rsidRDefault="00975FF2" w:rsidP="00AE2988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975FF2">
        <w:rPr>
          <w:rFonts w:ascii="Arial" w:hAnsi="Arial" w:cs="Arial"/>
          <w:b/>
        </w:rPr>
        <w:t>3.1 As múltiplas dimensões da violência escolar</w:t>
      </w:r>
      <w:proofErr w:type="gramStart"/>
      <w:r w:rsidRPr="00975FF2">
        <w:rPr>
          <w:rFonts w:ascii="Arial" w:hAnsi="Arial" w:cs="Arial"/>
          <w:b/>
        </w:rPr>
        <w:t xml:space="preserve">  </w:t>
      </w:r>
    </w:p>
    <w:p w14:paraId="21E0CDBA" w14:textId="77777777" w:rsidR="00AE2988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proofErr w:type="gramEnd"/>
      <w:r w:rsidRPr="00975FF2">
        <w:rPr>
          <w:rFonts w:ascii="Arial" w:hAnsi="Arial" w:cs="Arial"/>
        </w:rPr>
        <w:t xml:space="preserve">A violência nas instituições educacionais se manifesta em três níveis inter-relacionados (Galtung, 1969). A violência direta, mais visível, inclui agressões físicas e verbais. A violência estrutural, mais insidiosa, revela-se na precarização das condições de trabalho docente e na carência de recursos básicos. </w:t>
      </w:r>
    </w:p>
    <w:p w14:paraId="417BBAEA" w14:textId="77777777" w:rsidR="00AE2988" w:rsidRDefault="00AE2988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42BE87B6" w14:textId="77777777" w:rsidR="00AE2988" w:rsidRDefault="00AE2988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7052D1D1" w14:textId="48411E54" w:rsid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 xml:space="preserve">A violência cultural (Bourdieu, 2000), por sua vez, naturaliza desigualdades e reproduz estereótipos </w:t>
      </w:r>
      <w:proofErr w:type="spellStart"/>
      <w:r w:rsidRPr="00975FF2">
        <w:rPr>
          <w:rFonts w:ascii="Arial" w:hAnsi="Arial" w:cs="Arial"/>
        </w:rPr>
        <w:t>marginalizadores</w:t>
      </w:r>
      <w:proofErr w:type="spellEnd"/>
      <w:r w:rsidRPr="00975FF2">
        <w:rPr>
          <w:rFonts w:ascii="Arial" w:hAnsi="Arial" w:cs="Arial"/>
        </w:rPr>
        <w:t>. Esta tríplice manifestação exige enfrentamento multidimensional que considere tanto relações interpessoais quanto estruturas sociais subjacentes.</w:t>
      </w:r>
    </w:p>
    <w:p w14:paraId="520C8DC6" w14:textId="7C737E5D" w:rsidR="00975FF2" w:rsidRPr="00975FF2" w:rsidRDefault="00975FF2" w:rsidP="00AE2988">
      <w:pPr>
        <w:spacing w:before="120" w:after="120" w:line="360" w:lineRule="auto"/>
        <w:jc w:val="both"/>
        <w:rPr>
          <w:rFonts w:ascii="Arial" w:hAnsi="Arial" w:cs="Arial"/>
          <w:b/>
        </w:rPr>
      </w:pPr>
      <w:proofErr w:type="gramStart"/>
      <w:r w:rsidRPr="00975FF2">
        <w:rPr>
          <w:rFonts w:ascii="Arial" w:hAnsi="Arial" w:cs="Arial"/>
          <w:b/>
        </w:rPr>
        <w:t>3.2 Educação</w:t>
      </w:r>
      <w:proofErr w:type="gramEnd"/>
      <w:r w:rsidRPr="00975FF2">
        <w:rPr>
          <w:rFonts w:ascii="Arial" w:hAnsi="Arial" w:cs="Arial"/>
          <w:b/>
        </w:rPr>
        <w:t xml:space="preserve"> para a Paz e Filosofia para Crianças  </w:t>
      </w:r>
    </w:p>
    <w:p w14:paraId="46A7BACC" w14:textId="77777777" w:rsidR="00975FF2" w:rsidRP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>A Educação para a Paz, integrada transversalmente ao currículo, promove valores como empatia e respeito mútuo (Freire, 1996). A Filosofia para Crianças desenvolve habilidades de pensamento crítico e mediação de conflitos. Quando articuladas, essas abordagens mostram-se eficazes na criação de ambientes educativos inclusivos, onde a diversidade é valorizada e os conflitos se tornam oportunidades de aprendizagem.</w:t>
      </w:r>
    </w:p>
    <w:p w14:paraId="00C7DA59" w14:textId="40CABB4E" w:rsidR="00975FF2" w:rsidRPr="00975FF2" w:rsidRDefault="00975FF2" w:rsidP="00AE2988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975FF2">
        <w:rPr>
          <w:rFonts w:ascii="Arial" w:hAnsi="Arial" w:cs="Arial"/>
          <w:b/>
        </w:rPr>
        <w:t>3.3 O neoliberalismo e seus impactos na educação pública</w:t>
      </w:r>
      <w:proofErr w:type="gramStart"/>
      <w:r w:rsidRPr="00975FF2">
        <w:rPr>
          <w:rFonts w:ascii="Arial" w:hAnsi="Arial" w:cs="Arial"/>
          <w:b/>
        </w:rPr>
        <w:t xml:space="preserve">  </w:t>
      </w:r>
    </w:p>
    <w:p w14:paraId="0E1042B4" w14:textId="77777777" w:rsidR="00975FF2" w:rsidRP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proofErr w:type="gramEnd"/>
      <w:r w:rsidRPr="00975FF2">
        <w:rPr>
          <w:rFonts w:ascii="Arial" w:hAnsi="Arial" w:cs="Arial"/>
        </w:rPr>
        <w:t xml:space="preserve">O projeto neoliberal na educação (Apple, 2003) transforma escolas em mercadorias e docentes em trabalhadores </w:t>
      </w:r>
      <w:proofErr w:type="spellStart"/>
      <w:r w:rsidRPr="00975FF2">
        <w:rPr>
          <w:rFonts w:ascii="Arial" w:hAnsi="Arial" w:cs="Arial"/>
        </w:rPr>
        <w:t>precarizados</w:t>
      </w:r>
      <w:proofErr w:type="spellEnd"/>
      <w:r w:rsidRPr="00975FF2">
        <w:rPr>
          <w:rFonts w:ascii="Arial" w:hAnsi="Arial" w:cs="Arial"/>
        </w:rPr>
        <w:t>, fragilizando vínculos educativos e fomentando conflitos. A violência simbólica (Bourdieu, 2000) atua na naturalização dessa lógica perversa. Como alerta Elias (1994), o controle da violência nunca é completo, manifestando-se continuamente de formas sutis e institucionalizadas.</w:t>
      </w:r>
    </w:p>
    <w:p w14:paraId="287A6ED8" w14:textId="0E6994E4" w:rsidR="00975FF2" w:rsidRPr="00975FF2" w:rsidRDefault="00975FF2" w:rsidP="00AE2988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975FF2">
        <w:rPr>
          <w:rFonts w:ascii="Arial" w:hAnsi="Arial" w:cs="Arial"/>
          <w:b/>
        </w:rPr>
        <w:t>4. RESULTADOS E DISCUSSÃO</w:t>
      </w:r>
    </w:p>
    <w:p w14:paraId="6E0B4FDB" w14:textId="69BCC2F0" w:rsidR="00975FF2" w:rsidRPr="00975FF2" w:rsidRDefault="00975FF2" w:rsidP="00AE2988">
      <w:pPr>
        <w:spacing w:before="120" w:after="120" w:line="360" w:lineRule="auto"/>
        <w:jc w:val="both"/>
        <w:rPr>
          <w:rFonts w:ascii="Arial" w:hAnsi="Arial" w:cs="Arial"/>
          <w:b/>
        </w:rPr>
      </w:pPr>
      <w:proofErr w:type="gramStart"/>
      <w:r w:rsidRPr="00975FF2">
        <w:rPr>
          <w:rFonts w:ascii="Arial" w:hAnsi="Arial" w:cs="Arial"/>
          <w:b/>
        </w:rPr>
        <w:t>4.1 Eficácia</w:t>
      </w:r>
      <w:proofErr w:type="gramEnd"/>
      <w:r w:rsidRPr="00975FF2">
        <w:rPr>
          <w:rFonts w:ascii="Arial" w:hAnsi="Arial" w:cs="Arial"/>
          <w:b/>
        </w:rPr>
        <w:t xml:space="preserve"> das estratégias pedagógicas  </w:t>
      </w:r>
    </w:p>
    <w:p w14:paraId="43037A1F" w14:textId="77777777" w:rsid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 xml:space="preserve">Escolas que </w:t>
      </w:r>
      <w:proofErr w:type="gramStart"/>
      <w:r w:rsidRPr="00975FF2">
        <w:rPr>
          <w:rFonts w:ascii="Arial" w:hAnsi="Arial" w:cs="Arial"/>
        </w:rPr>
        <w:t>implementaram</w:t>
      </w:r>
      <w:proofErr w:type="gramEnd"/>
      <w:r w:rsidRPr="00975FF2">
        <w:rPr>
          <w:rFonts w:ascii="Arial" w:hAnsi="Arial" w:cs="Arial"/>
        </w:rPr>
        <w:t xml:space="preserve"> sistematicamente a EDH mediada pela Filosofia para Crianças apresentaram: redução de episódios violentos; desenvolvimento de cultura institucional baseada no diálogo; maior capacidade discente de mediação de conflitos; e efetiva valorização da diversidade. A Educação para a Paz, trabalhada de forma transversal, mostrou-se particularmente eficaz na promoção de cooperação e solidariedade.</w:t>
      </w:r>
    </w:p>
    <w:p w14:paraId="02D60708" w14:textId="77777777" w:rsidR="00A77C26" w:rsidRDefault="00A77C26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67D86B3C" w14:textId="77777777" w:rsidR="00A77C26" w:rsidRPr="00975FF2" w:rsidRDefault="00A77C26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7496D8E1" w14:textId="77777777" w:rsidR="00A77C26" w:rsidRPr="00A77C26" w:rsidRDefault="00A77C26" w:rsidP="00AE2988">
      <w:pPr>
        <w:spacing w:before="120" w:after="120" w:line="360" w:lineRule="auto"/>
        <w:jc w:val="both"/>
        <w:rPr>
          <w:rFonts w:ascii="Arial" w:hAnsi="Arial" w:cs="Arial"/>
          <w:b/>
          <w:sz w:val="8"/>
          <w:szCs w:val="8"/>
        </w:rPr>
      </w:pPr>
    </w:p>
    <w:p w14:paraId="3E0CE460" w14:textId="4C052452" w:rsidR="00975FF2" w:rsidRPr="00975FF2" w:rsidRDefault="00975FF2" w:rsidP="00AE2988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975FF2">
        <w:rPr>
          <w:rFonts w:ascii="Arial" w:hAnsi="Arial" w:cs="Arial"/>
          <w:b/>
        </w:rPr>
        <w:t>4.2 O aplicativo Vozes como tecnologia social</w:t>
      </w:r>
      <w:proofErr w:type="gramStart"/>
      <w:r w:rsidRPr="00975FF2">
        <w:rPr>
          <w:rFonts w:ascii="Arial" w:hAnsi="Arial" w:cs="Arial"/>
          <w:b/>
        </w:rPr>
        <w:t xml:space="preserve">  </w:t>
      </w:r>
    </w:p>
    <w:p w14:paraId="0FA21883" w14:textId="77777777" w:rsidR="00975FF2" w:rsidRP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proofErr w:type="gramEnd"/>
      <w:r w:rsidRPr="00975FF2">
        <w:rPr>
          <w:rFonts w:ascii="Arial" w:hAnsi="Arial" w:cs="Arial"/>
        </w:rPr>
        <w:t xml:space="preserve">Em fase de prototipagem, </w:t>
      </w:r>
      <w:proofErr w:type="gramStart"/>
      <w:r w:rsidRPr="00975FF2">
        <w:rPr>
          <w:rFonts w:ascii="Arial" w:hAnsi="Arial" w:cs="Arial"/>
        </w:rPr>
        <w:t>o Vozes apresenta</w:t>
      </w:r>
      <w:proofErr w:type="gramEnd"/>
      <w:r w:rsidRPr="00975FF2">
        <w:rPr>
          <w:rFonts w:ascii="Arial" w:hAnsi="Arial" w:cs="Arial"/>
        </w:rPr>
        <w:t xml:space="preserve"> três eixos funcionais: registro e mapeamento de ocorrências; apoio à gestão democrática de conflitos; e articulação com redes de apoio. Testes preliminares revelaram tanto seu potencial transformador (identificação de padrões de violência) quanto riscos (possibilidade de uso </w:t>
      </w:r>
      <w:proofErr w:type="spellStart"/>
      <w:r w:rsidRPr="00975FF2">
        <w:rPr>
          <w:rFonts w:ascii="Arial" w:hAnsi="Arial" w:cs="Arial"/>
        </w:rPr>
        <w:t>punitivista</w:t>
      </w:r>
      <w:proofErr w:type="spellEnd"/>
      <w:r w:rsidRPr="00975FF2">
        <w:rPr>
          <w:rFonts w:ascii="Arial" w:hAnsi="Arial" w:cs="Arial"/>
        </w:rPr>
        <w:t xml:space="preserve">). Seu êxito depende da </w:t>
      </w:r>
      <w:proofErr w:type="gramStart"/>
      <w:r w:rsidRPr="00975FF2">
        <w:rPr>
          <w:rFonts w:ascii="Arial" w:hAnsi="Arial" w:cs="Arial"/>
        </w:rPr>
        <w:t>articulação com projeto político-pedagógico crítico</w:t>
      </w:r>
      <w:proofErr w:type="gramEnd"/>
      <w:r w:rsidRPr="00975FF2">
        <w:rPr>
          <w:rFonts w:ascii="Arial" w:hAnsi="Arial" w:cs="Arial"/>
        </w:rPr>
        <w:t xml:space="preserve"> e da participação ativa da comunidade escolar em seu desenvolvimento.</w:t>
      </w:r>
    </w:p>
    <w:p w14:paraId="1A8ECC30" w14:textId="42BC5424" w:rsidR="00975FF2" w:rsidRPr="00975FF2" w:rsidRDefault="00975FF2" w:rsidP="00975FF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975FF2">
        <w:rPr>
          <w:rFonts w:ascii="Arial" w:hAnsi="Arial" w:cs="Arial"/>
          <w:b/>
        </w:rPr>
        <w:t>5. CONSIDERAÇÕES FINAIS</w:t>
      </w:r>
    </w:p>
    <w:p w14:paraId="64151379" w14:textId="09BCF678" w:rsidR="00975FF2" w:rsidRPr="00975FF2" w:rsidRDefault="00975FF2" w:rsidP="00975FF2">
      <w:pPr>
        <w:spacing w:before="120" w:after="120" w:line="240" w:lineRule="auto"/>
        <w:jc w:val="both"/>
        <w:rPr>
          <w:rFonts w:ascii="Arial" w:hAnsi="Arial" w:cs="Arial"/>
          <w:b/>
        </w:rPr>
      </w:pPr>
      <w:proofErr w:type="gramStart"/>
      <w:r w:rsidRPr="00975FF2">
        <w:rPr>
          <w:rFonts w:ascii="Arial" w:hAnsi="Arial" w:cs="Arial"/>
          <w:b/>
        </w:rPr>
        <w:t>5.1 Consolidação</w:t>
      </w:r>
      <w:proofErr w:type="gramEnd"/>
      <w:r w:rsidRPr="00975FF2">
        <w:rPr>
          <w:rFonts w:ascii="Arial" w:hAnsi="Arial" w:cs="Arial"/>
          <w:b/>
        </w:rPr>
        <w:t xml:space="preserve"> de práticas pedagógicas transformadoras  </w:t>
      </w:r>
    </w:p>
    <w:p w14:paraId="179900C5" w14:textId="77777777" w:rsidR="00975FF2" w:rsidRP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 xml:space="preserve">A EDH, mediada pela Filosofia para Crianças e Educação para a Paz, mostrou-se eficaz na promoção de ambientes escolares pacíficos. Sua </w:t>
      </w:r>
      <w:proofErr w:type="gramStart"/>
      <w:r w:rsidRPr="00975FF2">
        <w:rPr>
          <w:rFonts w:ascii="Arial" w:hAnsi="Arial" w:cs="Arial"/>
        </w:rPr>
        <w:t>implementação</w:t>
      </w:r>
      <w:proofErr w:type="gramEnd"/>
      <w:r w:rsidRPr="00975FF2">
        <w:rPr>
          <w:rFonts w:ascii="Arial" w:hAnsi="Arial" w:cs="Arial"/>
        </w:rPr>
        <w:t xml:space="preserve"> sistemática desde as séries iniciais é crucial para desenvolver: pensamento crítico; habilidades de mediação; e valores como solidariedade.</w:t>
      </w:r>
    </w:p>
    <w:p w14:paraId="3C88AF50" w14:textId="31CA3BFF" w:rsidR="00975FF2" w:rsidRPr="00975FF2" w:rsidRDefault="00975FF2" w:rsidP="00975FF2">
      <w:pPr>
        <w:spacing w:before="120" w:after="120" w:line="240" w:lineRule="auto"/>
        <w:jc w:val="both"/>
        <w:rPr>
          <w:rFonts w:ascii="Arial" w:hAnsi="Arial" w:cs="Arial"/>
          <w:b/>
        </w:rPr>
      </w:pPr>
      <w:proofErr w:type="gramStart"/>
      <w:r w:rsidRPr="00975FF2">
        <w:rPr>
          <w:rFonts w:ascii="Arial" w:hAnsi="Arial" w:cs="Arial"/>
          <w:b/>
        </w:rPr>
        <w:t>5.2 Enfrentamento</w:t>
      </w:r>
      <w:proofErr w:type="gramEnd"/>
      <w:r w:rsidRPr="00975FF2">
        <w:rPr>
          <w:rFonts w:ascii="Arial" w:hAnsi="Arial" w:cs="Arial"/>
          <w:b/>
        </w:rPr>
        <w:t xml:space="preserve"> ao neoliberalismo educacional  </w:t>
      </w:r>
    </w:p>
    <w:p w14:paraId="62BA5AB0" w14:textId="77777777" w:rsidR="00975FF2" w:rsidRP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>É imperativo combater a precarização docente e a mercantilização da educação, fatores que exacerbam a violência escolar. Dados revelam que escolas com professores organizados sindicalmente apresentam menores índices de violência, destacando a importância da organização coletiva.</w:t>
      </w:r>
    </w:p>
    <w:p w14:paraId="0EE44672" w14:textId="1216841F" w:rsidR="00975FF2" w:rsidRPr="00975FF2" w:rsidRDefault="00975FF2" w:rsidP="00975FF2">
      <w:pPr>
        <w:spacing w:before="120" w:after="120" w:line="240" w:lineRule="auto"/>
        <w:jc w:val="both"/>
        <w:rPr>
          <w:rFonts w:ascii="Arial" w:hAnsi="Arial" w:cs="Arial"/>
          <w:b/>
        </w:rPr>
      </w:pPr>
      <w:proofErr w:type="gramStart"/>
      <w:r w:rsidRPr="00975FF2">
        <w:rPr>
          <w:rFonts w:ascii="Arial" w:hAnsi="Arial" w:cs="Arial"/>
          <w:b/>
        </w:rPr>
        <w:t>5.3 Desenvolvimento</w:t>
      </w:r>
      <w:proofErr w:type="gramEnd"/>
      <w:r w:rsidRPr="00975FF2">
        <w:rPr>
          <w:rFonts w:ascii="Arial" w:hAnsi="Arial" w:cs="Arial"/>
          <w:b/>
        </w:rPr>
        <w:t xml:space="preserve"> de tecnologias sociais comprometidas  </w:t>
      </w:r>
    </w:p>
    <w:p w14:paraId="666F2BF3" w14:textId="77777777" w:rsidR="00975FF2" w:rsidRP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 xml:space="preserve">O aplicativo Vozes deve: respeitar a LGPD e </w:t>
      </w:r>
      <w:proofErr w:type="gramStart"/>
      <w:r w:rsidRPr="00975FF2">
        <w:rPr>
          <w:rFonts w:ascii="Arial" w:hAnsi="Arial" w:cs="Arial"/>
        </w:rPr>
        <w:t>o ECA</w:t>
      </w:r>
      <w:proofErr w:type="gramEnd"/>
      <w:r w:rsidRPr="00975FF2">
        <w:rPr>
          <w:rFonts w:ascii="Arial" w:hAnsi="Arial" w:cs="Arial"/>
        </w:rPr>
        <w:t xml:space="preserve">; evitar lógicas </w:t>
      </w:r>
      <w:proofErr w:type="spellStart"/>
      <w:r w:rsidRPr="00975FF2">
        <w:rPr>
          <w:rFonts w:ascii="Arial" w:hAnsi="Arial" w:cs="Arial"/>
        </w:rPr>
        <w:t>punitivistas</w:t>
      </w:r>
      <w:proofErr w:type="spellEnd"/>
      <w:r w:rsidRPr="00975FF2">
        <w:rPr>
          <w:rFonts w:ascii="Arial" w:hAnsi="Arial" w:cs="Arial"/>
        </w:rPr>
        <w:t>; e ser construído coletivamente. Seu potencial transformador está diretamente vinculado ao grau de participação da comunidade escolar em seu desenvolvimento.</w:t>
      </w:r>
    </w:p>
    <w:p w14:paraId="62A095DA" w14:textId="68FC75ED" w:rsidR="00975FF2" w:rsidRPr="00975FF2" w:rsidRDefault="00975FF2" w:rsidP="00975FF2">
      <w:pPr>
        <w:spacing w:before="120" w:after="120" w:line="240" w:lineRule="auto"/>
        <w:jc w:val="both"/>
        <w:rPr>
          <w:rFonts w:ascii="Arial" w:hAnsi="Arial" w:cs="Arial"/>
          <w:b/>
        </w:rPr>
      </w:pPr>
      <w:proofErr w:type="gramStart"/>
      <w:r w:rsidRPr="00975FF2">
        <w:rPr>
          <w:rFonts w:ascii="Arial" w:hAnsi="Arial" w:cs="Arial"/>
          <w:b/>
        </w:rPr>
        <w:t>5.4 Articulação</w:t>
      </w:r>
      <w:proofErr w:type="gramEnd"/>
      <w:r w:rsidRPr="00975FF2">
        <w:rPr>
          <w:rFonts w:ascii="Arial" w:hAnsi="Arial" w:cs="Arial"/>
          <w:b/>
        </w:rPr>
        <w:t xml:space="preserve"> com movimentos de resistência  </w:t>
      </w:r>
    </w:p>
    <w:p w14:paraId="45A1B073" w14:textId="77777777" w:rsidR="00975FF2" w:rsidRP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>A transformação das escolas em espaços de paz exige aliança com sindicatos, fóruns de EDH e movimentos sociais. Esta articulação proporciona sustentação política às mudanças pedagógicas e garante continuidade das ações.</w:t>
      </w:r>
    </w:p>
    <w:p w14:paraId="5A0B18C9" w14:textId="77777777" w:rsidR="00A77C26" w:rsidRPr="00A77C26" w:rsidRDefault="00A77C26" w:rsidP="00975FF2">
      <w:pPr>
        <w:spacing w:before="120" w:after="12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47470DBE" w14:textId="239393EA" w:rsidR="00975FF2" w:rsidRPr="00975FF2" w:rsidRDefault="00975FF2" w:rsidP="00975FF2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975FF2">
        <w:rPr>
          <w:rFonts w:ascii="Arial" w:hAnsi="Arial" w:cs="Arial"/>
          <w:b/>
        </w:rPr>
        <w:t>5.5 Recomendações para políticas públicas</w:t>
      </w:r>
      <w:proofErr w:type="gramStart"/>
      <w:r w:rsidRPr="00975FF2">
        <w:rPr>
          <w:rFonts w:ascii="Arial" w:hAnsi="Arial" w:cs="Arial"/>
          <w:b/>
        </w:rPr>
        <w:t xml:space="preserve">  </w:t>
      </w:r>
    </w:p>
    <w:p w14:paraId="3D0FDDCE" w14:textId="77777777" w:rsid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proofErr w:type="gramEnd"/>
      <w:r w:rsidRPr="00975FF2">
        <w:rPr>
          <w:rFonts w:ascii="Arial" w:hAnsi="Arial" w:cs="Arial"/>
        </w:rPr>
        <w:t xml:space="preserve">Sugerimos: </w:t>
      </w:r>
    </w:p>
    <w:p w14:paraId="0212DA3B" w14:textId="77777777" w:rsid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proofErr w:type="gramStart"/>
      <w:r w:rsidRPr="00975FF2">
        <w:rPr>
          <w:rFonts w:ascii="Arial" w:hAnsi="Arial" w:cs="Arial"/>
        </w:rPr>
        <w:t>1</w:t>
      </w:r>
      <w:proofErr w:type="gramEnd"/>
      <w:r w:rsidRPr="00975FF2">
        <w:rPr>
          <w:rFonts w:ascii="Arial" w:hAnsi="Arial" w:cs="Arial"/>
        </w:rPr>
        <w:t xml:space="preserve">) formação docente continuada em EDH e mediação; </w:t>
      </w:r>
    </w:p>
    <w:p w14:paraId="55BF8E02" w14:textId="77777777" w:rsid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proofErr w:type="gramStart"/>
      <w:r w:rsidRPr="00975FF2">
        <w:rPr>
          <w:rFonts w:ascii="Arial" w:hAnsi="Arial" w:cs="Arial"/>
        </w:rPr>
        <w:t>2</w:t>
      </w:r>
      <w:proofErr w:type="gramEnd"/>
      <w:r w:rsidRPr="00975FF2">
        <w:rPr>
          <w:rFonts w:ascii="Arial" w:hAnsi="Arial" w:cs="Arial"/>
        </w:rPr>
        <w:t xml:space="preserve">) inclusão da Filosofia para Crianças no currículo; </w:t>
      </w:r>
    </w:p>
    <w:p w14:paraId="1598A387" w14:textId="77777777" w:rsid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proofErr w:type="gramStart"/>
      <w:r w:rsidRPr="00975FF2">
        <w:rPr>
          <w:rFonts w:ascii="Arial" w:hAnsi="Arial" w:cs="Arial"/>
        </w:rPr>
        <w:t>3</w:t>
      </w:r>
      <w:proofErr w:type="gramEnd"/>
      <w:r w:rsidRPr="00975FF2">
        <w:rPr>
          <w:rFonts w:ascii="Arial" w:hAnsi="Arial" w:cs="Arial"/>
        </w:rPr>
        <w:t xml:space="preserve">) financiamento de tecnologias sociais; </w:t>
      </w:r>
    </w:p>
    <w:p w14:paraId="1F96A314" w14:textId="77777777" w:rsid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proofErr w:type="gramStart"/>
      <w:r w:rsidRPr="00975FF2">
        <w:rPr>
          <w:rFonts w:ascii="Arial" w:hAnsi="Arial" w:cs="Arial"/>
        </w:rPr>
        <w:t>4</w:t>
      </w:r>
      <w:proofErr w:type="gramEnd"/>
      <w:r w:rsidRPr="00975FF2">
        <w:rPr>
          <w:rFonts w:ascii="Arial" w:hAnsi="Arial" w:cs="Arial"/>
        </w:rPr>
        <w:t xml:space="preserve">) criação de observatórios populares; e </w:t>
      </w:r>
    </w:p>
    <w:p w14:paraId="0BE70DF7" w14:textId="70FB0A7B" w:rsidR="00975FF2" w:rsidRPr="00975FF2" w:rsidRDefault="00975FF2" w:rsidP="00975FF2">
      <w:pPr>
        <w:spacing w:after="0" w:line="360" w:lineRule="auto"/>
        <w:ind w:firstLine="709"/>
        <w:jc w:val="both"/>
        <w:rPr>
          <w:rFonts w:ascii="Arial" w:hAnsi="Arial" w:cs="Arial"/>
        </w:rPr>
      </w:pPr>
      <w:proofErr w:type="gramStart"/>
      <w:r w:rsidRPr="00975FF2">
        <w:rPr>
          <w:rFonts w:ascii="Arial" w:hAnsi="Arial" w:cs="Arial"/>
        </w:rPr>
        <w:t>5</w:t>
      </w:r>
      <w:proofErr w:type="gramEnd"/>
      <w:r w:rsidRPr="00975FF2">
        <w:rPr>
          <w:rFonts w:ascii="Arial" w:hAnsi="Arial" w:cs="Arial"/>
        </w:rPr>
        <w:t>) fortalecimento da participação democrática.</w:t>
      </w:r>
    </w:p>
    <w:p w14:paraId="7C959B54" w14:textId="192C62AA" w:rsidR="00975FF2" w:rsidRPr="00975FF2" w:rsidRDefault="00975FF2" w:rsidP="00975FF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975FF2">
        <w:rPr>
          <w:rFonts w:ascii="Arial" w:hAnsi="Arial" w:cs="Arial"/>
          <w:b/>
        </w:rPr>
        <w:t>6. REFERÊNCIAS</w:t>
      </w:r>
    </w:p>
    <w:p w14:paraId="29727775" w14:textId="77777777" w:rsidR="00975FF2" w:rsidRPr="00975FF2" w:rsidRDefault="00975FF2" w:rsidP="00975FF2">
      <w:pPr>
        <w:spacing w:before="120" w:after="120" w:line="360" w:lineRule="auto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>APPLE, M. W. Educando à direita. São Paulo: Cortez, 2003.</w:t>
      </w:r>
    </w:p>
    <w:p w14:paraId="4B1CC527" w14:textId="77777777" w:rsidR="00975FF2" w:rsidRPr="00975FF2" w:rsidRDefault="00975FF2" w:rsidP="00975FF2">
      <w:pPr>
        <w:spacing w:before="120" w:after="120" w:line="360" w:lineRule="auto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>BOURDIEU, P. A dominação masculina. Rio de Janeiro: Bertrand Brasil, 2000.</w:t>
      </w:r>
    </w:p>
    <w:p w14:paraId="6959D4C0" w14:textId="77777777" w:rsidR="00975FF2" w:rsidRPr="00975FF2" w:rsidRDefault="00975FF2" w:rsidP="00975FF2">
      <w:pPr>
        <w:spacing w:before="120" w:after="120" w:line="360" w:lineRule="auto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>ELIAS, N. O processo civilizador. Rio de Janeiro: Zahar, 1994.</w:t>
      </w:r>
    </w:p>
    <w:p w14:paraId="5E7FABA7" w14:textId="77777777" w:rsidR="00975FF2" w:rsidRPr="00975FF2" w:rsidRDefault="00975FF2" w:rsidP="00975FF2">
      <w:pPr>
        <w:spacing w:before="120" w:after="120" w:line="360" w:lineRule="auto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 xml:space="preserve">FREIRE, P. Pedagogia do oprimido. 30. </w:t>
      </w:r>
      <w:proofErr w:type="gramStart"/>
      <w:r w:rsidRPr="00975FF2">
        <w:rPr>
          <w:rFonts w:ascii="Arial" w:hAnsi="Arial" w:cs="Arial"/>
        </w:rPr>
        <w:t>ed.</w:t>
      </w:r>
      <w:proofErr w:type="gramEnd"/>
      <w:r w:rsidRPr="00975FF2">
        <w:rPr>
          <w:rFonts w:ascii="Arial" w:hAnsi="Arial" w:cs="Arial"/>
        </w:rPr>
        <w:t xml:space="preserve"> Rio de Janeiro: Paz e Terra, 1996.</w:t>
      </w:r>
    </w:p>
    <w:p w14:paraId="209EC464" w14:textId="77777777" w:rsidR="00975FF2" w:rsidRPr="00975FF2" w:rsidRDefault="00975FF2" w:rsidP="00975FF2">
      <w:pPr>
        <w:spacing w:before="120" w:after="120" w:line="360" w:lineRule="auto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 xml:space="preserve">GALTUNG, J. </w:t>
      </w:r>
      <w:proofErr w:type="spellStart"/>
      <w:r w:rsidRPr="00975FF2">
        <w:rPr>
          <w:rFonts w:ascii="Arial" w:hAnsi="Arial" w:cs="Arial"/>
        </w:rPr>
        <w:t>Violence</w:t>
      </w:r>
      <w:proofErr w:type="spellEnd"/>
      <w:r w:rsidRPr="00975FF2">
        <w:rPr>
          <w:rFonts w:ascii="Arial" w:hAnsi="Arial" w:cs="Arial"/>
        </w:rPr>
        <w:t xml:space="preserve">, </w:t>
      </w:r>
      <w:proofErr w:type="spellStart"/>
      <w:r w:rsidRPr="00975FF2">
        <w:rPr>
          <w:rFonts w:ascii="Arial" w:hAnsi="Arial" w:cs="Arial"/>
        </w:rPr>
        <w:t>peace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and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peace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research</w:t>
      </w:r>
      <w:proofErr w:type="spellEnd"/>
      <w:r w:rsidRPr="00975FF2">
        <w:rPr>
          <w:rFonts w:ascii="Arial" w:hAnsi="Arial" w:cs="Arial"/>
        </w:rPr>
        <w:t xml:space="preserve">. </w:t>
      </w:r>
      <w:proofErr w:type="spellStart"/>
      <w:r w:rsidRPr="00975FF2">
        <w:rPr>
          <w:rFonts w:ascii="Arial" w:hAnsi="Arial" w:cs="Arial"/>
        </w:rPr>
        <w:t>Journal</w:t>
      </w:r>
      <w:proofErr w:type="spellEnd"/>
      <w:r w:rsidRPr="00975FF2">
        <w:rPr>
          <w:rFonts w:ascii="Arial" w:hAnsi="Arial" w:cs="Arial"/>
        </w:rPr>
        <w:t xml:space="preserve"> </w:t>
      </w:r>
      <w:proofErr w:type="spellStart"/>
      <w:r w:rsidRPr="00975FF2">
        <w:rPr>
          <w:rFonts w:ascii="Arial" w:hAnsi="Arial" w:cs="Arial"/>
        </w:rPr>
        <w:t>of</w:t>
      </w:r>
      <w:proofErr w:type="spellEnd"/>
      <w:r w:rsidRPr="00975FF2">
        <w:rPr>
          <w:rFonts w:ascii="Arial" w:hAnsi="Arial" w:cs="Arial"/>
        </w:rPr>
        <w:t xml:space="preserve"> Peace </w:t>
      </w:r>
      <w:proofErr w:type="spellStart"/>
      <w:r w:rsidRPr="00975FF2">
        <w:rPr>
          <w:rFonts w:ascii="Arial" w:hAnsi="Arial" w:cs="Arial"/>
        </w:rPr>
        <w:t>Research</w:t>
      </w:r>
      <w:proofErr w:type="spellEnd"/>
      <w:r w:rsidRPr="00975FF2">
        <w:rPr>
          <w:rFonts w:ascii="Arial" w:hAnsi="Arial" w:cs="Arial"/>
        </w:rPr>
        <w:t>, v. 6, n. 3, p. 167-191, 1969.</w:t>
      </w:r>
    </w:p>
    <w:p w14:paraId="2205AB30" w14:textId="77777777" w:rsidR="00975FF2" w:rsidRPr="00975FF2" w:rsidRDefault="00975FF2" w:rsidP="00975FF2">
      <w:pPr>
        <w:spacing w:before="120" w:after="120" w:line="360" w:lineRule="auto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>PASTOR MARTÍN, J</w:t>
      </w:r>
      <w:proofErr w:type="gramStart"/>
      <w:r w:rsidRPr="00975FF2">
        <w:rPr>
          <w:rFonts w:ascii="Arial" w:hAnsi="Arial" w:cs="Arial"/>
        </w:rPr>
        <w:t>.;</w:t>
      </w:r>
      <w:proofErr w:type="gramEnd"/>
      <w:r w:rsidRPr="00975FF2">
        <w:rPr>
          <w:rFonts w:ascii="Arial" w:hAnsi="Arial" w:cs="Arial"/>
        </w:rPr>
        <w:t xml:space="preserve"> OVEJERO BERNAL, A. Michel Foucault: pensador, intelectual específico e professor universitário. Universidade de Oviedo; Universidade de Valladolid, 2001.</w:t>
      </w:r>
    </w:p>
    <w:p w14:paraId="48000FB6" w14:textId="629D3B07" w:rsidR="00975FF2" w:rsidRPr="00975FF2" w:rsidRDefault="00975FF2" w:rsidP="00975FF2">
      <w:pPr>
        <w:spacing w:before="120" w:after="120" w:line="360" w:lineRule="auto"/>
        <w:jc w:val="both"/>
        <w:rPr>
          <w:rFonts w:ascii="Arial" w:hAnsi="Arial" w:cs="Arial"/>
        </w:rPr>
      </w:pPr>
      <w:r w:rsidRPr="00975FF2">
        <w:rPr>
          <w:rFonts w:ascii="Arial" w:hAnsi="Arial" w:cs="Arial"/>
        </w:rPr>
        <w:t>PIMENTA, S. G.; LIMA, M. S. L. Estágio e docência. São Paulo: Cortez, 2005.</w:t>
      </w:r>
    </w:p>
    <w:sectPr w:rsidR="00975FF2" w:rsidRPr="00975FF2" w:rsidSect="00814284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8B519" w14:textId="77777777" w:rsidR="00A1005D" w:rsidRDefault="00A1005D" w:rsidP="00442A47">
      <w:pPr>
        <w:spacing w:after="0" w:line="240" w:lineRule="auto"/>
      </w:pPr>
      <w:r>
        <w:separator/>
      </w:r>
    </w:p>
  </w:endnote>
  <w:endnote w:type="continuationSeparator" w:id="0">
    <w:p w14:paraId="5D871377" w14:textId="77777777" w:rsidR="00A1005D" w:rsidRDefault="00A1005D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  <w:lang w:eastAsia="pt-BR"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B3867" w14:textId="77777777" w:rsidR="00A1005D" w:rsidRDefault="00A1005D" w:rsidP="00442A47">
      <w:pPr>
        <w:spacing w:after="0" w:line="240" w:lineRule="auto"/>
      </w:pPr>
      <w:r>
        <w:separator/>
      </w:r>
    </w:p>
  </w:footnote>
  <w:footnote w:type="continuationSeparator" w:id="0">
    <w:p w14:paraId="088D9909" w14:textId="77777777" w:rsidR="00A1005D" w:rsidRDefault="00A1005D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47"/>
    <w:rsid w:val="00073CE9"/>
    <w:rsid w:val="000872CF"/>
    <w:rsid w:val="000D34B8"/>
    <w:rsid w:val="00114785"/>
    <w:rsid w:val="001F4920"/>
    <w:rsid w:val="00324CFA"/>
    <w:rsid w:val="003B1102"/>
    <w:rsid w:val="003B7209"/>
    <w:rsid w:val="003F38EC"/>
    <w:rsid w:val="00442A47"/>
    <w:rsid w:val="004E4F0D"/>
    <w:rsid w:val="00510856"/>
    <w:rsid w:val="00595A5D"/>
    <w:rsid w:val="00707DBF"/>
    <w:rsid w:val="007A5A9D"/>
    <w:rsid w:val="007D7CA8"/>
    <w:rsid w:val="007F5C85"/>
    <w:rsid w:val="00814284"/>
    <w:rsid w:val="00886864"/>
    <w:rsid w:val="008B3108"/>
    <w:rsid w:val="00903A33"/>
    <w:rsid w:val="00905EB5"/>
    <w:rsid w:val="00975FF2"/>
    <w:rsid w:val="00A1005D"/>
    <w:rsid w:val="00A340AC"/>
    <w:rsid w:val="00A77C26"/>
    <w:rsid w:val="00AC463E"/>
    <w:rsid w:val="00AE2988"/>
    <w:rsid w:val="00C21B9E"/>
    <w:rsid w:val="00CD54ED"/>
    <w:rsid w:val="00D24E43"/>
    <w:rsid w:val="00D60AB1"/>
    <w:rsid w:val="00DB083C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Textodebalo">
    <w:name w:val="Balloon Text"/>
    <w:basedOn w:val="Normal"/>
    <w:link w:val="TextodebaloChar"/>
    <w:uiPriority w:val="99"/>
    <w:semiHidden/>
    <w:unhideWhenUsed/>
    <w:rsid w:val="0097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Textodebalo">
    <w:name w:val="Balloon Text"/>
    <w:basedOn w:val="Normal"/>
    <w:link w:val="TextodebaloChar"/>
    <w:uiPriority w:val="99"/>
    <w:semiHidden/>
    <w:unhideWhenUsed/>
    <w:rsid w:val="0097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B1CCC-3BF7-4CDF-A6BD-CEB5B12D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1458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Usuário do Windows</cp:lastModifiedBy>
  <cp:revision>2</cp:revision>
  <dcterms:created xsi:type="dcterms:W3CDTF">2025-04-11T01:23:00Z</dcterms:created>
  <dcterms:modified xsi:type="dcterms:W3CDTF">2025-04-11T01:23:00Z</dcterms:modified>
</cp:coreProperties>
</file>