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FB61" w14:textId="77777777" w:rsidR="000028CE" w:rsidRDefault="000028CE">
      <w:pPr>
        <w:jc w:val="center"/>
        <w:rPr>
          <w:rFonts w:ascii="Times New Roman" w:eastAsia="Times New Roman" w:hAnsi="Times New Roman" w:cs="Times New Roman"/>
        </w:rPr>
      </w:pPr>
    </w:p>
    <w:p w14:paraId="761E2602" w14:textId="7C753A13" w:rsidR="009E4E8A" w:rsidRDefault="008B2B45" w:rsidP="009E4E8A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hd w:val="clear" w:color="auto" w:fill="FFFFFF"/>
        </w:rPr>
        <w:t>POINT-OF-CARE</w:t>
      </w:r>
    </w:p>
    <w:p w14:paraId="7DA51322" w14:textId="77777777" w:rsidR="009E4E8A" w:rsidRDefault="009E4E8A" w:rsidP="009E4E8A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color w:val="000000"/>
          <w:shd w:val="clear" w:color="auto" w:fill="FFFFFF"/>
        </w:rPr>
        <w:t> </w:t>
      </w:r>
    </w:p>
    <w:p w14:paraId="40DBFBA8" w14:textId="4413E1D1" w:rsidR="009E4E8A" w:rsidRPr="009E4E8A" w:rsidRDefault="008B2B45" w:rsidP="009E4E8A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8B2B45">
        <w:rPr>
          <w:rFonts w:ascii="Arial" w:hAnsi="Arial" w:cs="Arial"/>
          <w:b/>
          <w:bCs/>
          <w:color w:val="000000"/>
          <w:shd w:val="clear" w:color="auto" w:fill="FFFFFF"/>
        </w:rPr>
        <w:t>OS BENEFÍCIOS DA UTILIZAÇÃO DO POCUS DE MÚLTIPLOS ÓRGÃOS NO DIAGNÓSTICO DO TROMBOEMBOLISMO PULMONAR</w:t>
      </w:r>
    </w:p>
    <w:p w14:paraId="57A6F08E" w14:textId="1D3F7276" w:rsidR="00B67BBA" w:rsidRDefault="008B2B45" w:rsidP="009E4E8A">
      <w:pPr>
        <w:pStyle w:val="NormalWeb"/>
        <w:spacing w:before="240" w:beforeAutospacing="0" w:after="240" w:afterAutospacing="0"/>
        <w:ind w:right="-56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MARTIN, A.V.B.; NASCIMENTO, B. A.; ABS, D.P.; CANTUÁRIA, L.S.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;  BOMFIM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, J. Q.</w:t>
      </w:r>
    </w:p>
    <w:p w14:paraId="06F048B9" w14:textId="6D71D7EB" w:rsidR="009E4E8A" w:rsidRPr="00CF4CD1" w:rsidRDefault="008B2B45" w:rsidP="009E4E8A">
      <w:pPr>
        <w:pStyle w:val="NormalWeb"/>
        <w:spacing w:before="240" w:beforeAutospacing="0" w:after="240" w:afterAutospacing="0"/>
        <w:ind w:right="-560"/>
        <w:rPr>
          <w:i/>
          <w:iCs/>
        </w:rPr>
      </w:pPr>
      <w:r w:rsidRPr="00CF4CD1">
        <w:rPr>
          <w:rFonts w:ascii="Arial" w:hAnsi="Arial" w:cs="Arial"/>
          <w:i/>
          <w:iCs/>
          <w:color w:val="000000"/>
          <w:shd w:val="clear" w:color="auto" w:fill="FFFFFF"/>
        </w:rPr>
        <w:t>Antônio Vinícius Barros Martin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 xml:space="preserve">; </w:t>
      </w:r>
      <w:r w:rsidRPr="00CF4CD1">
        <w:rPr>
          <w:rFonts w:ascii="Arial" w:hAnsi="Arial" w:cs="Arial"/>
          <w:i/>
          <w:iCs/>
          <w:color w:val="000000"/>
          <w:shd w:val="clear" w:color="auto" w:fill="FFFFFF"/>
        </w:rPr>
        <w:t xml:space="preserve">Bárbara </w:t>
      </w:r>
      <w:r w:rsidR="00841683">
        <w:rPr>
          <w:rFonts w:ascii="Arial" w:hAnsi="Arial" w:cs="Arial"/>
          <w:i/>
          <w:iCs/>
          <w:color w:val="000000"/>
          <w:shd w:val="clear" w:color="auto" w:fill="FFFFFF"/>
        </w:rPr>
        <w:t xml:space="preserve">Araujo </w:t>
      </w:r>
      <w:r w:rsidRPr="00CF4CD1">
        <w:rPr>
          <w:rFonts w:ascii="Arial" w:hAnsi="Arial" w:cs="Arial"/>
          <w:i/>
          <w:iCs/>
          <w:color w:val="000000"/>
          <w:shd w:val="clear" w:color="auto" w:fill="FFFFFF"/>
        </w:rPr>
        <w:t>Nascimento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;</w:t>
      </w:r>
      <w:r w:rsidRPr="008B2B45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Pr="00CF4CD1">
        <w:rPr>
          <w:rFonts w:ascii="Arial" w:hAnsi="Arial" w:cs="Arial"/>
          <w:i/>
          <w:iCs/>
          <w:color w:val="000000"/>
          <w:shd w:val="clear" w:color="auto" w:fill="FFFFFF"/>
        </w:rPr>
        <w:t xml:space="preserve">Denise Padilha </w:t>
      </w:r>
      <w:proofErr w:type="spellStart"/>
      <w:r w:rsidRPr="00CF4CD1">
        <w:rPr>
          <w:rFonts w:ascii="Arial" w:hAnsi="Arial" w:cs="Arial"/>
          <w:i/>
          <w:iCs/>
          <w:color w:val="000000"/>
          <w:shd w:val="clear" w:color="auto" w:fill="FFFFFF"/>
        </w:rPr>
        <w:t>Abs</w:t>
      </w:r>
      <w:proofErr w:type="spellEnd"/>
      <w:r>
        <w:rPr>
          <w:rFonts w:ascii="Arial" w:hAnsi="Arial" w:cs="Arial"/>
          <w:i/>
          <w:iCs/>
          <w:color w:val="000000"/>
          <w:shd w:val="clear" w:color="auto" w:fill="FFFFFF"/>
        </w:rPr>
        <w:t>;</w:t>
      </w:r>
      <w:r w:rsidRPr="00CF4CD1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CF4CD1" w:rsidRPr="00CF4CD1">
        <w:rPr>
          <w:rFonts w:ascii="Arial" w:hAnsi="Arial" w:cs="Arial"/>
          <w:i/>
          <w:iCs/>
          <w:color w:val="000000"/>
          <w:shd w:val="clear" w:color="auto" w:fill="FFFFFF"/>
        </w:rPr>
        <w:t xml:space="preserve">Letícia Cantuária Santana; Julia Quintiliano Bomfim; </w:t>
      </w:r>
    </w:p>
    <w:p w14:paraId="4B22A4A4" w14:textId="4D5A17E9" w:rsidR="009E4E8A" w:rsidRPr="00C06176" w:rsidRDefault="0023390D" w:rsidP="002779EF">
      <w:pPr>
        <w:pStyle w:val="NormalWeb"/>
        <w:spacing w:before="240" w:beforeAutospacing="0" w:after="240" w:afterAutospacing="0" w:line="360" w:lineRule="auto"/>
        <w:ind w:right="-560"/>
        <w:jc w:val="both"/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INTRODUÇÃO E </w:t>
      </w:r>
      <w:proofErr w:type="gramStart"/>
      <w:r>
        <w:rPr>
          <w:rFonts w:ascii="Arial" w:hAnsi="Arial" w:cs="Arial"/>
          <w:b/>
          <w:bCs/>
          <w:color w:val="000000"/>
          <w:shd w:val="clear" w:color="auto" w:fill="FFFFFF"/>
        </w:rPr>
        <w:t>OBJETIVOS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B2B45">
        <w:rPr>
          <w:rFonts w:ascii="Arial" w:hAnsi="Arial" w:cs="Arial"/>
          <w:color w:val="000000"/>
          <w:shd w:val="clear" w:color="auto" w:fill="FFFFFF"/>
        </w:rPr>
        <w:t> </w:t>
      </w:r>
      <w:r w:rsidR="00841683">
        <w:rPr>
          <w:rFonts w:ascii="Arial" w:hAnsi="Arial" w:cs="Arial"/>
          <w:color w:val="000000"/>
          <w:shd w:val="clear" w:color="auto" w:fill="FFFFFF"/>
        </w:rPr>
        <w:t>T</w:t>
      </w:r>
      <w:r w:rsidR="008B2B45">
        <w:rPr>
          <w:rFonts w:ascii="Arial" w:hAnsi="Arial" w:cs="Arial"/>
          <w:color w:val="000000"/>
          <w:shd w:val="clear" w:color="auto" w:fill="FFFFFF"/>
        </w:rPr>
        <w:t>romboembolismo</w:t>
      </w:r>
      <w:proofErr w:type="gramEnd"/>
      <w:r w:rsidR="008B2B45">
        <w:rPr>
          <w:rFonts w:ascii="Arial" w:hAnsi="Arial" w:cs="Arial"/>
          <w:color w:val="000000"/>
          <w:shd w:val="clear" w:color="auto" w:fill="FFFFFF"/>
        </w:rPr>
        <w:t xml:space="preserve"> pulmonar é a condição clínica mais grave no paciente com tromboembolismo venoso</w:t>
      </w:r>
      <w:r w:rsidR="00841683">
        <w:rPr>
          <w:rFonts w:ascii="Arial" w:hAnsi="Arial" w:cs="Arial"/>
          <w:color w:val="000000"/>
          <w:shd w:val="clear" w:color="auto" w:fill="FFFFFF"/>
        </w:rPr>
        <w:t>.</w:t>
      </w:r>
      <w:r w:rsidR="008B2B4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41683">
        <w:rPr>
          <w:rFonts w:ascii="Arial" w:hAnsi="Arial" w:cs="Arial"/>
          <w:color w:val="000000"/>
          <w:shd w:val="clear" w:color="auto" w:fill="FFFFFF"/>
        </w:rPr>
        <w:t>A</w:t>
      </w:r>
      <w:r w:rsidR="008B2B45">
        <w:rPr>
          <w:rFonts w:ascii="Arial" w:hAnsi="Arial" w:cs="Arial"/>
          <w:color w:val="000000"/>
          <w:shd w:val="clear" w:color="auto" w:fill="FFFFFF"/>
        </w:rPr>
        <w:t xml:space="preserve">tualmente, o exame padrão-ouro para o diagnóstico é a angiografia pulmonar por tomografia computadorizada (CTPA), porém, a ultrassonografia no local de atendimento (POCUS) envolvendo múltiplos órgãos tem ganhado notoriedade para o diagnóstico dessa enfermidade. Este trabalho tem como objetivo analisar os benefícios do uso da ultrassonografia point </w:t>
      </w:r>
      <w:proofErr w:type="spellStart"/>
      <w:r w:rsidR="008B2B45">
        <w:rPr>
          <w:rFonts w:ascii="Arial" w:hAnsi="Arial" w:cs="Arial"/>
          <w:color w:val="000000"/>
          <w:shd w:val="clear" w:color="auto" w:fill="FFFFFF"/>
        </w:rPr>
        <w:t>of</w:t>
      </w:r>
      <w:proofErr w:type="spellEnd"/>
      <w:r w:rsidR="008B2B4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8B2B45">
        <w:rPr>
          <w:rFonts w:ascii="Arial" w:hAnsi="Arial" w:cs="Arial"/>
          <w:color w:val="000000"/>
          <w:shd w:val="clear" w:color="auto" w:fill="FFFFFF"/>
        </w:rPr>
        <w:t>care</w:t>
      </w:r>
      <w:proofErr w:type="spellEnd"/>
      <w:r w:rsidR="008B2B45">
        <w:rPr>
          <w:rFonts w:ascii="Arial" w:hAnsi="Arial" w:cs="Arial"/>
          <w:color w:val="000000"/>
          <w:shd w:val="clear" w:color="auto" w:fill="FFFFFF"/>
        </w:rPr>
        <w:t xml:space="preserve"> em múltiplos órgãos no diagnóstico de TEP</w:t>
      </w:r>
      <w:r w:rsidR="008B2B45">
        <w:rPr>
          <w:rFonts w:ascii="Arial" w:hAnsi="Arial" w:cs="Arial"/>
          <w:color w:val="000000"/>
          <w:shd w:val="clear" w:color="auto" w:fill="FFFFFF"/>
        </w:rPr>
        <w:t>.</w:t>
      </w:r>
      <w:r w:rsidR="008B2B45" w:rsidRPr="00C06176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C06176">
        <w:rPr>
          <w:rFonts w:ascii="Arial" w:hAnsi="Arial" w:cs="Arial"/>
          <w:b/>
          <w:bCs/>
          <w:color w:val="000000"/>
          <w:shd w:val="clear" w:color="auto" w:fill="FFFFFF"/>
        </w:rPr>
        <w:t>MÉTODO</w:t>
      </w:r>
      <w:r w:rsidR="008B2B4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B2B45">
        <w:rPr>
          <w:rFonts w:ascii="Arial" w:hAnsi="Arial" w:cs="Arial"/>
          <w:color w:val="000000"/>
          <w:shd w:val="clear" w:color="auto" w:fill="FFFFFF"/>
        </w:rPr>
        <w:t xml:space="preserve">Revisão integrativa com os descritores: Point </w:t>
      </w:r>
      <w:proofErr w:type="spellStart"/>
      <w:r w:rsidR="008B2B45">
        <w:rPr>
          <w:rFonts w:ascii="Arial" w:hAnsi="Arial" w:cs="Arial"/>
          <w:color w:val="000000"/>
          <w:shd w:val="clear" w:color="auto" w:fill="FFFFFF"/>
        </w:rPr>
        <w:t>of</w:t>
      </w:r>
      <w:proofErr w:type="spellEnd"/>
      <w:r w:rsidR="008B2B4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8B2B45">
        <w:rPr>
          <w:rFonts w:ascii="Arial" w:hAnsi="Arial" w:cs="Arial"/>
          <w:color w:val="000000"/>
          <w:shd w:val="clear" w:color="auto" w:fill="FFFFFF"/>
        </w:rPr>
        <w:t>care</w:t>
      </w:r>
      <w:proofErr w:type="spellEnd"/>
      <w:r w:rsidR="008B2B4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8B2B45">
        <w:rPr>
          <w:rFonts w:ascii="Arial" w:hAnsi="Arial" w:cs="Arial"/>
          <w:color w:val="000000"/>
          <w:shd w:val="clear" w:color="auto" w:fill="FFFFFF"/>
        </w:rPr>
        <w:t>ultrasound</w:t>
      </w:r>
      <w:proofErr w:type="spellEnd"/>
      <w:r w:rsidR="008B2B45">
        <w:rPr>
          <w:rFonts w:ascii="Arial" w:hAnsi="Arial" w:cs="Arial"/>
          <w:color w:val="000000"/>
          <w:shd w:val="clear" w:color="auto" w:fill="FFFFFF"/>
        </w:rPr>
        <w:t xml:space="preserve"> AND </w:t>
      </w:r>
      <w:proofErr w:type="spellStart"/>
      <w:r w:rsidR="008B2B45">
        <w:rPr>
          <w:rFonts w:ascii="Arial" w:hAnsi="Arial" w:cs="Arial"/>
          <w:color w:val="000000"/>
          <w:shd w:val="clear" w:color="auto" w:fill="FFFFFF"/>
        </w:rPr>
        <w:t>Pulmonary</w:t>
      </w:r>
      <w:proofErr w:type="spellEnd"/>
      <w:r w:rsidR="008B2B4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8B2B45">
        <w:rPr>
          <w:rFonts w:ascii="Arial" w:hAnsi="Arial" w:cs="Arial"/>
          <w:color w:val="000000"/>
          <w:shd w:val="clear" w:color="auto" w:fill="FFFFFF"/>
        </w:rPr>
        <w:t>embolism</w:t>
      </w:r>
      <w:proofErr w:type="spellEnd"/>
      <w:r w:rsidR="008B2B45">
        <w:rPr>
          <w:rFonts w:ascii="Arial" w:hAnsi="Arial" w:cs="Arial"/>
          <w:color w:val="000000"/>
          <w:shd w:val="clear" w:color="auto" w:fill="FFFFFF"/>
        </w:rPr>
        <w:t xml:space="preserve"> AND </w:t>
      </w:r>
      <w:proofErr w:type="spellStart"/>
      <w:r w:rsidR="008B2B45">
        <w:rPr>
          <w:rFonts w:ascii="Arial" w:hAnsi="Arial" w:cs="Arial"/>
          <w:color w:val="000000"/>
          <w:shd w:val="clear" w:color="auto" w:fill="FFFFFF"/>
        </w:rPr>
        <w:t>Multiorgan</w:t>
      </w:r>
      <w:proofErr w:type="spellEnd"/>
      <w:r w:rsidR="008B2B45">
        <w:rPr>
          <w:rFonts w:ascii="Arial" w:hAnsi="Arial" w:cs="Arial"/>
          <w:color w:val="000000"/>
          <w:shd w:val="clear" w:color="auto" w:fill="FFFFFF"/>
        </w:rPr>
        <w:t xml:space="preserve"> na base de dados </w:t>
      </w:r>
      <w:proofErr w:type="spellStart"/>
      <w:r w:rsidR="008B2B45">
        <w:rPr>
          <w:rFonts w:ascii="Arial" w:hAnsi="Arial" w:cs="Arial"/>
          <w:color w:val="000000"/>
          <w:shd w:val="clear" w:color="auto" w:fill="FFFFFF"/>
        </w:rPr>
        <w:t>PubMed</w:t>
      </w:r>
      <w:proofErr w:type="spellEnd"/>
      <w:r w:rsidR="008B2B45">
        <w:rPr>
          <w:rFonts w:ascii="Arial" w:hAnsi="Arial" w:cs="Arial"/>
          <w:color w:val="000000"/>
          <w:shd w:val="clear" w:color="auto" w:fill="FFFFFF"/>
        </w:rPr>
        <w:t xml:space="preserve"> (via </w:t>
      </w:r>
      <w:proofErr w:type="spellStart"/>
      <w:r w:rsidR="008B2B45">
        <w:rPr>
          <w:rFonts w:ascii="Arial" w:hAnsi="Arial" w:cs="Arial"/>
          <w:color w:val="000000"/>
          <w:shd w:val="clear" w:color="auto" w:fill="FFFFFF"/>
        </w:rPr>
        <w:t>medline</w:t>
      </w:r>
      <w:proofErr w:type="spellEnd"/>
      <w:r w:rsidR="008B2B45">
        <w:rPr>
          <w:rFonts w:ascii="Arial" w:hAnsi="Arial" w:cs="Arial"/>
          <w:color w:val="000000"/>
          <w:shd w:val="clear" w:color="auto" w:fill="FFFFFF"/>
        </w:rPr>
        <w:t>), nos últimos 10 anos. De um total de 14 artigos, 10 foram selecionados pelo título e, após leitura do resumo e textos completos, 7 foram utilizados no presente trabalho. Foram excluídos os trabalhos cujos títulos e resumos foram incompatíveis com o tema.</w:t>
      </w:r>
      <w:r w:rsidR="008B2B45" w:rsidRPr="00C06176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C06176">
        <w:rPr>
          <w:rFonts w:ascii="Arial" w:hAnsi="Arial" w:cs="Arial"/>
          <w:b/>
          <w:bCs/>
          <w:color w:val="000000"/>
          <w:shd w:val="clear" w:color="auto" w:fill="FFFFFF"/>
        </w:rPr>
        <w:t xml:space="preserve">DISCUSSÃO </w:t>
      </w:r>
      <w:r w:rsidR="004F2591">
        <w:rPr>
          <w:rFonts w:ascii="Arial" w:hAnsi="Arial" w:cs="Arial"/>
          <w:color w:val="000000"/>
          <w:shd w:val="clear" w:color="auto" w:fill="FFFFFF"/>
        </w:rPr>
        <w:t>O</w:t>
      </w:r>
      <w:r w:rsidR="004F2591">
        <w:rPr>
          <w:rFonts w:ascii="Arial" w:hAnsi="Arial" w:cs="Arial"/>
          <w:color w:val="000000"/>
          <w:shd w:val="clear" w:color="auto" w:fill="FFFFFF"/>
        </w:rPr>
        <w:t xml:space="preserve"> POCUS de múltiplos órgãos consiste na avaliação do coração, pulmão e veias de membros inferiores, fornecendo um método não invasivo, com pouco risco ou danos ao paciente, além de proporcionar uma menor exposição </w:t>
      </w:r>
      <w:proofErr w:type="spellStart"/>
      <w:r w:rsidR="004F2591">
        <w:rPr>
          <w:rFonts w:ascii="Arial" w:hAnsi="Arial" w:cs="Arial"/>
          <w:color w:val="000000"/>
          <w:shd w:val="clear" w:color="auto" w:fill="FFFFFF"/>
        </w:rPr>
        <w:t>a</w:t>
      </w:r>
      <w:proofErr w:type="spellEnd"/>
      <w:r w:rsidR="004F2591">
        <w:rPr>
          <w:rFonts w:ascii="Arial" w:hAnsi="Arial" w:cs="Arial"/>
          <w:color w:val="000000"/>
          <w:shd w:val="clear" w:color="auto" w:fill="FFFFFF"/>
        </w:rPr>
        <w:t xml:space="preserve"> radiação, ademais, é um exame mais acessível aos médicos</w:t>
      </w:r>
      <w:r w:rsidR="00841683">
        <w:rPr>
          <w:rFonts w:ascii="Arial" w:hAnsi="Arial" w:cs="Arial"/>
          <w:color w:val="000000"/>
          <w:shd w:val="clear" w:color="auto" w:fill="FFFFFF"/>
        </w:rPr>
        <w:t xml:space="preserve"> e de baixo custo</w:t>
      </w:r>
      <w:r w:rsidR="004F2591">
        <w:rPr>
          <w:rFonts w:ascii="Arial" w:hAnsi="Arial" w:cs="Arial"/>
          <w:color w:val="000000"/>
          <w:shd w:val="clear" w:color="auto" w:fill="FFFFFF"/>
        </w:rPr>
        <w:t>. Sendo uma alternativa a CTPA, tendo em vista que alguns pacientes têm contraindicação para esse exame e maior dificuldade de acesso</w:t>
      </w:r>
      <w:r w:rsidR="00841683">
        <w:rPr>
          <w:rFonts w:ascii="Arial" w:hAnsi="Arial" w:cs="Arial"/>
          <w:color w:val="000000"/>
          <w:shd w:val="clear" w:color="auto" w:fill="FFFFFF"/>
        </w:rPr>
        <w:t>. E</w:t>
      </w:r>
      <w:r w:rsidR="004F2591">
        <w:rPr>
          <w:rFonts w:ascii="Arial" w:hAnsi="Arial" w:cs="Arial"/>
          <w:color w:val="000000"/>
          <w:shd w:val="clear" w:color="auto" w:fill="FFFFFF"/>
        </w:rPr>
        <w:t xml:space="preserve">studos mostram que o POCUS de múltiplos órgãos possuem alto valor preditivo positivo e </w:t>
      </w:r>
      <w:proofErr w:type="gramStart"/>
      <w:r w:rsidR="004F2591">
        <w:rPr>
          <w:rFonts w:ascii="Arial" w:hAnsi="Arial" w:cs="Arial"/>
          <w:color w:val="000000"/>
          <w:shd w:val="clear" w:color="auto" w:fill="FFFFFF"/>
        </w:rPr>
        <w:t>melhores</w:t>
      </w:r>
      <w:proofErr w:type="gramEnd"/>
      <w:r w:rsidR="004F2591">
        <w:rPr>
          <w:rFonts w:ascii="Arial" w:hAnsi="Arial" w:cs="Arial"/>
          <w:color w:val="000000"/>
          <w:shd w:val="clear" w:color="auto" w:fill="FFFFFF"/>
        </w:rPr>
        <w:t xml:space="preserve"> resultados do que feito em apenas um órgão</w:t>
      </w:r>
      <w:r w:rsidR="00841683">
        <w:rPr>
          <w:rFonts w:ascii="Arial" w:hAnsi="Arial" w:cs="Arial"/>
          <w:color w:val="000000"/>
          <w:shd w:val="clear" w:color="auto" w:fill="FFFFFF"/>
        </w:rPr>
        <w:t>, como também pode ser utilizado para triagem de realizar CTPA</w:t>
      </w:r>
      <w:r w:rsidR="004F2591">
        <w:rPr>
          <w:rFonts w:ascii="Arial" w:hAnsi="Arial" w:cs="Arial"/>
          <w:color w:val="000000"/>
          <w:shd w:val="clear" w:color="auto" w:fill="FFFFFF"/>
        </w:rPr>
        <w:t>.</w:t>
      </w:r>
      <w:r w:rsidR="004F2591" w:rsidRPr="00C06176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C06176">
        <w:rPr>
          <w:rFonts w:ascii="Arial" w:hAnsi="Arial" w:cs="Arial"/>
          <w:b/>
          <w:bCs/>
          <w:color w:val="000000"/>
          <w:shd w:val="clear" w:color="auto" w:fill="FFFFFF"/>
        </w:rPr>
        <w:t>CONCLUSÃO</w:t>
      </w:r>
      <w:r w:rsidRPr="00C0617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F2591">
        <w:rPr>
          <w:rFonts w:ascii="Arial" w:hAnsi="Arial" w:cs="Arial"/>
          <w:color w:val="000000"/>
          <w:shd w:val="clear" w:color="auto" w:fill="FFFFFF"/>
        </w:rPr>
        <w:t>Diante do exposto, o POCUS de múltiplos órgãos constata ser um bom exame de imagem para ser utilizado na prática clínica, porém, ele não substitui a CTPA e os outros exames de imagem e laboratoriais</w:t>
      </w:r>
      <w:r w:rsidR="00841683">
        <w:rPr>
          <w:rFonts w:ascii="Arial" w:hAnsi="Arial" w:cs="Arial"/>
          <w:color w:val="000000"/>
          <w:shd w:val="clear" w:color="auto" w:fill="FFFFFF"/>
        </w:rPr>
        <w:t xml:space="preserve">, sendo considerado uma </w:t>
      </w:r>
      <w:r w:rsidR="004F2591">
        <w:rPr>
          <w:rFonts w:ascii="Arial" w:hAnsi="Arial" w:cs="Arial"/>
          <w:color w:val="000000"/>
          <w:shd w:val="clear" w:color="auto" w:fill="FFFFFF"/>
        </w:rPr>
        <w:t>ótima opção para ser adicionada na avaliação do paciente com suspeita de tromboembolismo pulmonar.</w:t>
      </w:r>
    </w:p>
    <w:p w14:paraId="15B091AB" w14:textId="1C50295D" w:rsidR="000028CE" w:rsidRPr="00CF4CD1" w:rsidRDefault="009E4E8A" w:rsidP="00CF4CD1">
      <w:pPr>
        <w:pStyle w:val="NormalWeb"/>
        <w:spacing w:before="240" w:beforeAutospacing="0" w:after="0" w:afterAutospacing="0" w:line="360" w:lineRule="auto"/>
      </w:pPr>
      <w:r>
        <w:rPr>
          <w:rFonts w:ascii="Arial" w:hAnsi="Arial" w:cs="Arial"/>
          <w:b/>
          <w:bCs/>
          <w:color w:val="000000"/>
          <w:shd w:val="clear" w:color="auto" w:fill="FFFFFF"/>
        </w:rPr>
        <w:lastRenderedPageBreak/>
        <w:t xml:space="preserve">Palavras-chave: </w:t>
      </w:r>
      <w:r w:rsidR="004F2591">
        <w:rPr>
          <w:rFonts w:ascii="Arial" w:hAnsi="Arial" w:cs="Arial"/>
          <w:color w:val="000000"/>
          <w:shd w:val="clear" w:color="auto" w:fill="FFFFFF"/>
        </w:rPr>
        <w:t xml:space="preserve">Tromboembolismo pulmonar, POCUS, </w:t>
      </w:r>
      <w:proofErr w:type="spellStart"/>
      <w:r w:rsidR="001011A1">
        <w:rPr>
          <w:rFonts w:ascii="Arial" w:hAnsi="Arial" w:cs="Arial"/>
          <w:color w:val="000000"/>
          <w:shd w:val="clear" w:color="auto" w:fill="FFFFFF"/>
        </w:rPr>
        <w:t>m</w:t>
      </w:r>
      <w:r w:rsidR="006B1578">
        <w:rPr>
          <w:rFonts w:ascii="Arial" w:hAnsi="Arial" w:cs="Arial"/>
          <w:color w:val="000000"/>
          <w:shd w:val="clear" w:color="auto" w:fill="FFFFFF"/>
        </w:rPr>
        <w:t>ulti</w:t>
      </w:r>
      <w:r w:rsidR="001011A1">
        <w:rPr>
          <w:rFonts w:ascii="Arial" w:hAnsi="Arial" w:cs="Arial"/>
          <w:color w:val="000000"/>
          <w:shd w:val="clear" w:color="auto" w:fill="FFFFFF"/>
        </w:rPr>
        <w:t>orgãos</w:t>
      </w:r>
      <w:proofErr w:type="spellEnd"/>
      <w:r w:rsidR="00841683">
        <w:rPr>
          <w:rFonts w:ascii="Arial" w:hAnsi="Arial" w:cs="Arial"/>
          <w:color w:val="000000"/>
          <w:shd w:val="clear" w:color="auto" w:fill="FFFFFF"/>
        </w:rPr>
        <w:t xml:space="preserve">. </w:t>
      </w:r>
    </w:p>
    <w:sectPr w:rsidR="000028CE" w:rsidRPr="00CF4CD1" w:rsidSect="00B10B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A8B1" w14:textId="77777777" w:rsidR="00B10B12" w:rsidRDefault="00B10B12" w:rsidP="00E50F50">
      <w:pPr>
        <w:spacing w:after="0" w:line="240" w:lineRule="auto"/>
      </w:pPr>
      <w:r>
        <w:separator/>
      </w:r>
    </w:p>
  </w:endnote>
  <w:endnote w:type="continuationSeparator" w:id="0">
    <w:p w14:paraId="5F244860" w14:textId="77777777" w:rsidR="00B10B12" w:rsidRDefault="00B10B12" w:rsidP="00E5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268D2" w14:textId="77777777" w:rsidR="008E2FB5" w:rsidRDefault="008E2FB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37BC" w14:textId="77777777" w:rsidR="008E2FB5" w:rsidRDefault="008E2FB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A330D" w14:textId="77777777" w:rsidR="008E2FB5" w:rsidRDefault="008E2F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4E962" w14:textId="77777777" w:rsidR="00B10B12" w:rsidRDefault="00B10B12" w:rsidP="00E50F50">
      <w:pPr>
        <w:spacing w:after="0" w:line="240" w:lineRule="auto"/>
      </w:pPr>
      <w:r>
        <w:separator/>
      </w:r>
    </w:p>
  </w:footnote>
  <w:footnote w:type="continuationSeparator" w:id="0">
    <w:p w14:paraId="129C1147" w14:textId="77777777" w:rsidR="00B10B12" w:rsidRDefault="00B10B12" w:rsidP="00E50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1DC94" w14:textId="77777777" w:rsidR="008E2FB5" w:rsidRDefault="008E2FB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64B6" w14:textId="77777777" w:rsidR="00E50F50" w:rsidRDefault="00E50F50">
    <w:pPr>
      <w:pStyle w:val="Cabealho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678A821" wp14:editId="0203B259">
          <wp:simplePos x="0" y="0"/>
          <wp:positionH relativeFrom="page">
            <wp:align>right</wp:align>
          </wp:positionH>
          <wp:positionV relativeFrom="paragraph">
            <wp:posOffset>-486410</wp:posOffset>
          </wp:positionV>
          <wp:extent cx="7553325" cy="1466850"/>
          <wp:effectExtent l="0" t="0" r="9525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385" b="28385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466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8300" w14:textId="77777777" w:rsidR="008E2FB5" w:rsidRDefault="008E2F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8CE"/>
    <w:rsid w:val="000028CE"/>
    <w:rsid w:val="000164B4"/>
    <w:rsid w:val="000B2DD2"/>
    <w:rsid w:val="001011A1"/>
    <w:rsid w:val="00137508"/>
    <w:rsid w:val="001938E1"/>
    <w:rsid w:val="00217170"/>
    <w:rsid w:val="00220995"/>
    <w:rsid w:val="0023390D"/>
    <w:rsid w:val="00272279"/>
    <w:rsid w:val="002779EF"/>
    <w:rsid w:val="003279AB"/>
    <w:rsid w:val="003664C2"/>
    <w:rsid w:val="0040121A"/>
    <w:rsid w:val="004C5159"/>
    <w:rsid w:val="004D13D8"/>
    <w:rsid w:val="004D67EC"/>
    <w:rsid w:val="004F2591"/>
    <w:rsid w:val="00511656"/>
    <w:rsid w:val="00540A3E"/>
    <w:rsid w:val="005E621C"/>
    <w:rsid w:val="006B1578"/>
    <w:rsid w:val="006C318F"/>
    <w:rsid w:val="007566EA"/>
    <w:rsid w:val="00782ADF"/>
    <w:rsid w:val="00796543"/>
    <w:rsid w:val="007D1B9F"/>
    <w:rsid w:val="008025E5"/>
    <w:rsid w:val="00841683"/>
    <w:rsid w:val="00845C90"/>
    <w:rsid w:val="00886BC1"/>
    <w:rsid w:val="00893561"/>
    <w:rsid w:val="008963CF"/>
    <w:rsid w:val="008B2B45"/>
    <w:rsid w:val="008B6477"/>
    <w:rsid w:val="008E2FB5"/>
    <w:rsid w:val="009E4E8A"/>
    <w:rsid w:val="00A0280F"/>
    <w:rsid w:val="00AA15BF"/>
    <w:rsid w:val="00AB19EF"/>
    <w:rsid w:val="00B10B12"/>
    <w:rsid w:val="00B327DF"/>
    <w:rsid w:val="00B67BBA"/>
    <w:rsid w:val="00B70001"/>
    <w:rsid w:val="00BB334C"/>
    <w:rsid w:val="00C06176"/>
    <w:rsid w:val="00C06436"/>
    <w:rsid w:val="00CF4CD1"/>
    <w:rsid w:val="00D04231"/>
    <w:rsid w:val="00D0507D"/>
    <w:rsid w:val="00D7765C"/>
    <w:rsid w:val="00DB7057"/>
    <w:rsid w:val="00DD7A13"/>
    <w:rsid w:val="00E50F50"/>
    <w:rsid w:val="00E55163"/>
    <w:rsid w:val="00E80BB9"/>
    <w:rsid w:val="00F6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92846"/>
  <w15:docId w15:val="{DE0A2A7A-E743-49BF-9B3A-3FA9EDD0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50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0F50"/>
  </w:style>
  <w:style w:type="paragraph" w:styleId="Rodap">
    <w:name w:val="footer"/>
    <w:basedOn w:val="Normal"/>
    <w:link w:val="RodapChar"/>
    <w:uiPriority w:val="99"/>
    <w:unhideWhenUsed/>
    <w:rsid w:val="00E50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0F50"/>
  </w:style>
  <w:style w:type="paragraph" w:styleId="NormalWeb">
    <w:name w:val="Normal (Web)"/>
    <w:basedOn w:val="Normal"/>
    <w:uiPriority w:val="99"/>
    <w:unhideWhenUsed/>
    <w:rsid w:val="0036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3664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guilmer brito</dc:creator>
  <cp:lastModifiedBy>Rafael Martin</cp:lastModifiedBy>
  <cp:revision>4</cp:revision>
  <dcterms:created xsi:type="dcterms:W3CDTF">2024-03-21T00:59:00Z</dcterms:created>
  <dcterms:modified xsi:type="dcterms:W3CDTF">2024-03-21T01:05:00Z</dcterms:modified>
</cp:coreProperties>
</file>