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</w:t>
      </w:r>
      <w:r>
        <w:rPr>
          <w:rFonts w:cs="Times New Roman" w:ascii="Times New Roman" w:hAnsi="Times New Roman"/>
          <w:b/>
          <w:sz w:val="24"/>
          <w:szCs w:val="24"/>
        </w:rPr>
        <w:t>ETNOGRAFIA DE HOMENS EM VIVÊNCIAS DE “SEQUELAS” E “SÍNDROMES” PÓS-COVID-19: IMPLICAÇÕES PARA A PRÁTICA DE ENFERMAGEM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Eixo 5:</w:t>
      </w:r>
      <w:r>
        <w:rPr>
          <w:rFonts w:cs="Times New Roman" w:ascii="Times New Roman" w:hAnsi="Times New Roman"/>
          <w:sz w:val="24"/>
          <w:szCs w:val="24"/>
        </w:rPr>
        <w:t xml:space="preserve"> Experiências de enfrentamento à COVID-19 na atenção aos povos, populações tradicionais e em situação de vulnerabilidade.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Wellington Caribé Santana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Andressa de Souza Leite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Vitória Oliveira Santos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4"/>
          <w:szCs w:val="24"/>
          <w:vertAlign w:val="superscript"/>
        </w:rPr>
      </w:pPr>
      <w:r>
        <w:rPr>
          <w:rFonts w:cs="Times New Roman" w:ascii="Times New Roman" w:hAnsi="Times New Roman"/>
          <w:b/>
          <w:sz w:val="24"/>
          <w:szCs w:val="24"/>
        </w:rPr>
        <w:t>Alcione Assunção Correia Lima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Anderson Reis de Sousa (ORIENTADOR)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vertAlign w:val="superscript"/>
        </w:rPr>
      </w:pPr>
      <w:r>
        <w:rPr>
          <w:rFonts w:cs="Times New Roman" w:ascii="Times New Roman" w:hAnsi="Times New Roman"/>
          <w:b/>
          <w:sz w:val="24"/>
          <w:szCs w:val="24"/>
          <w:vertAlign w:val="superscript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NETNOGRAFIA DE HOMENS EM VIVÊNCIAS DE “SEQUELAS” E “SÍNDROMES” PÓS-COVID-19: IMPLICAÇÕES PARA A PRÁTICA DE ENFERMAGEM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Introdução: </w:t>
      </w:r>
      <w:r>
        <w:rPr>
          <w:rFonts w:cs="Times New Roman" w:ascii="Times New Roman" w:hAnsi="Times New Roman"/>
          <w:sz w:val="24"/>
        </w:rPr>
        <w:t>A pandemia da Covid-19 tem se configurado em um fenômeno sanitário complexo e desafiador do século.</w:t>
      </w:r>
      <w:r>
        <w:rPr>
          <w:rFonts w:cs="Times New Roman" w:ascii="Times New Roman" w:hAnsi="Times New Roman"/>
          <w:sz w:val="24"/>
          <w:vertAlign w:val="superscript"/>
        </w:rPr>
        <w:t>1</w:t>
      </w:r>
      <w:r>
        <w:rPr>
          <w:rFonts w:cs="Times New Roman" w:ascii="Times New Roman" w:hAnsi="Times New Roman"/>
          <w:sz w:val="24"/>
        </w:rPr>
        <w:t xml:space="preserve"> Seus impactos são imensuráveis, especialmente em países como o Brasil, que tem atravessado um enfrentamento difícil e prolongado em relação ao controle e disseminação da doença, dos números de casos novos e óbitos, especialmente entre os homens,</w:t>
      </w:r>
      <w:r>
        <w:rPr>
          <w:rFonts w:cs="Times New Roman" w:ascii="Times New Roman" w:hAnsi="Times New Roman"/>
          <w:sz w:val="24"/>
          <w:vertAlign w:val="superscript"/>
        </w:rPr>
        <w:t>2-3</w:t>
      </w:r>
      <w:r>
        <w:rPr>
          <w:rFonts w:cs="Times New Roman" w:ascii="Times New Roman" w:hAnsi="Times New Roman"/>
          <w:sz w:val="24"/>
        </w:rPr>
        <w:t xml:space="preserve"> em que a letalidade tem sido expressivamente alarmante, com repercussões prolongadas, dada as sequelas pós-Covid-19.</w:t>
      </w:r>
      <w:r>
        <w:rPr>
          <w:rFonts w:cs="Times New Roman" w:ascii="Times New Roman" w:hAnsi="Times New Roman"/>
          <w:sz w:val="24"/>
          <w:vertAlign w:val="superscript"/>
        </w:rPr>
        <w:t>1-2,4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 xml:space="preserve">Objetivo: </w:t>
      </w:r>
      <w:r>
        <w:rPr>
          <w:rFonts w:cs="Times New Roman" w:ascii="Times New Roman" w:hAnsi="Times New Roman"/>
          <w:sz w:val="24"/>
        </w:rPr>
        <w:t xml:space="preserve">compreender netnograficamente as vivências de homens com apresentação sugestiva de sequelas e síndromes pós-Covid-19. </w:t>
      </w:r>
      <w:r>
        <w:rPr>
          <w:rFonts w:cs="Times New Roman" w:ascii="Times New Roman" w:hAnsi="Times New Roman"/>
          <w:b/>
          <w:sz w:val="24"/>
        </w:rPr>
        <w:t xml:space="preserve"> Método: </w:t>
      </w:r>
      <w:r>
        <w:rPr>
          <w:rFonts w:cs="Times New Roman" w:ascii="Times New Roman" w:hAnsi="Times New Roman"/>
          <w:sz w:val="24"/>
        </w:rPr>
        <w:t>Estudo netnográfico – investigação do fenômeno cultural publicado na internet,</w:t>
      </w:r>
      <w:r>
        <w:rPr>
          <w:rFonts w:cs="Times New Roman" w:ascii="Times New Roman" w:hAnsi="Times New Roman"/>
          <w:sz w:val="24"/>
          <w:vertAlign w:val="superscript"/>
        </w:rPr>
        <w:t>5</w:t>
      </w:r>
      <w:r>
        <w:rPr>
          <w:rFonts w:cs="Times New Roman" w:ascii="Times New Roman" w:hAnsi="Times New Roman"/>
          <w:sz w:val="24"/>
        </w:rPr>
        <w:t xml:space="preserve"> qualitativo, realizado na ambiência virtual no Brasil, entre o mês de julho a dezembro de 2020, a partir do acompanhamento de redes sociais digitais como</w:t>
      </w:r>
      <w:r>
        <w:rPr>
          <w:rFonts w:cs="Times New Roman" w:ascii="Times New Roman" w:hAnsi="Times New Roman"/>
          <w:b/>
          <w:sz w:val="24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Facebook®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Instagram®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e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Youtube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perscript"/>
        </w:rPr>
        <w:t>TM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a partir da coleta de narrativas de homens nesses espaços de páginas, grupos, canais, e/ou comunidades virtuais. A modelagem do estudo respeitou recomendações do SQUIRE 2.0 e do COREQ para a garantia do rigor metodológico e da qualidade da pesquisa, e da execução de um protocolo de investigação e acesso aos dados, elaborado previamente pela equipe de pesquisa. O acesso às fontes de dados se deu a partir da utilização das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hashtag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que oportunizou localizar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post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comentários, postagens, compartilhamentos e curtidas,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perscript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representadas por perfis individuais, sem que houvesse interação direta entre a equipe de pesquisa e os participantes.   Foram analisadas 21 fontes, sendo três delas selecionadas, considerando o maior número de interações – postagens e comentários e número de membros. Os dados foram transcritos em arquivo próprio, submetidos à organização, codificação e análise, pelo método da análise de conteúdo temático. O trabalho vincula-se à um projeto de pesquisa matriz aprovado pelo Comitê de Ética em Pesquisa, sob o parecer de número: 4.087.661. Este recorte esteve vinculado à um Trabalho de Conclusão de Curso de Graduação em Enfermagem. </w:t>
      </w:r>
      <w:r>
        <w:rPr>
          <w:rFonts w:cs="Times New Roman" w:ascii="Times New Roman" w:hAnsi="Times New Roman"/>
          <w:b/>
          <w:sz w:val="24"/>
        </w:rPr>
        <w:t xml:space="preserve">Resultados: </w:t>
      </w:r>
      <w:r>
        <w:rPr>
          <w:rFonts w:cs="Times New Roman" w:ascii="Times New Roman" w:hAnsi="Times New Roman"/>
          <w:sz w:val="24"/>
        </w:rPr>
        <w:t xml:space="preserve">a amostra foi composta 67 de perfis de homens adultos, letrados digitalmente, com nível superior de escolaridade, raça/cor parda, idade média de 35 anos. As categorias temáticas revelaram que os homens denominaram os seus desconfortos, mal-estares e manifestações sintomatológicas de sequelas e síndromes pós o acometimento pela Covid-19. Expressaram estar cursando com alterações e disfunções na saúde física, sexual e reprodutiva, com impactos na dimensão da sexualidade, mentais, de ordem cognitiva, e psicoemocionais, o que caracterizou a percepção sobre o corpo e a mente, tais como a vivência de situações limitantes para o desempenho de ações rotineiras da vida diária e da capacidade para o trabalho, especialmente, em razão da diminuição e/ou da funcionalidade, autonomia e do surgimento da dependência. Além disso, os achados temáticos indicaram que os homens estão buscando por ajuda, a partir da adoção de estratégias com o foco na restauração do equilíbrio da saúde, impactados pelas complicações secundárias à Covid-19, e até mesmo, pelo seu prolongamento – denominado de Covid-19 longa. Por fim, com o surgimento de mudanças no cotidiano de vida e da situação de saúde dos homens, face ao acometimento da Covid-19, a interação socioafetiva na ambiência virtual mostrou-se um importante dispositivo de ajuda mútua, e um rico espaço para conhecimento social da doença e das suas relações para a ampliação, fortalecimento e singularização da produção do cuidado de enfermagem.  </w:t>
      </w:r>
      <w:r>
        <w:rPr>
          <w:rFonts w:cs="Times New Roman" w:ascii="Times New Roman" w:hAnsi="Times New Roman"/>
          <w:b/>
          <w:sz w:val="24"/>
        </w:rPr>
        <w:t>Conclusão:</w:t>
      </w:r>
      <w:r>
        <w:rPr>
          <w:rFonts w:cs="Times New Roman" w:ascii="Times New Roman" w:hAnsi="Times New Roman"/>
          <w:sz w:val="24"/>
        </w:rPr>
        <w:t xml:space="preserve"> As vivências dos homens com apresentação sugestiva de sequelas e síndromes pós-Covid-19 estiveram permeadas pela expressão de alterações disfuncionais na saúde física, sexual, nas sexualidades, na saúde mental, com impactos na cotidianidade desses homens, mais significativamente na relação com o mundo do trabalho. O espaço sociovirtual mostrou-se eficaz e salutar para a troca de experiências, suporte social, associativismo e engajamento prol enfrentamento da Covid-19 e atenção às pessoas com demandas pós-Covid-19, e com um significativo aporte de conhecimento para a ciência e prática Enfermagem.  </w:t>
      </w:r>
      <w:r>
        <w:rPr>
          <w:rFonts w:cs="Times New Roman" w:ascii="Times New Roman" w:hAnsi="Times New Roman"/>
          <w:b/>
          <w:sz w:val="24"/>
        </w:rPr>
        <w:t xml:space="preserve">Contribuições e implicações para a Enfermagem: </w:t>
      </w:r>
      <w:r>
        <w:rPr>
          <w:rFonts w:cs="Times New Roman" w:ascii="Times New Roman" w:hAnsi="Times New Roman"/>
          <w:sz w:val="24"/>
        </w:rPr>
        <w:t xml:space="preserve">O conhecimento das respostas humanas apresentadas pelos homens que tiveram a Covid-19 e apresentaram complicações após a cura, é substancial para nortear as ações e práticas profissionais em Enfermagem, tal como na otimização da assistência, delineamento das intervenções de enfermagem e o alcance adequado de resultados, acurácia e segurança, qualidade e especificidade, na atenção integral à saúde de homens. </w:t>
      </w:r>
    </w:p>
    <w:p>
      <w:pPr>
        <w:pStyle w:val="Normal"/>
        <w:jc w:val="both"/>
        <w:rPr>
          <w:rFonts w:ascii="Arial" w:hAnsi="Arial" w:eastAsia="Times New Roman" w:cs="Arial"/>
          <w:color w:val="212529"/>
          <w:sz w:val="18"/>
          <w:szCs w:val="18"/>
          <w:lang w:eastAsia="pt-BR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 xml:space="preserve">Descritores: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Infecções por Coronavírus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 xml:space="preserve"> - 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</w:rPr>
        <w:t xml:space="preserve">D018352; Saúde do Homem - </w:t>
      </w:r>
      <w:r>
        <w:rPr>
          <w:rFonts w:eastAsia="Times New Roman" w:cs="Arial" w:ascii="Arial" w:hAnsi="Arial"/>
          <w:color w:val="212529"/>
          <w:sz w:val="18"/>
          <w:szCs w:val="18"/>
          <w:lang w:eastAsia="pt-BR"/>
        </w:rPr>
        <w:br/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t-BR"/>
        </w:rPr>
        <w:t>D054526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</w:rPr>
        <w:t>; Cuidados de Enfermagem - D009732.</w:t>
      </w:r>
    </w:p>
    <w:p>
      <w:pPr>
        <w:pStyle w:val="Normal"/>
        <w:jc w:val="both"/>
        <w:rPr>
          <w:rFonts w:ascii="Arial" w:hAnsi="Arial" w:eastAsia="Times New Roman" w:cs="Arial"/>
          <w:color w:val="212529"/>
          <w:sz w:val="18"/>
          <w:szCs w:val="18"/>
          <w:lang w:eastAsia="pt-BR"/>
        </w:rPr>
      </w:pPr>
      <w:r>
        <w:rPr>
          <w:rFonts w:eastAsia="Times New Roman" w:cs="Arial" w:ascii="Arial" w:hAnsi="Arial"/>
          <w:color w:val="212529"/>
          <w:sz w:val="18"/>
          <w:szCs w:val="18"/>
          <w:lang w:eastAsia="pt-BR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Referências: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1. Almeida C, Lüchmann L, Martelli C. A Pandemia e seus Impactos no Brasil. </w:t>
      </w: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Middle Atlantic Review of Latin American Studies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. 2020;4(1),20–25.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 DOI: 10.23870/MARLAS.313.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2.Teich VD, Klajner S, Almeida FAS, Dantas ACB, Laselva CR, Torritesi MG et al . Características epidemiológicas e clínicas dos pacientes com COVID-19 no Brasil. Einstein (São Paulo). 2020;18:eAO6022. </w:t>
      </w:r>
      <w:hyperlink r:id="rId2">
        <w:r>
          <w:rPr>
            <w:rStyle w:val="LinkdaInternet"/>
            <w:rFonts w:cs="Times New Roman" w:ascii="Times New Roman" w:hAnsi="Times New Roman"/>
            <w:color w:val="000000"/>
            <w:sz w:val="24"/>
            <w:szCs w:val="24"/>
            <w:u w:val="none"/>
          </w:rPr>
          <w:t>doi.org/10.31744/einstein_journal/2020ao6022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 Sousa AR, Carvalho ESS, Santana TS, Sousa ÁFL, Figueiredo TFG, Escobar OJV et al . Sentimento e emoções de homens no enquadramento da doença Covid-19. Ciênc. saúde coletiva. 2020; 25(9):3481-3491.</w:t>
      </w:r>
      <w:hyperlink r:id="rId3">
        <w:r>
          <w:rPr>
            <w:rStyle w:val="LinkdaInternet"/>
            <w:rFonts w:cs="Times New Roman" w:ascii="Times New Roman" w:hAnsi="Times New Roman"/>
            <w:color w:val="000000"/>
            <w:sz w:val="24"/>
            <w:szCs w:val="24"/>
            <w:u w:val="none"/>
          </w:rPr>
          <w:t>doi.org/10.1590/1413-81232020259.18772020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 Praschan N, Josephy-Hernandez S, Kim DD,  Kritzer MD,  Mukerji S,  Newhouse A. ChemaliImplications of COVID-19 sequelae for health-care personnel. Lancet. 2021 doi.org/10.1016/S2213-2600(20)30575-0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5. Adabe RD, Barros DF, Costa ASM. A Netnografia e a Análise de Discurso Mediada por Computador (ADMC) como alternativas metodológicas para investigação de fenômenos da administração. Sociedade, Contabilidade e Gestão. 2018;(13):1,86-104. </w:t>
      </w:r>
      <w:hyperlink r:id="rId4">
        <w:r>
          <w:rPr>
            <w:rStyle w:val="LinkdaInternet"/>
            <w:rFonts w:cs="Times New Roman" w:ascii="Times New Roman" w:hAnsi="Times New Roman"/>
            <w:color w:val="000000"/>
            <w:sz w:val="24"/>
            <w:szCs w:val="24"/>
            <w:u w:val="none"/>
            <w:shd w:fill="FFFFFF" w:val="clear"/>
          </w:rPr>
          <w:t>doi.org/10.21446/scg_ufrj.v13i1.14177</w:t>
        </w:r>
      </w:hyperlink>
    </w:p>
    <w:p>
      <w:pPr>
        <w:pStyle w:val="Normal"/>
        <w:spacing w:before="0" w:after="1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da624c"/>
    <w:rPr>
      <w:rFonts w:ascii="Calibri" w:hAnsi="Calibri" w:eastAsia="Calibri" w:cs="Times New Roman"/>
    </w:rPr>
  </w:style>
  <w:style w:type="character" w:styleId="LinkdaInternet">
    <w:name w:val="Link da Internet"/>
    <w:uiPriority w:val="99"/>
    <w:unhideWhenUsed/>
    <w:rsid w:val="00425bad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a624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rsid w:val="00425ba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x.doi.org/10.31744/einstein_journal/2020ao6022" TargetMode="External"/><Relationship Id="rId3" Type="http://schemas.openxmlformats.org/officeDocument/2006/relationships/hyperlink" Target="https://doi.org/10.1590/1413-81232020259.18772020" TargetMode="External"/><Relationship Id="rId4" Type="http://schemas.openxmlformats.org/officeDocument/2006/relationships/hyperlink" Target="https://doi.org/10.21446/scg_ufrj.v13i1.14177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LibreOffice/7.1.1.2$Windows_X86_64 LibreOffice_project/fe0b08f4af1bacafe4c7ecc87ce55bb426164676</Application>
  <AppVersion>15.0000</AppVersion>
  <Pages>3</Pages>
  <Words>903</Words>
  <Characters>5474</Characters>
  <CharactersWithSpaces>6375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2021-05-11T01:00:00Z</dcterms:created>
  <dc:creator>ASUS</dc:creator>
  <dc:description/>
  <dc:language>pt-BR</dc:language>
  <cp:lastModifiedBy/>
  <dcterms:modified xsi:type="dcterms:W3CDTF">2021-05-11T06:41:17Z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