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6180F" w14:textId="1D26EADB" w:rsidR="002652C1" w:rsidRDefault="00881808" w:rsidP="00881808">
      <w:pPr>
        <w:spacing w:after="0" w:line="240" w:lineRule="auto"/>
        <w:ind w:firstLine="851"/>
        <w:jc w:val="both"/>
        <w:rPr>
          <w:rFonts w:ascii="Candara" w:eastAsia="Candara" w:hAnsi="Candara" w:cs="Candara"/>
          <w:sz w:val="36"/>
          <w:szCs w:val="36"/>
        </w:rPr>
      </w:pPr>
      <w:r w:rsidRPr="00F22569">
        <w:rPr>
          <w:rFonts w:ascii="Candara" w:eastAsia="Candara" w:hAnsi="Candara" w:cs="Candara"/>
          <w:sz w:val="36"/>
          <w:szCs w:val="36"/>
        </w:rPr>
        <w:t>OS CAMINHOS DA TRANSIÇÃO AGROECOLÓGICA: DESAFIOS E AVANÇOS DA AGROECOLOGIA NA REGIÃO DO VALE DO RIO PARDO – RS/BRASIL</w:t>
      </w:r>
    </w:p>
    <w:p w14:paraId="4785D57C" w14:textId="71B80D14" w:rsidR="005B483D" w:rsidRDefault="00F22569">
      <w:pPr>
        <w:spacing w:after="0" w:line="240" w:lineRule="auto"/>
        <w:ind w:left="175" w:right="37"/>
        <w:jc w:val="right"/>
        <w:rPr>
          <w:rFonts w:ascii="Candara" w:eastAsia="Candara" w:hAnsi="Candara" w:cs="Candara"/>
          <w:b/>
        </w:rPr>
      </w:pPr>
      <w:r>
        <w:rPr>
          <w:rFonts w:ascii="Candara" w:eastAsia="Candara" w:hAnsi="Candara" w:cs="Candara"/>
          <w:b/>
        </w:rPr>
        <w:t>Wandoir Sehn</w:t>
      </w:r>
      <w:r w:rsidR="00CE7EE5">
        <w:rPr>
          <w:rFonts w:ascii="Candara" w:eastAsia="Candara" w:hAnsi="Candara" w:cs="Candara"/>
          <w:b/>
          <w:vertAlign w:val="superscript"/>
        </w:rPr>
        <w:footnoteReference w:id="1"/>
      </w:r>
    </w:p>
    <w:p w14:paraId="745BCE4F" w14:textId="56B24FC1" w:rsidR="005B483D" w:rsidRDefault="00F22569">
      <w:pPr>
        <w:spacing w:after="0" w:line="240" w:lineRule="auto"/>
        <w:ind w:left="175" w:right="37"/>
        <w:jc w:val="right"/>
        <w:rPr>
          <w:rFonts w:ascii="Candara" w:eastAsia="Candara" w:hAnsi="Candara" w:cs="Candara"/>
          <w:b/>
        </w:rPr>
      </w:pPr>
      <w:r>
        <w:rPr>
          <w:rFonts w:ascii="Candara" w:eastAsia="Candara" w:hAnsi="Candara" w:cs="Candara"/>
          <w:b/>
        </w:rPr>
        <w:t xml:space="preserve">Erica </w:t>
      </w:r>
      <w:proofErr w:type="spellStart"/>
      <w:r>
        <w:rPr>
          <w:rFonts w:ascii="Candara" w:eastAsia="Candara" w:hAnsi="Candara" w:cs="Candara"/>
          <w:b/>
        </w:rPr>
        <w:t>Karnopp</w:t>
      </w:r>
      <w:proofErr w:type="spellEnd"/>
      <w:r w:rsidR="00CE7EE5">
        <w:rPr>
          <w:rFonts w:ascii="Candara" w:eastAsia="Candara" w:hAnsi="Candara" w:cs="Candara"/>
          <w:b/>
          <w:vertAlign w:val="superscript"/>
        </w:rPr>
        <w:footnoteReference w:id="2"/>
      </w:r>
    </w:p>
    <w:p w14:paraId="0106ABDB" w14:textId="3E57FFC5" w:rsidR="005B483D" w:rsidRDefault="005B483D" w:rsidP="00F22569">
      <w:pPr>
        <w:spacing w:after="0" w:line="240" w:lineRule="auto"/>
        <w:ind w:left="175" w:right="37"/>
        <w:jc w:val="center"/>
        <w:rPr>
          <w:rFonts w:ascii="Candara" w:eastAsia="Candara" w:hAnsi="Candara" w:cs="Candara"/>
          <w:b/>
        </w:rPr>
      </w:pPr>
    </w:p>
    <w:p w14:paraId="28E226B4" w14:textId="77777777" w:rsidR="005B483D" w:rsidRDefault="005B483D">
      <w:pPr>
        <w:spacing w:after="0" w:line="240" w:lineRule="auto"/>
        <w:jc w:val="both"/>
        <w:rPr>
          <w:rFonts w:ascii="Candara" w:eastAsia="Candara" w:hAnsi="Candara" w:cs="Candara"/>
          <w:b/>
        </w:rPr>
      </w:pPr>
    </w:p>
    <w:p w14:paraId="3E3DCCA8" w14:textId="29AD48FF" w:rsidR="00F22569" w:rsidRDefault="00CE7EE5" w:rsidP="0082084D">
      <w:pPr>
        <w:spacing w:after="0" w:line="240" w:lineRule="auto"/>
        <w:jc w:val="both"/>
        <w:rPr>
          <w:rFonts w:ascii="Candara" w:eastAsia="Candara" w:hAnsi="Candara" w:cs="Candara"/>
          <w:color w:val="000000"/>
        </w:rPr>
      </w:pPr>
      <w:r>
        <w:rPr>
          <w:rFonts w:ascii="Candara" w:eastAsia="Candara" w:hAnsi="Candara" w:cs="Candara"/>
          <w:b/>
        </w:rPr>
        <w:t>Resumo</w:t>
      </w:r>
      <w:r w:rsidR="0082084D">
        <w:rPr>
          <w:rFonts w:ascii="Candara" w:eastAsia="Candara" w:hAnsi="Candara" w:cs="Candara"/>
          <w:b/>
        </w:rPr>
        <w:t xml:space="preserve">: </w:t>
      </w:r>
      <w:r w:rsidR="00F22569" w:rsidRPr="00F22569">
        <w:rPr>
          <w:rFonts w:ascii="Candara" w:eastAsia="Candara" w:hAnsi="Candara" w:cs="Candara"/>
          <w:color w:val="000000"/>
        </w:rPr>
        <w:t>Nesta pesquisa, exploramos os desafios e avanços da agroecologia na região do Vale do Rio Pardo, RS/Brasil, a partir da percepção dos agricultores familiares durante o processo de transição agroecológica. A "Revolução Verde" resultou em diversos danos ambientais, mas afetou principalmente o modo de organização e produção dos agricultores familiares. Este modelo é insustentável para o desenvolvimento regional. Entendemos que o caminho para superar este modelo passa pelo processo de transição agroecológica, um processo de conversão evolutivo dos agroecossistemas convencionais para os de base ecológica. Utilizando a fenomenologia como método de abordagem e amparado nas dimensões da agroecologia, analisamos os desafios e avanços culturais e institucionais enfrentados pelos agricultores familiares durante essa transição. Destacam-se as iniciativas de comercialização em feiras rurais e programas institucionais de alimentos, como PAA e PNAE. No entanto, os constantes cortes de recursos do governo prejudicam essas políticas e afetam o volume de alimentos comercializados pelos agricultores. O apoio e a participação de instituições de assistência técnica no processo de acompanhamento ainda necessitam de mais qualificação na temática da transição agroecológica, mas sua atuação já vem sendo importante para superar diversos desafios presentes. Da mesma forma, fortalecer o trabalho das cooperativas e associações, desde o acompanhamento da produção e organização das propriedades familiares até a logística de comercialização, um dos principais desafios relatados pelas famílias entrevistadas. Contudo, as dificuldades encontradas na relação com o entorno da propriedade geram desafios importantes, os quais foi possível superar a partir do exemplo e dos resultados obtidos com a produção.</w:t>
      </w:r>
    </w:p>
    <w:p w14:paraId="23249AC7" w14:textId="77777777" w:rsidR="005B483D" w:rsidRDefault="005B483D">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4E527F69" w14:textId="3EBB0EAF" w:rsidR="005B483D" w:rsidRDefault="00CE7EE5">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w:t>
      </w:r>
      <w:r w:rsidR="00F22569" w:rsidRPr="00F22569">
        <w:rPr>
          <w:rFonts w:ascii="Candara" w:eastAsia="Candara" w:hAnsi="Candara" w:cs="Candara"/>
        </w:rPr>
        <w:t>Sustentabilidade</w:t>
      </w:r>
      <w:r w:rsidR="00F22569">
        <w:rPr>
          <w:rFonts w:ascii="Candara" w:eastAsia="Candara" w:hAnsi="Candara" w:cs="Candara"/>
        </w:rPr>
        <w:t>. P</w:t>
      </w:r>
      <w:r w:rsidR="00F22569" w:rsidRPr="00F22569">
        <w:rPr>
          <w:rFonts w:ascii="Candara" w:eastAsia="Candara" w:hAnsi="Candara" w:cs="Candara"/>
        </w:rPr>
        <w:t>rodução de alimentos</w:t>
      </w:r>
      <w:r w:rsidR="00F22569">
        <w:rPr>
          <w:rFonts w:ascii="Candara" w:eastAsia="Candara" w:hAnsi="Candara" w:cs="Candara"/>
        </w:rPr>
        <w:t>. A</w:t>
      </w:r>
      <w:r w:rsidR="00F22569" w:rsidRPr="00F22569">
        <w:rPr>
          <w:rFonts w:ascii="Candara" w:eastAsia="Candara" w:hAnsi="Candara" w:cs="Candara"/>
        </w:rPr>
        <w:t>gricultura familiar camponesa.</w:t>
      </w:r>
    </w:p>
    <w:p w14:paraId="4DEEC50C" w14:textId="77777777" w:rsidR="005B483D" w:rsidRDefault="005B483D">
      <w:pPr>
        <w:spacing w:after="120" w:line="360" w:lineRule="auto"/>
        <w:jc w:val="both"/>
        <w:rPr>
          <w:rFonts w:ascii="Candara" w:eastAsia="Candara" w:hAnsi="Candara" w:cs="Candara"/>
          <w:sz w:val="24"/>
          <w:szCs w:val="24"/>
        </w:rPr>
      </w:pPr>
    </w:p>
    <w:p w14:paraId="0F226F22" w14:textId="00DD8A10" w:rsidR="005B483D" w:rsidRDefault="00881808">
      <w:pPr>
        <w:spacing w:after="0" w:line="240" w:lineRule="auto"/>
        <w:ind w:firstLine="851"/>
        <w:jc w:val="both"/>
        <w:rPr>
          <w:rFonts w:ascii="Candara" w:eastAsia="Candara" w:hAnsi="Candara" w:cs="Candara"/>
          <w:sz w:val="36"/>
          <w:szCs w:val="36"/>
        </w:rPr>
      </w:pPr>
      <w:r w:rsidRPr="0082084D">
        <w:rPr>
          <w:rFonts w:ascii="Candara" w:eastAsia="Candara" w:hAnsi="Candara" w:cs="Candara"/>
          <w:sz w:val="36"/>
          <w:szCs w:val="36"/>
        </w:rPr>
        <w:lastRenderedPageBreak/>
        <w:t>THE PATHS OF AGROECOLOGICAL TRANSITION: CHALLENGES AND ADVANCES IN AGROECOLOGY IN THE VALE DO RIO PARDO REGION – RS/BRAZIL</w:t>
      </w:r>
      <w:r>
        <w:rPr>
          <w:rFonts w:ascii="Candara" w:eastAsia="Candara" w:hAnsi="Candara" w:cs="Candara"/>
          <w:sz w:val="36"/>
          <w:szCs w:val="36"/>
        </w:rPr>
        <w:t>.</w:t>
      </w:r>
    </w:p>
    <w:p w14:paraId="370E292B" w14:textId="77777777" w:rsidR="005B483D" w:rsidRDefault="005B483D">
      <w:pPr>
        <w:spacing w:after="0" w:line="240" w:lineRule="auto"/>
        <w:ind w:left="567"/>
        <w:jc w:val="both"/>
        <w:rPr>
          <w:rFonts w:ascii="Candara" w:eastAsia="Candara" w:hAnsi="Candara" w:cs="Candara"/>
          <w:b/>
        </w:rPr>
      </w:pPr>
    </w:p>
    <w:p w14:paraId="354E2AD7" w14:textId="77777777" w:rsidR="005B483D" w:rsidRDefault="00CE7EE5">
      <w:pPr>
        <w:spacing w:after="0" w:line="240" w:lineRule="auto"/>
        <w:jc w:val="both"/>
        <w:rPr>
          <w:rFonts w:ascii="Candara" w:eastAsia="Candara" w:hAnsi="Candara" w:cs="Candara"/>
          <w:b/>
        </w:rPr>
      </w:pPr>
      <w:r>
        <w:rPr>
          <w:rFonts w:ascii="Candara" w:eastAsia="Candara" w:hAnsi="Candara" w:cs="Candara"/>
          <w:b/>
        </w:rPr>
        <w:t xml:space="preserve">Abstract </w:t>
      </w:r>
    </w:p>
    <w:p w14:paraId="6EEE5C06" w14:textId="77777777" w:rsidR="00F22569" w:rsidRPr="0082084D" w:rsidRDefault="00F22569" w:rsidP="00F22569">
      <w:pPr>
        <w:pBdr>
          <w:top w:val="nil"/>
          <w:left w:val="nil"/>
          <w:bottom w:val="nil"/>
          <w:right w:val="nil"/>
          <w:between w:val="nil"/>
        </w:pBdr>
        <w:tabs>
          <w:tab w:val="left" w:pos="708"/>
        </w:tabs>
        <w:spacing w:after="0" w:line="240" w:lineRule="auto"/>
        <w:jc w:val="both"/>
        <w:rPr>
          <w:rFonts w:ascii="Candara" w:eastAsia="Times New Roman" w:hAnsi="Candara" w:cstheme="minorHAnsi"/>
          <w:bCs/>
          <w:color w:val="000000"/>
        </w:rPr>
      </w:pPr>
      <w:r w:rsidRPr="0082084D">
        <w:rPr>
          <w:rFonts w:ascii="Candara" w:eastAsia="Times New Roman" w:hAnsi="Candara" w:cstheme="minorHAnsi"/>
          <w:bCs/>
          <w:color w:val="000000"/>
        </w:rPr>
        <w:t xml:space="preserve">In </w:t>
      </w:r>
      <w:proofErr w:type="spellStart"/>
      <w:r w:rsidRPr="0082084D">
        <w:rPr>
          <w:rFonts w:ascii="Candara" w:eastAsia="Times New Roman" w:hAnsi="Candara" w:cstheme="minorHAnsi"/>
          <w:bCs/>
          <w:color w:val="000000"/>
        </w:rPr>
        <w:t>this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research</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we</w:t>
      </w:r>
      <w:proofErr w:type="spellEnd"/>
      <w:r w:rsidRPr="0082084D">
        <w:rPr>
          <w:rFonts w:ascii="Candara" w:eastAsia="Times New Roman" w:hAnsi="Candara" w:cstheme="minorHAnsi"/>
          <w:bCs/>
          <w:color w:val="000000"/>
        </w:rPr>
        <w:t xml:space="preserve"> explore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challenges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and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advances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of</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agroecology</w:t>
      </w:r>
      <w:proofErr w:type="spellEnd"/>
      <w:r w:rsidRPr="0082084D">
        <w:rPr>
          <w:rFonts w:ascii="Candara" w:eastAsia="Times New Roman" w:hAnsi="Candara" w:cstheme="minorHAnsi"/>
          <w:bCs/>
          <w:color w:val="000000"/>
        </w:rPr>
        <w:t xml:space="preserve"> in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Vale do Rio Pardo </w:t>
      </w:r>
      <w:proofErr w:type="spellStart"/>
      <w:r w:rsidRPr="0082084D">
        <w:rPr>
          <w:rFonts w:ascii="Candara" w:eastAsia="Times New Roman" w:hAnsi="Candara" w:cstheme="minorHAnsi"/>
          <w:bCs/>
          <w:color w:val="000000"/>
        </w:rPr>
        <w:t>region</w:t>
      </w:r>
      <w:proofErr w:type="spellEnd"/>
      <w:r w:rsidRPr="0082084D">
        <w:rPr>
          <w:rFonts w:ascii="Candara" w:eastAsia="Times New Roman" w:hAnsi="Candara" w:cstheme="minorHAnsi"/>
          <w:bCs/>
          <w:color w:val="000000"/>
        </w:rPr>
        <w:t>, RS/</w:t>
      </w:r>
      <w:proofErr w:type="spellStart"/>
      <w:r w:rsidRPr="0082084D">
        <w:rPr>
          <w:rFonts w:ascii="Candara" w:eastAsia="Times New Roman" w:hAnsi="Candara" w:cstheme="minorHAnsi"/>
          <w:bCs/>
          <w:color w:val="000000"/>
        </w:rPr>
        <w:t>Brazil</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from</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perspective </w:t>
      </w:r>
      <w:proofErr w:type="spellStart"/>
      <w:r w:rsidRPr="0082084D">
        <w:rPr>
          <w:rFonts w:ascii="Candara" w:eastAsia="Times New Roman" w:hAnsi="Candara" w:cstheme="minorHAnsi"/>
          <w:bCs/>
          <w:color w:val="000000"/>
        </w:rPr>
        <w:t>of</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family</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farmers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during</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process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of</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agroecological</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transition</w:t>
      </w:r>
      <w:proofErr w:type="spellEnd"/>
      <w:r w:rsidRPr="0082084D">
        <w:rPr>
          <w:rFonts w:ascii="Candara" w:eastAsia="Times New Roman" w:hAnsi="Candara" w:cstheme="minorHAnsi"/>
          <w:bCs/>
          <w:color w:val="000000"/>
        </w:rPr>
        <w:t xml:space="preserve">. The "Green Revolution" </w:t>
      </w:r>
      <w:proofErr w:type="spellStart"/>
      <w:r w:rsidRPr="0082084D">
        <w:rPr>
          <w:rFonts w:ascii="Candara" w:eastAsia="Times New Roman" w:hAnsi="Candara" w:cstheme="minorHAnsi"/>
          <w:bCs/>
          <w:color w:val="000000"/>
        </w:rPr>
        <w:t>resulted</w:t>
      </w:r>
      <w:proofErr w:type="spellEnd"/>
      <w:r w:rsidRPr="0082084D">
        <w:rPr>
          <w:rFonts w:ascii="Candara" w:eastAsia="Times New Roman" w:hAnsi="Candara" w:cstheme="minorHAnsi"/>
          <w:bCs/>
          <w:color w:val="000000"/>
        </w:rPr>
        <w:t xml:space="preserve"> in </w:t>
      </w:r>
      <w:proofErr w:type="spellStart"/>
      <w:r w:rsidRPr="0082084D">
        <w:rPr>
          <w:rFonts w:ascii="Candara" w:eastAsia="Times New Roman" w:hAnsi="Candara" w:cstheme="minorHAnsi"/>
          <w:bCs/>
          <w:color w:val="000000"/>
        </w:rPr>
        <w:t>several</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environmental</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damages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but</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mainly</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affected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way</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of</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organization</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and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production</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of</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family</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farmers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This</w:t>
      </w:r>
      <w:proofErr w:type="spellEnd"/>
      <w:r w:rsidRPr="0082084D">
        <w:rPr>
          <w:rFonts w:ascii="Candara" w:eastAsia="Times New Roman" w:hAnsi="Candara" w:cstheme="minorHAnsi"/>
          <w:bCs/>
          <w:color w:val="000000"/>
        </w:rPr>
        <w:t xml:space="preserve"> model </w:t>
      </w:r>
      <w:proofErr w:type="spellStart"/>
      <w:r w:rsidRPr="0082084D">
        <w:rPr>
          <w:rFonts w:ascii="Candara" w:eastAsia="Times New Roman" w:hAnsi="Candara" w:cstheme="minorHAnsi"/>
          <w:bCs/>
          <w:color w:val="000000"/>
        </w:rPr>
        <w:t>is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unsustainable</w:t>
      </w:r>
      <w:proofErr w:type="spellEnd"/>
      <w:r w:rsidRPr="0082084D">
        <w:rPr>
          <w:rFonts w:ascii="Candara" w:eastAsia="Times New Roman" w:hAnsi="Candara" w:cstheme="minorHAnsi"/>
          <w:bCs/>
          <w:color w:val="000000"/>
        </w:rPr>
        <w:t xml:space="preserve"> for regional </w:t>
      </w:r>
      <w:proofErr w:type="spellStart"/>
      <w:r w:rsidRPr="0082084D">
        <w:rPr>
          <w:rFonts w:ascii="Candara" w:eastAsia="Times New Roman" w:hAnsi="Candara" w:cstheme="minorHAnsi"/>
          <w:bCs/>
          <w:color w:val="000000"/>
        </w:rPr>
        <w:t>development</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We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understand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that</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way</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to</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overcome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this</w:t>
      </w:r>
      <w:proofErr w:type="spellEnd"/>
      <w:r w:rsidRPr="0082084D">
        <w:rPr>
          <w:rFonts w:ascii="Candara" w:eastAsia="Times New Roman" w:hAnsi="Candara" w:cstheme="minorHAnsi"/>
          <w:bCs/>
          <w:color w:val="000000"/>
        </w:rPr>
        <w:t xml:space="preserve"> model </w:t>
      </w:r>
      <w:proofErr w:type="spellStart"/>
      <w:r w:rsidRPr="0082084D">
        <w:rPr>
          <w:rFonts w:ascii="Candara" w:eastAsia="Times New Roman" w:hAnsi="Candara" w:cstheme="minorHAnsi"/>
          <w:bCs/>
          <w:color w:val="000000"/>
        </w:rPr>
        <w:t>goes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through</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process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of</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agroecological</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transition</w:t>
      </w:r>
      <w:proofErr w:type="spellEnd"/>
      <w:r w:rsidRPr="0082084D">
        <w:rPr>
          <w:rFonts w:ascii="Candara" w:eastAsia="Times New Roman" w:hAnsi="Candara" w:cstheme="minorHAnsi"/>
          <w:bCs/>
          <w:color w:val="000000"/>
        </w:rPr>
        <w:t xml:space="preserve">, a </w:t>
      </w:r>
      <w:proofErr w:type="spellStart"/>
      <w:r w:rsidRPr="0082084D">
        <w:rPr>
          <w:rFonts w:ascii="Candara" w:eastAsia="Times New Roman" w:hAnsi="Candara" w:cstheme="minorHAnsi"/>
          <w:bCs/>
          <w:color w:val="000000"/>
        </w:rPr>
        <w:t>process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of</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evolutionary</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conversion</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from</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conventional</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agroecosystems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to</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ecologically</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based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ones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Using</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phenomenology</w:t>
      </w:r>
      <w:proofErr w:type="spellEnd"/>
      <w:r w:rsidRPr="0082084D">
        <w:rPr>
          <w:rFonts w:ascii="Candara" w:eastAsia="Times New Roman" w:hAnsi="Candara" w:cstheme="minorHAnsi"/>
          <w:bCs/>
          <w:color w:val="000000"/>
        </w:rPr>
        <w:t xml:space="preserve"> as a </w:t>
      </w:r>
      <w:proofErr w:type="spellStart"/>
      <w:r w:rsidRPr="0082084D">
        <w:rPr>
          <w:rFonts w:ascii="Candara" w:eastAsia="Times New Roman" w:hAnsi="Candara" w:cstheme="minorHAnsi"/>
          <w:bCs/>
          <w:color w:val="000000"/>
        </w:rPr>
        <w:t>method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of</w:t>
      </w:r>
      <w:proofErr w:type="spellEnd"/>
      <w:r w:rsidRPr="0082084D">
        <w:rPr>
          <w:rFonts w:ascii="Candara" w:eastAsia="Times New Roman" w:hAnsi="Candara" w:cstheme="minorHAnsi"/>
          <w:bCs/>
          <w:color w:val="000000"/>
        </w:rPr>
        <w:t xml:space="preserve"> approach </w:t>
      </w:r>
      <w:proofErr w:type="spellStart"/>
      <w:r w:rsidRPr="0082084D">
        <w:rPr>
          <w:rFonts w:ascii="Candara" w:eastAsia="Times New Roman" w:hAnsi="Candara" w:cstheme="minorHAnsi"/>
          <w:bCs/>
          <w:color w:val="000000"/>
        </w:rPr>
        <w:t>and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supported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by</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dimensions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of</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agroecology</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we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analyze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challenges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and</w:t>
      </w:r>
      <w:proofErr w:type="spellEnd"/>
      <w:r w:rsidRPr="0082084D">
        <w:rPr>
          <w:rFonts w:ascii="Candara" w:eastAsia="Times New Roman" w:hAnsi="Candara" w:cstheme="minorHAnsi"/>
          <w:bCs/>
          <w:color w:val="000000"/>
        </w:rPr>
        <w:t xml:space="preserve"> cultural </w:t>
      </w:r>
      <w:proofErr w:type="spellStart"/>
      <w:r w:rsidRPr="0082084D">
        <w:rPr>
          <w:rFonts w:ascii="Candara" w:eastAsia="Times New Roman" w:hAnsi="Candara" w:cstheme="minorHAnsi"/>
          <w:bCs/>
          <w:color w:val="000000"/>
        </w:rPr>
        <w:t>and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institutional</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advances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faced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by</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family</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farmers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during</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this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transition</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We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highlight</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commercialization</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initiatives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at</w:t>
      </w:r>
      <w:proofErr w:type="spellEnd"/>
      <w:r w:rsidRPr="0082084D">
        <w:rPr>
          <w:rFonts w:ascii="Candara" w:eastAsia="Times New Roman" w:hAnsi="Candara" w:cstheme="minorHAnsi"/>
          <w:bCs/>
          <w:color w:val="000000"/>
        </w:rPr>
        <w:t xml:space="preserve"> rural </w:t>
      </w:r>
      <w:proofErr w:type="spellStart"/>
      <w:r w:rsidRPr="0082084D">
        <w:rPr>
          <w:rFonts w:ascii="Candara" w:eastAsia="Times New Roman" w:hAnsi="Candara" w:cstheme="minorHAnsi"/>
          <w:bCs/>
          <w:color w:val="000000"/>
        </w:rPr>
        <w:t>fairs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and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institutional</w:t>
      </w:r>
      <w:proofErr w:type="spellEnd"/>
      <w:r w:rsidRPr="0082084D">
        <w:rPr>
          <w:rFonts w:ascii="Candara" w:eastAsia="Times New Roman" w:hAnsi="Candara" w:cstheme="minorHAnsi"/>
          <w:bCs/>
          <w:color w:val="000000"/>
        </w:rPr>
        <w:t xml:space="preserve"> food </w:t>
      </w:r>
      <w:proofErr w:type="spellStart"/>
      <w:r w:rsidRPr="0082084D">
        <w:rPr>
          <w:rFonts w:ascii="Candara" w:eastAsia="Times New Roman" w:hAnsi="Candara" w:cstheme="minorHAnsi"/>
          <w:bCs/>
          <w:color w:val="000000"/>
        </w:rPr>
        <w:t>programs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such</w:t>
      </w:r>
      <w:proofErr w:type="spellEnd"/>
      <w:r w:rsidRPr="0082084D">
        <w:rPr>
          <w:rFonts w:ascii="Candara" w:eastAsia="Times New Roman" w:hAnsi="Candara" w:cstheme="minorHAnsi"/>
          <w:bCs/>
          <w:color w:val="000000"/>
        </w:rPr>
        <w:t xml:space="preserve"> as PAA </w:t>
      </w:r>
      <w:proofErr w:type="spellStart"/>
      <w:r w:rsidRPr="0082084D">
        <w:rPr>
          <w:rFonts w:ascii="Candara" w:eastAsia="Times New Roman" w:hAnsi="Candara" w:cstheme="minorHAnsi"/>
          <w:bCs/>
          <w:color w:val="000000"/>
        </w:rPr>
        <w:t>and</w:t>
      </w:r>
      <w:proofErr w:type="spellEnd"/>
      <w:r w:rsidRPr="0082084D">
        <w:rPr>
          <w:rFonts w:ascii="Candara" w:eastAsia="Times New Roman" w:hAnsi="Candara" w:cstheme="minorHAnsi"/>
          <w:bCs/>
          <w:color w:val="000000"/>
        </w:rPr>
        <w:t xml:space="preserve"> PNAE. </w:t>
      </w:r>
      <w:proofErr w:type="spellStart"/>
      <w:r w:rsidRPr="0082084D">
        <w:rPr>
          <w:rFonts w:ascii="Candara" w:eastAsia="Times New Roman" w:hAnsi="Candara" w:cstheme="minorHAnsi"/>
          <w:bCs/>
          <w:color w:val="000000"/>
        </w:rPr>
        <w:t>However</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constant</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cuts</w:t>
      </w:r>
      <w:proofErr w:type="spellEnd"/>
      <w:r w:rsidRPr="0082084D">
        <w:rPr>
          <w:rFonts w:ascii="Candara" w:eastAsia="Times New Roman" w:hAnsi="Candara" w:cstheme="minorHAnsi"/>
          <w:bCs/>
          <w:color w:val="000000"/>
        </w:rPr>
        <w:t xml:space="preserve"> in </w:t>
      </w:r>
      <w:proofErr w:type="spellStart"/>
      <w:r w:rsidRPr="0082084D">
        <w:rPr>
          <w:rFonts w:ascii="Candara" w:eastAsia="Times New Roman" w:hAnsi="Candara" w:cstheme="minorHAnsi"/>
          <w:bCs/>
          <w:color w:val="000000"/>
        </w:rPr>
        <w:t>government</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resources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undermine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these</w:t>
      </w:r>
      <w:proofErr w:type="spellEnd"/>
      <w:r w:rsidRPr="0082084D">
        <w:rPr>
          <w:rFonts w:ascii="Candara" w:eastAsia="Times New Roman" w:hAnsi="Candara" w:cstheme="minorHAnsi"/>
          <w:bCs/>
          <w:color w:val="000000"/>
        </w:rPr>
        <w:t xml:space="preserve"> policies </w:t>
      </w:r>
      <w:proofErr w:type="spellStart"/>
      <w:r w:rsidRPr="0082084D">
        <w:rPr>
          <w:rFonts w:ascii="Candara" w:eastAsia="Times New Roman" w:hAnsi="Candara" w:cstheme="minorHAnsi"/>
          <w:bCs/>
          <w:color w:val="000000"/>
        </w:rPr>
        <w:t>and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affect</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volume </w:t>
      </w:r>
      <w:proofErr w:type="spellStart"/>
      <w:r w:rsidRPr="0082084D">
        <w:rPr>
          <w:rFonts w:ascii="Candara" w:eastAsia="Times New Roman" w:hAnsi="Candara" w:cstheme="minorHAnsi"/>
          <w:bCs/>
          <w:color w:val="000000"/>
        </w:rPr>
        <w:t>of</w:t>
      </w:r>
      <w:proofErr w:type="spellEnd"/>
      <w:r w:rsidRPr="0082084D">
        <w:rPr>
          <w:rFonts w:ascii="Candara" w:eastAsia="Times New Roman" w:hAnsi="Candara" w:cstheme="minorHAnsi"/>
          <w:bCs/>
          <w:color w:val="000000"/>
        </w:rPr>
        <w:t xml:space="preserve"> food </w:t>
      </w:r>
      <w:proofErr w:type="spellStart"/>
      <w:r w:rsidRPr="0082084D">
        <w:rPr>
          <w:rFonts w:ascii="Candara" w:eastAsia="Times New Roman" w:hAnsi="Candara" w:cstheme="minorHAnsi"/>
          <w:bCs/>
          <w:color w:val="000000"/>
        </w:rPr>
        <w:t>sold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by</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farmers</w:t>
      </w:r>
      <w:proofErr w:type="spellEnd"/>
      <w:r w:rsidRPr="0082084D">
        <w:rPr>
          <w:rFonts w:ascii="Candara" w:eastAsia="Times New Roman" w:hAnsi="Candara" w:cstheme="minorHAnsi"/>
          <w:bCs/>
          <w:color w:val="000000"/>
        </w:rPr>
        <w:t xml:space="preserve">. The </w:t>
      </w:r>
      <w:proofErr w:type="spellStart"/>
      <w:r w:rsidRPr="0082084D">
        <w:rPr>
          <w:rFonts w:ascii="Candara" w:eastAsia="Times New Roman" w:hAnsi="Candara" w:cstheme="minorHAnsi"/>
          <w:bCs/>
          <w:color w:val="000000"/>
        </w:rPr>
        <w:t>support</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and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participation</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of</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technical</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assistance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institutions</w:t>
      </w:r>
      <w:proofErr w:type="spellEnd"/>
      <w:r w:rsidRPr="0082084D">
        <w:rPr>
          <w:rFonts w:ascii="Candara" w:eastAsia="Times New Roman" w:hAnsi="Candara" w:cstheme="minorHAnsi"/>
          <w:bCs/>
          <w:color w:val="000000"/>
        </w:rPr>
        <w:t xml:space="preserve"> in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follow-up </w:t>
      </w:r>
      <w:proofErr w:type="spellStart"/>
      <w:r w:rsidRPr="0082084D">
        <w:rPr>
          <w:rFonts w:ascii="Candara" w:eastAsia="Times New Roman" w:hAnsi="Candara" w:cstheme="minorHAnsi"/>
          <w:bCs/>
          <w:color w:val="000000"/>
        </w:rPr>
        <w:t>process</w:t>
      </w:r>
      <w:proofErr w:type="spellEnd"/>
      <w:r w:rsidRPr="0082084D">
        <w:rPr>
          <w:rFonts w:ascii="Candara" w:eastAsia="Times New Roman" w:hAnsi="Candara" w:cstheme="minorHAnsi"/>
          <w:bCs/>
          <w:color w:val="000000"/>
        </w:rPr>
        <w:t xml:space="preserve"> still require more </w:t>
      </w:r>
      <w:proofErr w:type="spellStart"/>
      <w:r w:rsidRPr="0082084D">
        <w:rPr>
          <w:rFonts w:ascii="Candara" w:eastAsia="Times New Roman" w:hAnsi="Candara" w:cstheme="minorHAnsi"/>
          <w:bCs/>
          <w:color w:val="000000"/>
        </w:rPr>
        <w:t>qualification</w:t>
      </w:r>
      <w:proofErr w:type="spellEnd"/>
      <w:r w:rsidRPr="0082084D">
        <w:rPr>
          <w:rFonts w:ascii="Candara" w:eastAsia="Times New Roman" w:hAnsi="Candara" w:cstheme="minorHAnsi"/>
          <w:bCs/>
          <w:color w:val="000000"/>
        </w:rPr>
        <w:t xml:space="preserve"> in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agroecological</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transition</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theme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but</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their</w:t>
      </w:r>
      <w:proofErr w:type="spellEnd"/>
      <w:r w:rsidRPr="0082084D">
        <w:rPr>
          <w:rFonts w:ascii="Candara" w:eastAsia="Times New Roman" w:hAnsi="Candara" w:cstheme="minorHAnsi"/>
          <w:bCs/>
          <w:color w:val="000000"/>
        </w:rPr>
        <w:t xml:space="preserve"> performance </w:t>
      </w:r>
      <w:proofErr w:type="spellStart"/>
      <w:r w:rsidRPr="0082084D">
        <w:rPr>
          <w:rFonts w:ascii="Candara" w:eastAsia="Times New Roman" w:hAnsi="Candara" w:cstheme="minorHAnsi"/>
          <w:bCs/>
          <w:color w:val="000000"/>
        </w:rPr>
        <w:t>has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already</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been</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important</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to</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overcome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several</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current</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challenges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Likewise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strengthening</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work</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of</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cooperatives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and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associations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from</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monitoring</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production</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and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organization</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of</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family</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properties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to</w:t>
      </w:r>
      <w:proofErr w:type="spellEnd"/>
      <w:r w:rsidRPr="0082084D">
        <w:rPr>
          <w:rFonts w:ascii="Candara" w:eastAsia="Times New Roman" w:hAnsi="Candara" w:cstheme="minorHAnsi"/>
          <w:bCs/>
          <w:color w:val="000000"/>
        </w:rPr>
        <w:t xml:space="preserve"> marketing </w:t>
      </w:r>
      <w:proofErr w:type="spellStart"/>
      <w:r w:rsidRPr="0082084D">
        <w:rPr>
          <w:rFonts w:ascii="Candara" w:eastAsia="Times New Roman" w:hAnsi="Candara" w:cstheme="minorHAnsi"/>
          <w:bCs/>
          <w:color w:val="000000"/>
        </w:rPr>
        <w:t>logistics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one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of</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main</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challenges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reported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by</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interviewed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families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However</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difficulties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found</w:t>
      </w:r>
      <w:proofErr w:type="spellEnd"/>
      <w:r w:rsidRPr="0082084D">
        <w:rPr>
          <w:rFonts w:ascii="Candara" w:eastAsia="Times New Roman" w:hAnsi="Candara" w:cstheme="minorHAnsi"/>
          <w:bCs/>
          <w:color w:val="000000"/>
        </w:rPr>
        <w:t xml:space="preserve"> in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relationship</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with</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surroundings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of</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property</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generate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important</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challenges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which</w:t>
      </w:r>
      <w:proofErr w:type="spellEnd"/>
      <w:r w:rsidRPr="0082084D">
        <w:rPr>
          <w:rFonts w:ascii="Candara" w:eastAsia="Times New Roman" w:hAnsi="Candara" w:cstheme="minorHAnsi"/>
          <w:bCs/>
          <w:color w:val="000000"/>
        </w:rPr>
        <w:t xml:space="preserve"> it </w:t>
      </w:r>
      <w:proofErr w:type="spellStart"/>
      <w:r w:rsidRPr="0082084D">
        <w:rPr>
          <w:rFonts w:ascii="Candara" w:eastAsia="Times New Roman" w:hAnsi="Candara" w:cstheme="minorHAnsi"/>
          <w:bCs/>
          <w:color w:val="000000"/>
        </w:rPr>
        <w:t>was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possible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to</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overcome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based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on</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example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and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results</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obtained</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with</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the</w:t>
      </w:r>
      <w:proofErr w:type="spellEnd"/>
      <w:r w:rsidRPr="0082084D">
        <w:rPr>
          <w:rFonts w:ascii="Candara" w:eastAsia="Times New Roman" w:hAnsi="Candara" w:cstheme="minorHAnsi"/>
          <w:bCs/>
          <w:color w:val="000000"/>
        </w:rPr>
        <w:t xml:space="preserve"> </w:t>
      </w:r>
      <w:proofErr w:type="spellStart"/>
      <w:r w:rsidRPr="0082084D">
        <w:rPr>
          <w:rFonts w:ascii="Candara" w:eastAsia="Times New Roman" w:hAnsi="Candara" w:cstheme="minorHAnsi"/>
          <w:bCs/>
          <w:color w:val="000000"/>
        </w:rPr>
        <w:t>production</w:t>
      </w:r>
      <w:proofErr w:type="spellEnd"/>
      <w:r w:rsidRPr="0082084D">
        <w:rPr>
          <w:rFonts w:ascii="Candara" w:eastAsia="Times New Roman" w:hAnsi="Candara" w:cstheme="minorHAnsi"/>
          <w:bCs/>
          <w:color w:val="000000"/>
        </w:rPr>
        <w:t>.</w:t>
      </w:r>
    </w:p>
    <w:p w14:paraId="7876DEB2" w14:textId="77777777" w:rsidR="005B483D" w:rsidRPr="0082084D" w:rsidRDefault="005B483D">
      <w:pPr>
        <w:jc w:val="both"/>
        <w:rPr>
          <w:rFonts w:ascii="Candara" w:eastAsia="Candara" w:hAnsi="Candara" w:cs="Candara"/>
          <w:color w:val="202124"/>
        </w:rPr>
      </w:pPr>
    </w:p>
    <w:p w14:paraId="034A405D" w14:textId="08FE95F1" w:rsidR="005B483D" w:rsidRPr="0082084D" w:rsidRDefault="00CE7EE5">
      <w:pPr>
        <w:jc w:val="both"/>
        <w:rPr>
          <w:rFonts w:ascii="Candara" w:eastAsia="Candara" w:hAnsi="Candara" w:cs="Candara"/>
        </w:rPr>
      </w:pPr>
      <w:r w:rsidRPr="0082084D">
        <w:rPr>
          <w:rFonts w:ascii="Candara" w:eastAsia="Candara" w:hAnsi="Candara" w:cs="Candara"/>
          <w:b/>
        </w:rPr>
        <w:t>Keywords:</w:t>
      </w:r>
      <w:r w:rsidRPr="0082084D">
        <w:rPr>
          <w:rFonts w:ascii="Candara" w:eastAsia="Candara" w:hAnsi="Candara" w:cs="Candara"/>
        </w:rPr>
        <w:t xml:space="preserve"> </w:t>
      </w:r>
      <w:r w:rsidR="0082084D" w:rsidRPr="0082084D">
        <w:rPr>
          <w:rFonts w:ascii="Candara" w:hAnsi="Candara"/>
          <w:lang w:val="en-US"/>
        </w:rPr>
        <w:t>Sustainability</w:t>
      </w:r>
      <w:r w:rsidR="0082084D" w:rsidRPr="0082084D">
        <w:rPr>
          <w:rFonts w:ascii="Candara" w:hAnsi="Candara"/>
          <w:lang w:val="en-US"/>
        </w:rPr>
        <w:t>. F</w:t>
      </w:r>
      <w:r w:rsidR="0082084D" w:rsidRPr="0082084D">
        <w:rPr>
          <w:rFonts w:ascii="Candara" w:hAnsi="Candara"/>
          <w:lang w:val="en-US"/>
        </w:rPr>
        <w:t>ood production</w:t>
      </w:r>
      <w:r w:rsidR="0082084D" w:rsidRPr="0082084D">
        <w:rPr>
          <w:rFonts w:ascii="Candara" w:hAnsi="Candara"/>
          <w:lang w:val="en-US"/>
        </w:rPr>
        <w:t>. P</w:t>
      </w:r>
      <w:r w:rsidR="0082084D" w:rsidRPr="0082084D">
        <w:rPr>
          <w:rFonts w:ascii="Candara" w:hAnsi="Candara"/>
          <w:lang w:val="en-US"/>
        </w:rPr>
        <w:t>easant family farming.</w:t>
      </w:r>
    </w:p>
    <w:p w14:paraId="5293E043" w14:textId="77777777" w:rsidR="005B483D" w:rsidRDefault="005B483D">
      <w:pPr>
        <w:jc w:val="both"/>
        <w:rPr>
          <w:rFonts w:ascii="Candara" w:eastAsia="Candara" w:hAnsi="Candara" w:cs="Candara"/>
          <w:sz w:val="20"/>
          <w:szCs w:val="20"/>
        </w:rPr>
      </w:pPr>
    </w:p>
    <w:p w14:paraId="1D5666E0" w14:textId="77777777" w:rsidR="005B483D"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Introdução</w:t>
      </w:r>
    </w:p>
    <w:p w14:paraId="4333BDD9" w14:textId="77777777" w:rsidR="0082084D" w:rsidRPr="00185C0A" w:rsidRDefault="0082084D" w:rsidP="00185C0A">
      <w:pPr>
        <w:widowControl w:val="0"/>
        <w:shd w:val="clear" w:color="auto" w:fill="FFFFFF"/>
        <w:spacing w:after="0" w:line="336" w:lineRule="auto"/>
        <w:ind w:firstLine="851"/>
        <w:jc w:val="both"/>
        <w:rPr>
          <w:rFonts w:ascii="Candara" w:eastAsia="Candara" w:hAnsi="Candara" w:cs="Candara"/>
        </w:rPr>
      </w:pPr>
      <w:r w:rsidRPr="00185C0A">
        <w:rPr>
          <w:rFonts w:ascii="Candara" w:eastAsia="Candara" w:hAnsi="Candara" w:cs="Candara"/>
        </w:rPr>
        <w:t xml:space="preserve">Este artigo tem como objetivo analisar, a partir da percepção dos agricultores familiares camponeses, os desafios referentes às dimensões culturais e institucionais enfrentados na transição do modelo de agricultura convencional para uma agricultura de bases ecológicas na região do Vale do Rio Pardo/RS, assim como também analisar os avanços e desafios enfrentados para a superação das dificuldades durante a transição. Desse modo, estruturamos esta análise em torno das práticas, processos e formas de organização desenvolvidas pelos agricultores ao longo da trajetória dessas experiências. </w:t>
      </w:r>
    </w:p>
    <w:p w14:paraId="33071708" w14:textId="4E063A77" w:rsidR="0082084D" w:rsidRPr="00185C0A" w:rsidRDefault="0082084D" w:rsidP="00185C0A">
      <w:pPr>
        <w:widowControl w:val="0"/>
        <w:shd w:val="clear" w:color="auto" w:fill="FFFFFF"/>
        <w:spacing w:after="0" w:line="336" w:lineRule="auto"/>
        <w:ind w:firstLine="851"/>
        <w:jc w:val="both"/>
        <w:rPr>
          <w:rFonts w:ascii="Candara" w:eastAsia="Candara" w:hAnsi="Candara" w:cs="Candara"/>
        </w:rPr>
      </w:pPr>
      <w:r w:rsidRPr="00185C0A">
        <w:rPr>
          <w:rFonts w:ascii="Candara" w:eastAsia="Candara" w:hAnsi="Candara" w:cs="Candara"/>
        </w:rPr>
        <w:t xml:space="preserve">A ação humana sobre o ambiente, principalmente ao longo dos últimos 100 anos, </w:t>
      </w:r>
      <w:r w:rsidRPr="00185C0A">
        <w:rPr>
          <w:rFonts w:ascii="Candara" w:eastAsia="Candara" w:hAnsi="Candara" w:cs="Candara"/>
        </w:rPr>
        <w:lastRenderedPageBreak/>
        <w:t xml:space="preserve">vem gerando diversas consequências negativas, constituindo-se atualmente em uma crise global entre diversas dimensões (financeira, energética, demográfica, climática...). Seus impactos geram a fome, a pobreza, a insegurança alimentar e as crescentes alterações climáticas que causam impactos negativos na agricultura e no ecossistema mundial. Conforme Brandão (2017), boa parte da crítica a estes acontecimentos atribui como causa determinante o próprio modelo de desenvolvimento concebido desde uma perspectiva colonial de poder e domínio sobre a natureza, tratando esta como mera fornecedora de recursos </w:t>
      </w:r>
    </w:p>
    <w:p w14:paraId="320B68A5" w14:textId="77777777" w:rsidR="0082084D" w:rsidRPr="00185C0A" w:rsidRDefault="0082084D" w:rsidP="00185C0A">
      <w:pPr>
        <w:widowControl w:val="0"/>
        <w:shd w:val="clear" w:color="auto" w:fill="FFFFFF"/>
        <w:spacing w:after="0" w:line="336" w:lineRule="auto"/>
        <w:ind w:firstLine="851"/>
        <w:jc w:val="both"/>
        <w:rPr>
          <w:rFonts w:ascii="Candara" w:eastAsia="Candara" w:hAnsi="Candara" w:cs="Candara"/>
        </w:rPr>
      </w:pPr>
      <w:r w:rsidRPr="00185C0A">
        <w:rPr>
          <w:rFonts w:ascii="Candara" w:eastAsia="Candara" w:hAnsi="Candara" w:cs="Candara"/>
        </w:rPr>
        <w:t xml:space="preserve">A agroecologia se apresenta como uma ciência que constrói uma série de princípios, conceitos e metodologias para estudar, analisar, avaliar e desenhar agroecossistemas sustentáveis. Orientam ações para a implantação de estilos de agricultura de base ecológica, observando diversas dimensões da sustentabilidade (CAPORAL e AZEVEDO, 2011). No Brasil, está presente desde a década de 1970 em oposição às políticas de modernização agrícola. Nesta direção, a agroecologia se apresenta como uma proposta </w:t>
      </w:r>
      <w:proofErr w:type="spellStart"/>
      <w:r w:rsidRPr="00185C0A">
        <w:rPr>
          <w:rFonts w:ascii="Candara" w:eastAsia="Candara" w:hAnsi="Candara" w:cs="Candara"/>
        </w:rPr>
        <w:t>contra-hegemônica</w:t>
      </w:r>
      <w:proofErr w:type="spellEnd"/>
      <w:r w:rsidRPr="00185C0A">
        <w:rPr>
          <w:rFonts w:ascii="Candara" w:eastAsia="Candara" w:hAnsi="Candara" w:cs="Candara"/>
        </w:rPr>
        <w:t xml:space="preserve"> que busca romper com a lógica da agricultura industrial e se propõe a compreender os sistemas agrícolas em diferentes dimensões. De acordo com Moraes e </w:t>
      </w:r>
      <w:proofErr w:type="spellStart"/>
      <w:r w:rsidRPr="00185C0A">
        <w:rPr>
          <w:rFonts w:ascii="Candara" w:eastAsia="Candara" w:hAnsi="Candara" w:cs="Candara"/>
        </w:rPr>
        <w:t>Sorrentino</w:t>
      </w:r>
      <w:proofErr w:type="spellEnd"/>
      <w:r w:rsidRPr="00185C0A">
        <w:rPr>
          <w:rFonts w:ascii="Candara" w:eastAsia="Candara" w:hAnsi="Candara" w:cs="Candara"/>
        </w:rPr>
        <w:t xml:space="preserve"> (2017), esta agroecologia tem gente, cheiro, cor, nome e gosto, com verbos, significados e linguagens próprias.</w:t>
      </w:r>
    </w:p>
    <w:p w14:paraId="7ABA5A81" w14:textId="4A36E4CA" w:rsidR="0082084D" w:rsidRPr="00185C0A" w:rsidRDefault="0082084D" w:rsidP="00185C0A">
      <w:pPr>
        <w:widowControl w:val="0"/>
        <w:shd w:val="clear" w:color="auto" w:fill="FFFFFF"/>
        <w:spacing w:after="0" w:line="336" w:lineRule="auto"/>
        <w:ind w:firstLine="851"/>
        <w:jc w:val="both"/>
        <w:rPr>
          <w:rFonts w:ascii="Candara" w:eastAsia="Candara" w:hAnsi="Candara" w:cs="Candara"/>
        </w:rPr>
      </w:pPr>
      <w:r w:rsidRPr="00185C0A">
        <w:rPr>
          <w:rFonts w:ascii="Candara" w:eastAsia="Candara" w:hAnsi="Candara" w:cs="Candara"/>
        </w:rPr>
        <w:t>A região do Vale do Rio Pardo, sobre a qual tratamos nesta pesquisa, está localizada na região centro-oriental do estado do Rio Grande do Sul. Esta região é protagonista nacional e mundial na produção de tabaco, destacando-se ativamente nas últimas décadas com o avanço e a instalação de diversas empresas transnacionais do segmento. Aqui, o tabaco consolidou-se com a adoção de um “pacote tecnológico” de produção</w:t>
      </w:r>
      <w:r w:rsidR="00B90F83">
        <w:rPr>
          <w:rFonts w:ascii="Candara" w:eastAsia="Candara" w:hAnsi="Candara" w:cs="Candara"/>
        </w:rPr>
        <w:t xml:space="preserve">, que </w:t>
      </w:r>
      <w:r w:rsidRPr="00185C0A">
        <w:rPr>
          <w:rFonts w:ascii="Candara" w:eastAsia="Candara" w:hAnsi="Candara" w:cs="Candara"/>
        </w:rPr>
        <w:t>gerou uma dependência dos agricultores para com as empresas</w:t>
      </w:r>
      <w:r w:rsidR="00B90F83">
        <w:rPr>
          <w:rFonts w:ascii="Candara" w:eastAsia="Candara" w:hAnsi="Candara" w:cs="Candara"/>
        </w:rPr>
        <w:t xml:space="preserve"> </w:t>
      </w:r>
      <w:r w:rsidR="00B90F83" w:rsidRPr="00185C0A">
        <w:rPr>
          <w:rFonts w:ascii="Candara" w:eastAsia="Candara" w:hAnsi="Candara" w:cs="Candara"/>
        </w:rPr>
        <w:t>(ETGES, 1991)</w:t>
      </w:r>
      <w:r w:rsidRPr="00185C0A">
        <w:rPr>
          <w:rFonts w:ascii="Candara" w:eastAsia="Candara" w:hAnsi="Candara" w:cs="Candara"/>
        </w:rPr>
        <w:t>, que fornece desde as sementes, adubação, assistência técnica e a garantia de compra da sua produção, minimizando a possibilidade de negociação de preço, em um padrão técnico-agronômico produtivista (herdado da agricultura da revolução verde).</w:t>
      </w:r>
    </w:p>
    <w:p w14:paraId="5A2EFB86" w14:textId="77777777" w:rsidR="0082084D" w:rsidRPr="00185C0A" w:rsidRDefault="0082084D" w:rsidP="00185C0A">
      <w:pPr>
        <w:widowControl w:val="0"/>
        <w:shd w:val="clear" w:color="auto" w:fill="FFFFFF"/>
        <w:spacing w:after="0" w:line="336" w:lineRule="auto"/>
        <w:ind w:firstLine="851"/>
        <w:jc w:val="both"/>
        <w:rPr>
          <w:rFonts w:ascii="Candara" w:eastAsia="Candara" w:hAnsi="Candara" w:cs="Candara"/>
        </w:rPr>
      </w:pPr>
      <w:r w:rsidRPr="00185C0A">
        <w:rPr>
          <w:rFonts w:ascii="Candara" w:eastAsia="Candara" w:hAnsi="Candara" w:cs="Candara"/>
        </w:rPr>
        <w:t>Sabe-se que o caminho para superar o modelo convencional de agricultura é longo, porém existem diversas “amarras” presente nesse processo. Para isso, este trabalho procura trazer elementos para problematizar as seguintes questões: quais os desafios culturais e institucionais, na percepção dos agricultores familiares camponeses, encontrados no processo de transição agroecológica no Vale do Rio Pardo/RS?</w:t>
      </w:r>
    </w:p>
    <w:p w14:paraId="2FF36410" w14:textId="08B05B2D" w:rsidR="001C1067" w:rsidRDefault="0082084D" w:rsidP="001C1067">
      <w:pPr>
        <w:widowControl w:val="0"/>
        <w:shd w:val="clear" w:color="auto" w:fill="FFFFFF"/>
        <w:spacing w:after="0" w:line="336" w:lineRule="auto"/>
        <w:ind w:firstLine="851"/>
        <w:jc w:val="both"/>
      </w:pPr>
      <w:r w:rsidRPr="00185C0A">
        <w:rPr>
          <w:rFonts w:ascii="Candara" w:eastAsia="Candara" w:hAnsi="Candara" w:cs="Candara"/>
        </w:rPr>
        <w:lastRenderedPageBreak/>
        <w:t>Como método de abordagem, a pesquisa utiliza a fenomenologia</w:t>
      </w:r>
      <w:r w:rsidR="001C1067">
        <w:rPr>
          <w:rFonts w:ascii="Candara" w:eastAsia="Candara" w:hAnsi="Candara" w:cs="Candara"/>
        </w:rPr>
        <w:t xml:space="preserve"> para </w:t>
      </w:r>
      <w:r w:rsidRPr="00185C0A">
        <w:rPr>
          <w:rFonts w:ascii="Candara" w:eastAsia="Candara" w:hAnsi="Candara" w:cs="Candara"/>
        </w:rPr>
        <w:t>compreender os fenômenos e as essências</w:t>
      </w:r>
      <w:r w:rsidR="001C1067">
        <w:rPr>
          <w:rFonts w:ascii="Candara" w:eastAsia="Candara" w:hAnsi="Candara" w:cs="Candara"/>
        </w:rPr>
        <w:t xml:space="preserve"> </w:t>
      </w:r>
      <w:r w:rsidRPr="00185C0A">
        <w:rPr>
          <w:rFonts w:ascii="Candara" w:eastAsia="Candara" w:hAnsi="Candara" w:cs="Candara"/>
        </w:rPr>
        <w:t>das famílias agricultoras em processo de transição agroecológica.</w:t>
      </w:r>
      <w:r w:rsidR="001C1067">
        <w:rPr>
          <w:rFonts w:ascii="Candara" w:eastAsia="Candara" w:hAnsi="Candara" w:cs="Candara"/>
        </w:rPr>
        <w:t xml:space="preserve"> </w:t>
      </w:r>
      <w:r w:rsidRPr="00185C0A">
        <w:rPr>
          <w:rFonts w:ascii="Candara" w:eastAsia="Candara" w:hAnsi="Candara" w:cs="Candara"/>
        </w:rPr>
        <w:t xml:space="preserve">Na coleta dos dados para a efetivação desta pesquisa, foram realizadas entrevistas semiestruturadas, agendadas previamente com os agricultores, utilizando roteiros semiestruturados. O critério da escolha dos agricultores foi o envolvimento destes sujeitos com a transição agroecológica em diferentes estágios de transição, tomando como base os níveis de conversão descritos por </w:t>
      </w:r>
      <w:proofErr w:type="spellStart"/>
      <w:r w:rsidRPr="00185C0A">
        <w:rPr>
          <w:rFonts w:ascii="Candara" w:eastAsia="Candara" w:hAnsi="Candara" w:cs="Candara"/>
        </w:rPr>
        <w:t>Gliessman</w:t>
      </w:r>
      <w:proofErr w:type="spellEnd"/>
      <w:r w:rsidRPr="00185C0A">
        <w:rPr>
          <w:rFonts w:ascii="Candara" w:eastAsia="Candara" w:hAnsi="Candara" w:cs="Candara"/>
        </w:rPr>
        <w:t xml:space="preserve"> (2000; 2010)</w:t>
      </w:r>
      <w:r w:rsidR="001C1067">
        <w:rPr>
          <w:rFonts w:ascii="Candara" w:eastAsia="Candara" w:hAnsi="Candara" w:cs="Candara"/>
        </w:rPr>
        <w:t xml:space="preserve">. </w:t>
      </w:r>
      <w:r w:rsidRPr="00185C0A">
        <w:rPr>
          <w:rFonts w:ascii="Candara" w:eastAsia="Candara" w:hAnsi="Candara" w:cs="Candara"/>
        </w:rPr>
        <w:t>Também se optou em analisar uma experiência que tenha desistido da transição e/ou retornado ao sistema convencional, que trazem elementos importantes para esta análise.</w:t>
      </w:r>
      <w:r w:rsidR="001C1067">
        <w:rPr>
          <w:rFonts w:ascii="Candara" w:eastAsia="Candara" w:hAnsi="Candara" w:cs="Candara"/>
        </w:rPr>
        <w:t xml:space="preserve"> </w:t>
      </w:r>
      <w:r w:rsidR="001C1067">
        <w:t xml:space="preserve">A pesquisa de campo ocorreu entre agosto e dezembro de 2022, e as entrevistas, com duração média de 1h40min cada, foram gravadas com celular e caderno de anotações, além do uso de um roteiro de perguntas. Após, as entrevistas foram transcritas e analisadas pelo autor. </w:t>
      </w:r>
    </w:p>
    <w:p w14:paraId="7DF74A6F" w14:textId="67FED198" w:rsidR="0082084D" w:rsidRPr="00185C0A" w:rsidRDefault="0082084D" w:rsidP="00185C0A">
      <w:pPr>
        <w:pStyle w:val="TEXTOSEDRES"/>
      </w:pPr>
      <w:r w:rsidRPr="00185C0A">
        <w:t xml:space="preserve">Esta pesquisa teve como universo temático a agricultura familiar camponesa na perspectiva agroecológica. Definiu-se esta denominação por compreender que a maioria das </w:t>
      </w:r>
      <w:proofErr w:type="spellStart"/>
      <w:r w:rsidRPr="00185C0A">
        <w:t>UPFs</w:t>
      </w:r>
      <w:proofErr w:type="spellEnd"/>
      <w:r w:rsidRPr="00185C0A">
        <w:t xml:space="preserve"> conhecidas também como propriedades familiares, presentes na agricultura familiar, possuem características camponesas, além de um conjunto de elementos essenciais que vão além dos parâmetros socioeconômicos que são utilizados pelas políticas públicas ao definir este segmento social. O tema da agroecologia possui uma sinergia com a racionalidade produtiva camponesa, combinando elementos de saberes tradicionais e populares com métodos da ciência agrícola moderna. A agricultura familiar camponesa é a base sociocultural para a agroecologia.</w:t>
      </w:r>
    </w:p>
    <w:p w14:paraId="616738DF" w14:textId="77777777" w:rsidR="00185C0A" w:rsidRDefault="00185C0A" w:rsidP="0082084D">
      <w:pPr>
        <w:widowControl w:val="0"/>
        <w:shd w:val="clear" w:color="auto" w:fill="FFFFFF"/>
        <w:spacing w:after="0" w:line="360" w:lineRule="auto"/>
        <w:ind w:firstLine="851"/>
        <w:jc w:val="both"/>
        <w:rPr>
          <w:rFonts w:ascii="Candara" w:eastAsia="Candara" w:hAnsi="Candara" w:cs="Candara"/>
        </w:rPr>
      </w:pPr>
    </w:p>
    <w:p w14:paraId="4D44584F" w14:textId="77777777" w:rsidR="00185C0A" w:rsidRDefault="00CE7EE5" w:rsidP="00185C0A">
      <w:pPr>
        <w:pStyle w:val="TITULOSEDRES"/>
      </w:pPr>
      <w:r>
        <w:t xml:space="preserve">2 </w:t>
      </w:r>
      <w:r w:rsidR="0082084D">
        <w:t>Fundamentação teórica</w:t>
      </w:r>
    </w:p>
    <w:p w14:paraId="0B7810BF" w14:textId="1E87729B" w:rsidR="0082084D" w:rsidRPr="00185C0A" w:rsidRDefault="0082084D" w:rsidP="00185C0A">
      <w:pPr>
        <w:pBdr>
          <w:top w:val="nil"/>
          <w:left w:val="nil"/>
          <w:bottom w:val="nil"/>
          <w:right w:val="nil"/>
          <w:between w:val="nil"/>
        </w:pBdr>
        <w:spacing w:after="0" w:line="360" w:lineRule="auto"/>
        <w:ind w:firstLine="851"/>
        <w:jc w:val="both"/>
        <w:rPr>
          <w:rFonts w:ascii="Candara" w:eastAsia="Candara" w:hAnsi="Candara" w:cs="Candara"/>
          <w:color w:val="000000"/>
          <w:sz w:val="36"/>
          <w:szCs w:val="36"/>
        </w:rPr>
      </w:pPr>
      <w:r w:rsidRPr="00185C0A">
        <w:rPr>
          <w:rFonts w:ascii="Candara" w:eastAsia="Times New Roman" w:hAnsi="Candara"/>
          <w:bCs/>
          <w:color w:val="000000"/>
          <w:sz w:val="28"/>
          <w:szCs w:val="28"/>
        </w:rPr>
        <w:t xml:space="preserve">2.1 </w:t>
      </w:r>
      <w:r w:rsidRPr="00185C0A">
        <w:rPr>
          <w:rFonts w:ascii="Candara" w:eastAsia="Times New Roman" w:hAnsi="Candara"/>
          <w:bCs/>
          <w:color w:val="000000"/>
          <w:sz w:val="28"/>
          <w:szCs w:val="28"/>
        </w:rPr>
        <w:t xml:space="preserve">A </w:t>
      </w:r>
      <w:r w:rsidRPr="00185C0A">
        <w:rPr>
          <w:rFonts w:ascii="Candara" w:hAnsi="Candara"/>
          <w:sz w:val="28"/>
          <w:szCs w:val="28"/>
        </w:rPr>
        <w:t>modernização conservadora na agricultura: uma revolução nada verde</w:t>
      </w:r>
    </w:p>
    <w:p w14:paraId="098C3C22" w14:textId="0B7E0D34" w:rsidR="003F5622" w:rsidRPr="003F5622" w:rsidRDefault="003F5622" w:rsidP="00185C0A">
      <w:pPr>
        <w:pStyle w:val="TEXTOSEDRES"/>
      </w:pPr>
      <w:r w:rsidRPr="003F5622">
        <w:t xml:space="preserve">Desde a descoberta da possibilidade do uso da semente, dando o início à prática da agricultura há mais de 10.000 anos, período conhecido como neolítico, as formas de cultivo passaram por diversas mudanças, desde as plantas cultivadas, formas de cultivo e matrizes energéticas (MAZOIER; ROUDART, 2010). Com a descoberta das sementes, e posteriormente a domesticação de animais, surge a roça, dando início à prática da agricultura. </w:t>
      </w:r>
    </w:p>
    <w:p w14:paraId="63EBAC6E" w14:textId="66F68750" w:rsidR="003F5622" w:rsidRPr="003F5622" w:rsidRDefault="00145AD0" w:rsidP="00185C0A">
      <w:pPr>
        <w:pStyle w:val="TEXTOSEDRES"/>
      </w:pPr>
      <w:r>
        <w:t xml:space="preserve">Já </w:t>
      </w:r>
      <w:r w:rsidR="003F5622" w:rsidRPr="003F5622">
        <w:t>no último século</w:t>
      </w:r>
      <w:r>
        <w:t xml:space="preserve">, </w:t>
      </w:r>
      <w:r w:rsidR="003F5622" w:rsidRPr="003F5622">
        <w:t xml:space="preserve">a agricultura mundial sofre as maiores mudanças. O trabalho </w:t>
      </w:r>
      <w:r w:rsidR="003F5622" w:rsidRPr="003F5622">
        <w:lastRenderedPageBreak/>
        <w:t>manual começa a ser cada vez mais mecanizado, as áreas de cultivo aumentam gradativamente e as fontes de adubação começam a ter maior participação da indústria química. A alteração da base produtiva ganha destaque inicialmente nos EUA no final do século XIX, com a disseminação das tecnologias mecânicas, inicialmente movidas a tração animal, e posteriormente a vapor e ao motor de combustão (GLIESSMAN, 2008). A partir da I Guerra Mundial, com o desenvolvimento das armas químicas, os agrotóxicos passam a ser introduzidas no processo produtivo (GLIESSMAN, 2008).</w:t>
      </w:r>
    </w:p>
    <w:p w14:paraId="6342EE1F" w14:textId="77777777" w:rsidR="003F5622" w:rsidRPr="003F5622" w:rsidRDefault="003F5622" w:rsidP="00185C0A">
      <w:pPr>
        <w:pStyle w:val="TEXTOSEDRES"/>
      </w:pPr>
      <w:r w:rsidRPr="003F5622">
        <w:t>As tecnologias químicas e mecânicas, restritas em um primeiro momento aos países centrais, promoveram mudanças significativas em sua agricultura, aumentando a produtividade do trabalho e a liberação da mão de obra no campo, permitindo a expansão das áreas agricultadas e o incremento da produtividade de muitas explorações vegetais e animais. Os resultados iniciais de sua adoção pelos agricultores induziram sua rápida difusão (COSTA, 2017).</w:t>
      </w:r>
    </w:p>
    <w:p w14:paraId="5F43C3BE" w14:textId="5AC88CED" w:rsidR="005B483D" w:rsidRDefault="003F5622" w:rsidP="00145AD0">
      <w:pPr>
        <w:pStyle w:val="TEXTOSEDRES"/>
      </w:pPr>
      <w:r w:rsidRPr="003F5622">
        <w:t xml:space="preserve">Chegou no Brasil a partir dos anos 1960, intensificando-se em 1970 devido a incentivos governamentais durante o período militar, alocando grandes somas de recursos financeiros, a juros baixos, aliados a ofertas de assistência técnica, recursos públicos para pesquisa e preparação de profissionais especializados no âmbito do ensino universitário ou técnico (BALESTRO; SAUER, 2009). Os sistemas de produção começaram a ser cada vez mais aportados por insumos químicos e mecanização, criando uma crescente subordinação da agricultura ao capital industrial (GLIESSMAN, 2008). A criação de uma rede pública de ATER foi determinante para difundir esse novo modelo agrícola, conforme </w:t>
      </w:r>
      <w:proofErr w:type="spellStart"/>
      <w:r w:rsidRPr="003F5622">
        <w:t>Balestro</w:t>
      </w:r>
      <w:proofErr w:type="spellEnd"/>
      <w:r w:rsidRPr="003F5622">
        <w:t xml:space="preserve"> e Sauer (2009)</w:t>
      </w:r>
      <w:r w:rsidR="00145AD0">
        <w:t>.</w:t>
      </w:r>
    </w:p>
    <w:p w14:paraId="19975D74" w14:textId="77777777" w:rsidR="003F5622" w:rsidRPr="003F5622" w:rsidRDefault="003F5622" w:rsidP="00185C0A">
      <w:pPr>
        <w:pStyle w:val="TEXTOSEDRES"/>
      </w:pPr>
      <w:r w:rsidRPr="003F5622">
        <w:t xml:space="preserve">Consolidada em dois objetivos principais: as maximizações da produção e do lucro, a agricultura convencional desenvolveu um rol de práticas sem cuidar de suas consequências de longo prazo, e sem considerar a dinâmica ecológica dos agroecossistemas. Segundo Costa (2017), a espinha dorsal dessa agricultura moderna baseou-se em seis práticas básicas: cultivo intensivo do solo, monocultura, irrigação, aplicação de fertilizantes sintéticos, controle químico de pragas e manipulação genética de plantas cultivadas. Cada uma dessas práticas sendo usada por sua contribuição individual à produtividade, mas como um todo, formam um sistema no qual cada uma depende das outras e reforça a necessidade de usá-las. </w:t>
      </w:r>
    </w:p>
    <w:p w14:paraId="0AB28A0E" w14:textId="5EE8F7B7" w:rsidR="003F5622" w:rsidRPr="003F5622" w:rsidRDefault="003F5622" w:rsidP="00185C0A">
      <w:pPr>
        <w:pStyle w:val="TEXTOSEDRES"/>
      </w:pPr>
      <w:r w:rsidRPr="003F5622">
        <w:t xml:space="preserve">Porém </w:t>
      </w:r>
      <w:proofErr w:type="spellStart"/>
      <w:r w:rsidRPr="003F5622">
        <w:t>Gliessman</w:t>
      </w:r>
      <w:proofErr w:type="spellEnd"/>
      <w:r w:rsidRPr="003F5622">
        <w:t xml:space="preserve"> (2008) alerta que essas práticas são, também, integradas em uma estrutura com sua lógica particular.</w:t>
      </w:r>
    </w:p>
    <w:p w14:paraId="41027B3E" w14:textId="77777777" w:rsidR="003F5622" w:rsidRDefault="003F5622" w:rsidP="003F5622">
      <w:pPr>
        <w:pStyle w:val="CITAO"/>
      </w:pPr>
      <w:r w:rsidRPr="00AB5165">
        <w:lastRenderedPageBreak/>
        <w:t xml:space="preserve">A produção de alimentos é tratada como um processo industrial no qual as plantas assumem o papel de fábricas em miniatura: sua produção é maximizada pelo aporte dos insumos apropriados, sua eficiência produtiva é aumentada pela manipulação dos seus genes e o solo simplesmente é o meio no qual suas raízes ficam ancoradas (GLIESSMAN, 2008, </w:t>
      </w:r>
      <w:proofErr w:type="spellStart"/>
      <w:r w:rsidRPr="00AB5165">
        <w:t>pg</w:t>
      </w:r>
      <w:proofErr w:type="spellEnd"/>
      <w:r w:rsidRPr="00AB5165">
        <w:t xml:space="preserve"> 36).</w:t>
      </w:r>
    </w:p>
    <w:p w14:paraId="3089B48C" w14:textId="77777777" w:rsidR="003F5622" w:rsidRPr="00AB5165" w:rsidRDefault="003F5622" w:rsidP="003F5622">
      <w:pPr>
        <w:pStyle w:val="CITAO"/>
        <w:spacing w:line="360" w:lineRule="auto"/>
      </w:pPr>
    </w:p>
    <w:p w14:paraId="7D9B8AD7" w14:textId="77777777" w:rsidR="003F5622" w:rsidRPr="003F5622" w:rsidRDefault="003F5622" w:rsidP="00185C0A">
      <w:pPr>
        <w:pStyle w:val="TEXTOSEDRES"/>
      </w:pPr>
      <w:r w:rsidRPr="003F5622">
        <w:t>Dentre esse aporte de insumos externos, os agrotóxicos fazem parte desse grande pacote influenciado por essa indústria. Em dados atuais, anualmente são usados no mundo aproximadamente 2,5 milhões de toneladas de agrotóxicos. No Brasil, o consumo anual de produtos comerciais tem sido superior a 300 mil toneladas, o que equivale a cerca de 130 mil toneladas de ingrediente-ativo (ia) por ano. Esse consumo representa um aumento de 700% nos últimos quarenta anos, enquanto a área agrícola cresceu apenas 78% no mesmo período (EMBRAPA, 2021).</w:t>
      </w:r>
    </w:p>
    <w:p w14:paraId="532A4C85" w14:textId="77777777" w:rsidR="003F5622" w:rsidRPr="003F5622" w:rsidRDefault="003F5622" w:rsidP="00185C0A">
      <w:pPr>
        <w:pStyle w:val="TEXTOSEDRES"/>
      </w:pPr>
      <w:r w:rsidRPr="003F5622">
        <w:t>Desta forma, a agricultura familiar e camponesa acaba por ser esmagada por esta "modernização conservadora", em sua máxima expressão, cuja denominação faz mais jus do que sua alcunha original, pois sua “revolução não é nada verde”, e sim uma expressão máxima da destruição da agrobiodiversidade, também denominada por Machado (2014) como uma “negação da natureza”: monoculturas, envenenamento dos recursos naturais, técnicas capital-intensivas e expulsão dos camponeses do campo.</w:t>
      </w:r>
    </w:p>
    <w:p w14:paraId="6108E940" w14:textId="18C6723F" w:rsidR="003F5622" w:rsidRDefault="003F5622" w:rsidP="00185C0A">
      <w:pPr>
        <w:pStyle w:val="TEXTOSEDRES"/>
      </w:pPr>
      <w:r w:rsidRPr="003F5622">
        <w:t xml:space="preserve">Ao analisarmos as consequências geradas por este modelo nas diversas dimensões necessárias para manter a sustentabilidade, a negação da natureza promove o desequilíbrio </w:t>
      </w:r>
      <w:proofErr w:type="spellStart"/>
      <w:r w:rsidRPr="003F5622">
        <w:t>multiescalar</w:t>
      </w:r>
      <w:proofErr w:type="spellEnd"/>
      <w:r w:rsidRPr="003F5622">
        <w:t>, gerado pelos desequilíbrios das diversas dimensões da sustentabilidade. Portanto, é necessário repensar esse modelo de produção, que tem gerado diversos problemas ambientais e sociais, e fortalecer alternativas que visem o respeito e cuidado aos agroecossistemas, assim como aos povos que neles vivem. É necessário buscar um modelo de produção de alimentos que seja capaz de equilibrar a produção com a preservação ambiental e a justiça social. A agroecologia é o caminho para alcançar esse objetivo.</w:t>
      </w:r>
    </w:p>
    <w:p w14:paraId="771A1E8F" w14:textId="77777777" w:rsidR="00145AD0" w:rsidRPr="003F5622" w:rsidRDefault="00145AD0" w:rsidP="00185C0A">
      <w:pPr>
        <w:pStyle w:val="TEXTOSEDRES"/>
      </w:pPr>
    </w:p>
    <w:p w14:paraId="50E8634C" w14:textId="0201C5E6" w:rsidR="003F5622" w:rsidRPr="003F5622" w:rsidRDefault="003F5622" w:rsidP="00185C0A">
      <w:pPr>
        <w:pStyle w:val="TITULOSEDRES"/>
      </w:pPr>
      <w:r>
        <w:t xml:space="preserve">2.2 </w:t>
      </w:r>
      <w:r w:rsidRPr="003F5622">
        <w:t>Agroecologia: a materialização de uma agricultura sustentável</w:t>
      </w:r>
    </w:p>
    <w:p w14:paraId="67549447" w14:textId="77777777" w:rsidR="003F5622" w:rsidRPr="003F5622" w:rsidRDefault="003F5622" w:rsidP="00185C0A">
      <w:pPr>
        <w:pStyle w:val="TEXTOSEDRES"/>
      </w:pPr>
      <w:r w:rsidRPr="003F5622">
        <w:t xml:space="preserve">A agroecologia surge com o objetivo de promover a transformação da agricultura, tendo como base o desenvolvimento de práticas agrícolas mais ecológicas, que busquem equilibrar a produção de alimentos, a conservação dos recursos naturais e a preservação das comunidades rurais (GLIESSMAN, 2000; ALTIERI, 2012). Para isto, propõe a integração de </w:t>
      </w:r>
      <w:r w:rsidRPr="003F5622">
        <w:lastRenderedPageBreak/>
        <w:t>conhecimentos tradicionais e científicos para o desenvolvimento de sistemas agrícolas mais justos e equilibrados, que possam atender às necessidades sustentáveis da população, preservar o meio ambiente e proteger as culturas agrícolas.</w:t>
      </w:r>
    </w:p>
    <w:p w14:paraId="32C94528" w14:textId="77777777" w:rsidR="003F5622" w:rsidRPr="003F5622" w:rsidRDefault="003F5622" w:rsidP="00185C0A">
      <w:pPr>
        <w:pStyle w:val="TEXTOSEDRES"/>
      </w:pPr>
      <w:r w:rsidRPr="003F5622">
        <w:t xml:space="preserve">Ao definir como uma agricultura para os novos tempos, Machado e Machado Filho (2014) defendem que a agroecologia dispõe de saberes desde os ancestrais aos atuais, que resgata os saberes que a revolução verde destruiu ou escondeu, mas incorporando os diversos progressos científicos e tecnológicos construídos nos últimos 50 anos, viabilizando a produção de alimentos limpos e sem venenos. É uma tecnologia capaz de confrontar o agronegócio, em qualquer escala (MACHADO; MACHADO FILHO, 2014). </w:t>
      </w:r>
    </w:p>
    <w:p w14:paraId="6E6ECF71" w14:textId="77777777" w:rsidR="003F5622" w:rsidRPr="003F5622" w:rsidRDefault="003F5622" w:rsidP="00185C0A">
      <w:pPr>
        <w:pStyle w:val="TEXTOSEDRES"/>
      </w:pPr>
      <w:r w:rsidRPr="003F5622">
        <w:t>Este modelo agrícola, que busca ser uma alternativa ao padrão dominante, valoriza os conhecimentos e as práticas locais dos agricultores, bem como as contribuições de agentes de ATER e da comunidade científica. Através da constante interação entre estes atores, pode-se promover um sistema de produção flexível e inclusivo que preserve e reflita a diversidade social, cultural e ambiental das regiões, oferecendo uma solução diferente à uniformidade de saberes, técnicas e materiais típica da agricultura convencional (KARNOPP, 2012).</w:t>
      </w:r>
    </w:p>
    <w:p w14:paraId="2C191FEF" w14:textId="77777777" w:rsidR="003F5622" w:rsidRPr="003F5622" w:rsidRDefault="003F5622" w:rsidP="00185C0A">
      <w:pPr>
        <w:pStyle w:val="TEXTOSEDRES"/>
      </w:pPr>
      <w:r w:rsidRPr="003F5622">
        <w:t>De acordo com Sevilla-Guzmán e Montiel (2010), além da dimensão ecológica, a Agroecologia é centrada também nas dimensões socioculturais e políticas. Para eles, a mudança da agricultura convencional para a agricultura sustentável é considerada agroecológica somente se baseada no desenvolvimento de conhecimentos, práticas e identidades locais, bem como em suas redes de relações sociais.</w:t>
      </w:r>
    </w:p>
    <w:p w14:paraId="5AEACD4B" w14:textId="77777777" w:rsidR="003F5622" w:rsidRPr="003F5622" w:rsidRDefault="003F5622" w:rsidP="00185C0A">
      <w:pPr>
        <w:pStyle w:val="TEXTOSEDRES"/>
      </w:pPr>
      <w:r w:rsidRPr="003F5622">
        <w:t>A agroecologia levanta a necessidade de indagar sobre as interações socioecológicas que ajudam a compreender os diversos fenômenos que ocorrem no agroecossistema (ALVAREZ-SALAS, 2014). Dentre as principais dimensões da agroecologia, essenciais para a transição agroecológica elencadas por diversos autores, temos: ambiental, econômica, social, cultural, educativa, institucional, política, ecológica, histórica e ética (SACHS, 2022; MATTOS, 2008; MACHADO e FILHO, 2014). Estas dimensões são interdependentes e precisam conviver de forma harmônica, em busca de equilíbrio. A prática e vivência agroecológica deve considerar a presença de todas elas no processo, se inter-relacionando e respondendo pela necessidade da produção de alimentos limpos.</w:t>
      </w:r>
    </w:p>
    <w:p w14:paraId="7CD29C4C" w14:textId="77777777" w:rsidR="003F5622" w:rsidRPr="003F5622" w:rsidRDefault="003F5622" w:rsidP="00185C0A">
      <w:pPr>
        <w:pStyle w:val="TEXTOSEDRES"/>
      </w:pPr>
      <w:r w:rsidRPr="003F5622">
        <w:t xml:space="preserve">A dimensão cultural da agroecologia é uma parte fundamental e inseparável da prática agroecológica. Mais do que lidar apenas com processos naturais, é também sobre </w:t>
      </w:r>
      <w:r w:rsidRPr="003F5622">
        <w:lastRenderedPageBreak/>
        <w:t>processos socioculturais, resultado de uma construção humana. É importante lembrar que o ser humano é uma criatura cultural e é através da cultura que ele se diferencia de outros seres vivos (CAPORAL et al, 2006). A prática da agroecologia permite a preservação do desenvolvimento e desses conhecimentos, além de promover a diversidade cultural e a identidade dos locais (IAQUINTO, 2018). Além disso, ela também tem como objetivo construir comunidades mais justas, equitativas e responsáveis, e para isso é necessário levar em consideração a diversidade cultural, incluindo questões relacionadas a gênero, raça, etnia e orientação sexual. A busca pela dimensão cultural envolve a promoção, preservação e divulgação da história, tradições e valores regionais, assim como o acompanhamento das suas transformações. Para alcançar esta dimensão, é importante promover culturas tradicionais, compartilhar a história local, garantir acesso à informação e conhecimento para todos, e investir na construção, renovação ou restauração de equipamentos culturais (MENDES, 2009).</w:t>
      </w:r>
    </w:p>
    <w:p w14:paraId="34679B90" w14:textId="36C2F896" w:rsidR="003F5622" w:rsidRDefault="003F5622" w:rsidP="00185C0A">
      <w:pPr>
        <w:pStyle w:val="TEXTOSEDRES"/>
      </w:pPr>
      <w:r w:rsidRPr="003F5622">
        <w:t xml:space="preserve">A dimensão institucional da Agroecologia refere-se ao papel das instituições e organizações no desenvolvimento e implementação de práticas agroecológicas. Inclui tanto as instituições governamentais, quanto as não-governamentais, como cooperativas, grupos de agricultores, organizações de pesquisa, entre outros. Para </w:t>
      </w:r>
      <w:proofErr w:type="spellStart"/>
      <w:r w:rsidRPr="003F5622">
        <w:t>Caporal</w:t>
      </w:r>
      <w:proofErr w:type="spellEnd"/>
      <w:r w:rsidRPr="003F5622">
        <w:t xml:space="preserve"> e </w:t>
      </w:r>
      <w:proofErr w:type="spellStart"/>
      <w:r w:rsidRPr="003F5622">
        <w:t>Costabeber</w:t>
      </w:r>
      <w:proofErr w:type="spellEnd"/>
      <w:r w:rsidRPr="003F5622">
        <w:t xml:space="preserve"> (2002) diz respeito aos métodos e estratégias participativas capazes de assegurar o resgate da </w:t>
      </w:r>
      <w:proofErr w:type="spellStart"/>
      <w:r w:rsidRPr="003F5622">
        <w:t>auto-estima</w:t>
      </w:r>
      <w:proofErr w:type="spellEnd"/>
      <w:r w:rsidRPr="003F5622">
        <w:t xml:space="preserve"> e o pleno exercício da cidadania.</w:t>
      </w:r>
    </w:p>
    <w:p w14:paraId="499B5CB8" w14:textId="77777777" w:rsidR="003F5622" w:rsidRDefault="003F5622" w:rsidP="003F5622">
      <w:pPr>
        <w:pStyle w:val="TEXTO"/>
      </w:pPr>
    </w:p>
    <w:p w14:paraId="2133438B" w14:textId="25FF5B9C" w:rsidR="003F5622" w:rsidRPr="00A0207B" w:rsidRDefault="003F5622" w:rsidP="00185C0A">
      <w:pPr>
        <w:pStyle w:val="TITULOSEDRES"/>
      </w:pPr>
      <w:r>
        <w:t xml:space="preserve">2.3 </w:t>
      </w:r>
      <w:r w:rsidRPr="00A0207B">
        <w:t>A transição no campo da agroecologia</w:t>
      </w:r>
    </w:p>
    <w:p w14:paraId="7DF15ABB" w14:textId="77777777" w:rsidR="003F5622" w:rsidRPr="003F5622" w:rsidRDefault="003F5622" w:rsidP="00185C0A">
      <w:pPr>
        <w:pStyle w:val="TEXTOSEDRES"/>
      </w:pPr>
      <w:r w:rsidRPr="003F5622">
        <w:t>A compreensão do termo “transição”, em geral, refere-se ao passo de uma situação para outra, da transformação de algo em algo diferente do estágio anterior (DICIONÁRIO ONLINE DE PORTUGUÊS, 2023). Assim, traz a ideia de um processo, ou seja, um caminho de ação que é manifestado na realidade concreta a partir de uma configuração complexa de causas e sempre resulta em consequências e efeitos, previsíveis ou não, na nova situação estabelecida.</w:t>
      </w:r>
    </w:p>
    <w:p w14:paraId="2F32AD6C" w14:textId="77777777" w:rsidR="003F5622" w:rsidRPr="003F5622" w:rsidRDefault="003F5622" w:rsidP="00185C0A">
      <w:pPr>
        <w:pStyle w:val="TEXTOSEDRES"/>
      </w:pPr>
      <w:r w:rsidRPr="003F5622">
        <w:t xml:space="preserve">De modo geral, as investigações referentes à transição agroecológica desenvolvidas com maior frequência remetem-se à conversão de um sistema convencional para um sistema agroecológico, baseando-se na ciência ecológica e agronômica aliada aos saberes populares, conforme é definido por </w:t>
      </w:r>
      <w:proofErr w:type="spellStart"/>
      <w:r w:rsidRPr="003F5622">
        <w:t>Costabeber</w:t>
      </w:r>
      <w:proofErr w:type="spellEnd"/>
      <w:r w:rsidRPr="003F5622">
        <w:t xml:space="preserve"> (2004), como: </w:t>
      </w:r>
    </w:p>
    <w:p w14:paraId="4633DAE1" w14:textId="77777777" w:rsidR="003F5622" w:rsidRDefault="003F5622" w:rsidP="003F5622">
      <w:pPr>
        <w:pStyle w:val="CITAO"/>
        <w:rPr>
          <w:rFonts w:eastAsia="Candara"/>
        </w:rPr>
      </w:pPr>
      <w:r w:rsidRPr="003F5622">
        <w:rPr>
          <w:rFonts w:eastAsia="Candara"/>
        </w:rPr>
        <w:lastRenderedPageBreak/>
        <w:t xml:space="preserve">[...] o processo gradual de câmbio através do tempo nas formas de manejo e gestão dos agroecossistemas, tendo como meta a passagem de um sistema de produção "convencional" a outro sistema de produção que incorpore princípios, métodos e tecnologias com base ecológica. </w:t>
      </w:r>
      <w:proofErr w:type="gramStart"/>
      <w:r w:rsidRPr="003F5622">
        <w:rPr>
          <w:rFonts w:eastAsia="Candara"/>
        </w:rPr>
        <w:t>[ ]</w:t>
      </w:r>
      <w:proofErr w:type="gramEnd"/>
      <w:r w:rsidRPr="003F5622">
        <w:rPr>
          <w:rFonts w:eastAsia="Candara"/>
        </w:rPr>
        <w:t xml:space="preserve"> contínuo e crescente através do tempo, e sem ter um momento final determinado. (COSTABEBER, 2004, p. 47).</w:t>
      </w:r>
    </w:p>
    <w:p w14:paraId="53726140" w14:textId="77777777" w:rsidR="003F5622" w:rsidRPr="003F5622" w:rsidRDefault="003F5622" w:rsidP="00145AD0">
      <w:pPr>
        <w:pStyle w:val="CITAO"/>
        <w:rPr>
          <w:rFonts w:eastAsia="Candara"/>
        </w:rPr>
      </w:pPr>
    </w:p>
    <w:p w14:paraId="4E60D0FD" w14:textId="77777777" w:rsidR="003F5622" w:rsidRPr="003F5622" w:rsidRDefault="003F5622" w:rsidP="00185C0A">
      <w:pPr>
        <w:pStyle w:val="TEXTOSEDRES"/>
      </w:pPr>
      <w:r w:rsidRPr="003F5622">
        <w:t xml:space="preserve">A noção de transição agroecológica desenvolvida por Stephen </w:t>
      </w:r>
      <w:proofErr w:type="spellStart"/>
      <w:r w:rsidRPr="003F5622">
        <w:t>Gliessman</w:t>
      </w:r>
      <w:proofErr w:type="spellEnd"/>
      <w:r w:rsidRPr="003F5622">
        <w:t>, é uma das principais referências utilizadas e analisadas em muitos estudos e pesquisas que objetivam entender as transformações que acontecem neste processo. Ele apresenta os princípios orientadores do mesmo, definindo-o como “um processo de conversão evolutivo”, como um guia a ser usado pelos/as agricultores/as na conversão dos agroecossistemas convencionais para os de base ecológica, como também sendo útil para categorizar os diferentes níveis de conversão em que podem se encontrar os sistemas agrícolas (GLIESSMAN, 2008).</w:t>
      </w:r>
    </w:p>
    <w:p w14:paraId="733E5F49" w14:textId="77777777" w:rsidR="003F5622" w:rsidRPr="003F5622" w:rsidRDefault="003F5622" w:rsidP="00185C0A">
      <w:pPr>
        <w:pStyle w:val="TEXTOSEDRES"/>
      </w:pPr>
      <w:r w:rsidRPr="003F5622">
        <w:t>Dentre estes princípios, encontram-se: a adoção de um manejo pautado na reciclagem dos nutrientes dentro dos sistemas agrícolas; a utilização de fontes renováveis de energia; a eliminação do uso de insumos sintéticos não renováveis; o manejo adequado de pragas, doenças e plantas espontâneas ou adventícias; o reestabelecimento das relações biológicas dentro do sistema; estabelecer combinações apropriadas entre cultivo e potencial produtivo, respeitando as limitações físicas dentro do ecossistema; valorizar a saúde geral do ecossistema; a adoção de práticas para melhorar a conservação do solo, da água, da energia e dos recursos biológicos; a aplicação da noção de sustentabilidade no planejamento e manejo do agroecossistema a longo prazo (GLIESSMAN, 2008).</w:t>
      </w:r>
    </w:p>
    <w:p w14:paraId="3ADA6A82" w14:textId="77777777" w:rsidR="003F5622" w:rsidRPr="003F5622" w:rsidRDefault="003F5622" w:rsidP="00185C0A">
      <w:pPr>
        <w:pStyle w:val="TEXTOSEDRES"/>
      </w:pPr>
      <w:r w:rsidRPr="003F5622">
        <w:t xml:space="preserve"> A legislação brasileira também apresenta uma definição de transição agroecológica, através do Decreto Federal n.º 7.794, de 20 de agosto de 2012, que institui a Política Nacional de Agroecologia e Produção Orgânica. Segundo esta legislação, no artigo 2º da alínea IV, define-se a transição agroecológica, compreendida como: </w:t>
      </w:r>
    </w:p>
    <w:p w14:paraId="6834C1C9" w14:textId="77777777" w:rsidR="003F5622" w:rsidRDefault="003F5622" w:rsidP="003F5622">
      <w:pPr>
        <w:pStyle w:val="CITAO"/>
        <w:rPr>
          <w:rFonts w:eastAsia="Candara"/>
        </w:rPr>
      </w:pPr>
      <w:r w:rsidRPr="003F5622">
        <w:rPr>
          <w:rFonts w:eastAsia="Candara"/>
        </w:rPr>
        <w:t>Processo gradual de mudança de práticas e de manejo de agroecossistemas, tradicionais ou convencionais, por meio da transformação das bases produtivas e sociais do uso da terra e dos recursos naturais, que levem a sistemas de agricultura que incorporem princípios e tecnologias de base ecológica (BRASIL, 2012).</w:t>
      </w:r>
    </w:p>
    <w:p w14:paraId="517A8401" w14:textId="77777777" w:rsidR="003F5622" w:rsidRPr="003F5622" w:rsidRDefault="003F5622" w:rsidP="00185C0A">
      <w:pPr>
        <w:pStyle w:val="CITAO"/>
        <w:rPr>
          <w:rFonts w:eastAsia="Candara"/>
        </w:rPr>
      </w:pPr>
    </w:p>
    <w:p w14:paraId="4AFB1D93" w14:textId="77777777" w:rsidR="003F5622" w:rsidRPr="003F5622" w:rsidRDefault="003F5622" w:rsidP="00185C0A">
      <w:pPr>
        <w:pStyle w:val="TEXTOSEDRES"/>
      </w:pPr>
      <w:r w:rsidRPr="003F5622">
        <w:t xml:space="preserve">Porém, é preciso entender que a transição precisa ultrapassar a noção de mudar apenas insumos e manejos agrícolas. Schmitt (2013) apresenta a transição como um processo </w:t>
      </w:r>
      <w:r w:rsidRPr="003F5622">
        <w:lastRenderedPageBreak/>
        <w:t xml:space="preserve">complexo e não linear, que incorpora princípios ecológicos ao manejo dos agroecossistemas, mas que também constrói a dimensão social através das possibilidades entre diferentes atores, recursos, práticas e lugares no desenvolvimento rural. Isso porque, segundo </w:t>
      </w:r>
      <w:proofErr w:type="spellStart"/>
      <w:r w:rsidRPr="003F5622">
        <w:t>Caporal</w:t>
      </w:r>
      <w:proofErr w:type="spellEnd"/>
      <w:r w:rsidRPr="003F5622">
        <w:t xml:space="preserve"> (2009): </w:t>
      </w:r>
    </w:p>
    <w:p w14:paraId="1EAA7D47" w14:textId="77777777" w:rsidR="003F5622" w:rsidRDefault="003F5622" w:rsidP="003F5622">
      <w:pPr>
        <w:pStyle w:val="CITAO"/>
        <w:rPr>
          <w:rFonts w:eastAsia="Candara"/>
        </w:rPr>
      </w:pPr>
      <w:r w:rsidRPr="003F5622">
        <w:rPr>
          <w:rFonts w:eastAsia="Candara"/>
        </w:rPr>
        <w:t xml:space="preserve">[...] quando se faz referência à Agroecologia está se tratando de uma orientação cujas contribuições vão mais além de aspectos meramente tecnológicos ou agronômicos da produção, incorporando dimensões mais amplas e complexas que aquelas das ciências agrárias "puras", pois incluem </w:t>
      </w:r>
      <w:proofErr w:type="gramStart"/>
      <w:r w:rsidRPr="003F5622">
        <w:rPr>
          <w:rFonts w:eastAsia="Candara"/>
        </w:rPr>
        <w:t>tanto variáveis econômicas, sociais e ambientais</w:t>
      </w:r>
      <w:proofErr w:type="gramEnd"/>
      <w:r w:rsidRPr="003F5622">
        <w:rPr>
          <w:rFonts w:eastAsia="Candara"/>
        </w:rPr>
        <w:t>, como variáveis culturais, políticas e éticas da sustentabilidade (CAPORAL, 2009, p. 18).</w:t>
      </w:r>
    </w:p>
    <w:p w14:paraId="49B3E795" w14:textId="77777777" w:rsidR="003F5622" w:rsidRPr="003F5622" w:rsidRDefault="003F5622" w:rsidP="00DD03DD">
      <w:pPr>
        <w:pStyle w:val="CITAO"/>
        <w:rPr>
          <w:rFonts w:eastAsia="Candara"/>
        </w:rPr>
      </w:pPr>
    </w:p>
    <w:p w14:paraId="0D94BD5A" w14:textId="77777777" w:rsidR="003F5622" w:rsidRPr="003F5622" w:rsidRDefault="003F5622" w:rsidP="00185C0A">
      <w:pPr>
        <w:pStyle w:val="TEXTOSEDRES"/>
      </w:pPr>
      <w:r w:rsidRPr="003F5622">
        <w:t>Guterres (2006) nos alerta que uma ruptura, uma mudança radical não é indicada, pois não respeita o tempo de recuperação necessário ao meio ambiente, além de muitas dificuldades que o ambiente em torno da unidade de produção familiar poderá apresentar, como a contaminação externa e o acesso aos novos mercados. O ambiente de cultivo e as relações externas da propriedade influenciam diretamente o avanço da transição.</w:t>
      </w:r>
    </w:p>
    <w:p w14:paraId="604F019F" w14:textId="1E30CDC9" w:rsidR="003F5622" w:rsidRDefault="003F5622" w:rsidP="00185C0A">
      <w:pPr>
        <w:pStyle w:val="TEXTOSEDRES"/>
      </w:pPr>
      <w:r w:rsidRPr="003F5622">
        <w:t>De acordo com o nível de intensificação da transição agroecológica, esta poderá ser mais rápida ou mais demorada, visto que o modelo de produção agroecológico é radicalmente diferente do modelo intensivo de produção. Além disso a transição agroecológica visa aumentar a complexidade do sistema e que a sua transição depende das características específicas de cada UPF e agricultor (FEIDEN; BORSATO, 2011; KRAUSER, 2015).</w:t>
      </w:r>
    </w:p>
    <w:p w14:paraId="6906439E" w14:textId="77777777" w:rsidR="003F5622" w:rsidRDefault="003F5622" w:rsidP="003F5622">
      <w:pPr>
        <w:pStyle w:val="TEXTO"/>
      </w:pPr>
    </w:p>
    <w:p w14:paraId="321B61E6" w14:textId="43E2B1F6" w:rsidR="003F5622" w:rsidRDefault="003F5622" w:rsidP="003F5622">
      <w:pPr>
        <w:pStyle w:val="TITULO"/>
      </w:pPr>
      <w:r>
        <w:t>3 Resultados e discussão</w:t>
      </w:r>
    </w:p>
    <w:p w14:paraId="00357CDB" w14:textId="77777777" w:rsidR="003F5622" w:rsidRDefault="003F5622" w:rsidP="003F5622">
      <w:pPr>
        <w:pStyle w:val="TITULO"/>
      </w:pPr>
      <w:r>
        <w:t>3.1.</w:t>
      </w:r>
      <w:r>
        <w:tab/>
        <w:t>A região do Vale do Rio Pardo</w:t>
      </w:r>
    </w:p>
    <w:p w14:paraId="1F039801" w14:textId="164F19E7" w:rsidR="003F5622" w:rsidRDefault="003F5622" w:rsidP="003F5622">
      <w:pPr>
        <w:pStyle w:val="TEXTO"/>
      </w:pPr>
      <w:r>
        <w:t xml:space="preserve">A região do Vale do Rio Pardo fica localizada na região centro-oriental do estado do Rio Grande do Sul. Sua extensão territorial abrange uma área de 13.171,7 km² e atualmente possui uma população de aproximadamente 408.583 habitantes, resultando em uma densidade demográfica média de 31,02 habitantes/km² (FEE, 2016). A região é formada, a partir do recorte do COREDE </w:t>
      </w:r>
      <w:r>
        <w:rPr>
          <w:rStyle w:val="Refdenotaderodap"/>
        </w:rPr>
        <w:footnoteReference w:id="3"/>
      </w:r>
      <w:r>
        <w:t xml:space="preserve"> Vale do Rio Pardo, por 23 municípios, sendo eles Arroio do </w:t>
      </w:r>
      <w:r>
        <w:lastRenderedPageBreak/>
        <w:t xml:space="preserve">Tigre, Barros </w:t>
      </w:r>
      <w:proofErr w:type="spellStart"/>
      <w:r>
        <w:t>Cassal</w:t>
      </w:r>
      <w:proofErr w:type="spellEnd"/>
      <w:r>
        <w:t xml:space="preserve">, Boqueirão do Leão, Candelária, Encruzilhada do Sul, Estrela Velha, General Câmara, </w:t>
      </w:r>
      <w:proofErr w:type="spellStart"/>
      <w:r>
        <w:t>Herveiras</w:t>
      </w:r>
      <w:proofErr w:type="spellEnd"/>
      <w:r>
        <w:t xml:space="preserve">, Ibarama, Mato Leitão, </w:t>
      </w:r>
      <w:proofErr w:type="spellStart"/>
      <w:r>
        <w:t>Pantano</w:t>
      </w:r>
      <w:proofErr w:type="spellEnd"/>
      <w:r>
        <w:t xml:space="preserve"> Grande, Passa Sete, Passo do Sobrado, Rio Pardo, Santa Cruz do Sul, Segredo, Sinimbu, Sobradinho, Tunas, Vale do Sol, Vale Verde, Venâncio Aires e Vera Cruz.</w:t>
      </w:r>
    </w:p>
    <w:p w14:paraId="7C75FE5E" w14:textId="70A681B8" w:rsidR="003F5622" w:rsidRDefault="003F5622" w:rsidP="001C1067">
      <w:pPr>
        <w:pStyle w:val="TEXTO"/>
      </w:pPr>
      <w:r>
        <w:t>A região é marcada e dependente de maneira direta pela agropecuária, especialmente pela agricultura familiar, em especial a produção de tabaco, alimentos, (milho, feijão e hortaliças), e de criação de animais, como frango, porco e gado leiteiro (COSTA e SCHMITZ, 2017). Significativas diferenças, particularidades e desigualdades socioespaciais são identificadas em seu território, relativas ao processo de formação histórica e desenvolvimento econômico e social, permitindo dessa forma identificar a existência de três microrregiões: Norte, Centro e Sul.</w:t>
      </w:r>
    </w:p>
    <w:p w14:paraId="6BE7C776" w14:textId="55AC4B91" w:rsidR="003F5622" w:rsidRDefault="003F5622" w:rsidP="003F5622">
      <w:pPr>
        <w:pStyle w:val="TEXTO"/>
      </w:pPr>
      <w:r>
        <w:t>Dentre as experiências de produção de base ecológica, de acordo com os dados do MAPA (2022), o Vale do Rio Pardo conta com 110 propriedades familiares com certificação orgânica, prevalecendo os municípios de Santa Cruz do Sul e Venâncio Aires com os maiores números, com 33 e 20 famílias, respectivamente. Mas na prática este número é muito maior, levando em conta que muitas famílias ainda não procuraram ou não possuem interesse em obter esta certificação. Dentre os espaços de comercialização, encontram-se hoje em torno de 38 feiras rurais distribuídas dentro da região. Dentre elas, estão 25 feiras convencionais, 11 feiras orgânicas e 2 mistas, com opção de produtos convencionais e orgânicos no mesmo espaço.</w:t>
      </w:r>
    </w:p>
    <w:p w14:paraId="4861DC65" w14:textId="77777777" w:rsidR="00B90F83" w:rsidRDefault="00B90F83" w:rsidP="003F5622">
      <w:pPr>
        <w:pStyle w:val="TEXTO"/>
      </w:pPr>
    </w:p>
    <w:p w14:paraId="3B786980" w14:textId="77777777" w:rsidR="003F5622" w:rsidRDefault="003F5622" w:rsidP="003F5622">
      <w:pPr>
        <w:pStyle w:val="TITULO"/>
      </w:pPr>
      <w:r>
        <w:t>3.2.</w:t>
      </w:r>
      <w:r>
        <w:tab/>
        <w:t>Perfil dos entrevistados</w:t>
      </w:r>
    </w:p>
    <w:p w14:paraId="708576A6" w14:textId="79ECB240" w:rsidR="003F5622" w:rsidRPr="003F5622" w:rsidRDefault="003F5622" w:rsidP="001C1067">
      <w:pPr>
        <w:pStyle w:val="TEXTO"/>
        <w:rPr>
          <w:sz w:val="20"/>
          <w:szCs w:val="20"/>
        </w:rPr>
      </w:pPr>
      <w:r>
        <w:t xml:space="preserve">Para esta pesquisa levou-se em consideração a busca por agricultores que possuem perfis diferentes entre si, </w:t>
      </w:r>
      <w:r w:rsidRPr="003F5622">
        <w:t>levando</w:t>
      </w:r>
      <w:r>
        <w:t xml:space="preserve"> em conta a distância de suas propriedades em relação ao principal centro comercial</w:t>
      </w:r>
      <w:r w:rsidR="001C1067">
        <w:t xml:space="preserve"> e </w:t>
      </w:r>
      <w:r>
        <w:t>o nível de transição agroecológica em que se encontram</w:t>
      </w:r>
      <w:r w:rsidR="001C1067">
        <w:t xml:space="preserve">. </w:t>
      </w:r>
      <w:r>
        <w:t xml:space="preserve">Desta forma, temos duas propriedades localizadas na microrregião Norte do VRP, junto aos municípios de Candelária e Ibarama. Na microrregião Centro do VRP, foram entrevistadas quatro propriedades familiares, sendo uma em Santa Cruz do Sul, duas em Sinimbu e uma em </w:t>
      </w:r>
      <w:proofErr w:type="spellStart"/>
      <w:r>
        <w:t>Herveiras</w:t>
      </w:r>
      <w:proofErr w:type="spellEnd"/>
      <w:r>
        <w:t xml:space="preserve">. </w:t>
      </w:r>
    </w:p>
    <w:p w14:paraId="26322690" w14:textId="4B25A003" w:rsidR="003F5622" w:rsidRDefault="003F5622" w:rsidP="003F5622">
      <w:pPr>
        <w:pStyle w:val="TEXTO"/>
      </w:pPr>
      <w:r>
        <w:lastRenderedPageBreak/>
        <w:t xml:space="preserve">Com a proposta de pesquisar </w:t>
      </w:r>
      <w:proofErr w:type="spellStart"/>
      <w:r>
        <w:t>UPFs</w:t>
      </w:r>
      <w:proofErr w:type="spellEnd"/>
      <w:r>
        <w:t xml:space="preserve"> em diferentes níveis de transição, foram selecionadas propriedades familiares levando em conta principalmente o tempo envolvido na transição, mas também os níveis em que se encontram, conforme descrito por </w:t>
      </w:r>
      <w:proofErr w:type="spellStart"/>
      <w:r>
        <w:t>Gliessman</w:t>
      </w:r>
      <w:proofErr w:type="spellEnd"/>
      <w:r>
        <w:t xml:space="preserve"> (2008) e apresentados no quadro 1 a seguir.</w:t>
      </w:r>
    </w:p>
    <w:p w14:paraId="15D128F2" w14:textId="77777777" w:rsidR="003F5622" w:rsidRPr="001C1067" w:rsidRDefault="003F5622" w:rsidP="003F5622">
      <w:pPr>
        <w:pStyle w:val="Legenda"/>
        <w:keepNext/>
        <w:spacing w:after="0"/>
        <w:rPr>
          <w:rFonts w:ascii="Candara" w:hAnsi="Candara" w:cstheme="minorHAnsi"/>
          <w:i w:val="0"/>
          <w:iCs w:val="0"/>
          <w:color w:val="auto"/>
          <w:sz w:val="20"/>
          <w:szCs w:val="20"/>
        </w:rPr>
      </w:pPr>
      <w:bookmarkStart w:id="0" w:name="_Toc134782848"/>
      <w:r w:rsidRPr="001C1067">
        <w:rPr>
          <w:rFonts w:ascii="Candara" w:hAnsi="Candara" w:cstheme="minorHAnsi"/>
          <w:i w:val="0"/>
          <w:iCs w:val="0"/>
          <w:color w:val="auto"/>
          <w:sz w:val="20"/>
          <w:szCs w:val="20"/>
        </w:rPr>
        <w:t xml:space="preserve">Quadro </w:t>
      </w:r>
      <w:r w:rsidRPr="001C1067">
        <w:rPr>
          <w:rFonts w:ascii="Candara" w:hAnsi="Candara" w:cstheme="minorHAnsi"/>
          <w:i w:val="0"/>
          <w:iCs w:val="0"/>
          <w:color w:val="auto"/>
          <w:sz w:val="20"/>
          <w:szCs w:val="20"/>
        </w:rPr>
        <w:fldChar w:fldCharType="begin"/>
      </w:r>
      <w:r w:rsidRPr="001C1067">
        <w:rPr>
          <w:rFonts w:ascii="Candara" w:hAnsi="Candara" w:cstheme="minorHAnsi"/>
          <w:i w:val="0"/>
          <w:iCs w:val="0"/>
          <w:color w:val="auto"/>
          <w:sz w:val="20"/>
          <w:szCs w:val="20"/>
        </w:rPr>
        <w:instrText xml:space="preserve"> SEQ Quadro \* ARABIC </w:instrText>
      </w:r>
      <w:r w:rsidRPr="001C1067">
        <w:rPr>
          <w:rFonts w:ascii="Candara" w:hAnsi="Candara" w:cstheme="minorHAnsi"/>
          <w:i w:val="0"/>
          <w:iCs w:val="0"/>
          <w:color w:val="auto"/>
          <w:sz w:val="20"/>
          <w:szCs w:val="20"/>
        </w:rPr>
        <w:fldChar w:fldCharType="separate"/>
      </w:r>
      <w:r w:rsidRPr="001C1067">
        <w:rPr>
          <w:rFonts w:ascii="Candara" w:hAnsi="Candara" w:cstheme="minorHAnsi"/>
          <w:i w:val="0"/>
          <w:iCs w:val="0"/>
          <w:noProof/>
          <w:color w:val="auto"/>
          <w:sz w:val="20"/>
          <w:szCs w:val="20"/>
        </w:rPr>
        <w:t>1</w:t>
      </w:r>
      <w:r w:rsidRPr="001C1067">
        <w:rPr>
          <w:rFonts w:ascii="Candara" w:hAnsi="Candara" w:cstheme="minorHAnsi"/>
          <w:i w:val="0"/>
          <w:iCs w:val="0"/>
          <w:color w:val="auto"/>
          <w:sz w:val="20"/>
          <w:szCs w:val="20"/>
        </w:rPr>
        <w:fldChar w:fldCharType="end"/>
      </w:r>
      <w:r w:rsidRPr="001C1067">
        <w:rPr>
          <w:rFonts w:ascii="Candara" w:hAnsi="Candara" w:cstheme="minorHAnsi"/>
          <w:i w:val="0"/>
          <w:iCs w:val="0"/>
          <w:color w:val="auto"/>
          <w:sz w:val="20"/>
          <w:szCs w:val="20"/>
        </w:rPr>
        <w:t xml:space="preserve">. Identificação, localização e tempo envolvido na transição agroecológica das </w:t>
      </w:r>
      <w:proofErr w:type="spellStart"/>
      <w:r w:rsidRPr="001C1067">
        <w:rPr>
          <w:rFonts w:ascii="Candara" w:hAnsi="Candara" w:cstheme="minorHAnsi"/>
          <w:i w:val="0"/>
          <w:iCs w:val="0"/>
          <w:color w:val="auto"/>
          <w:sz w:val="20"/>
          <w:szCs w:val="20"/>
        </w:rPr>
        <w:t>UPFs</w:t>
      </w:r>
      <w:proofErr w:type="spellEnd"/>
      <w:r w:rsidRPr="001C1067">
        <w:rPr>
          <w:rFonts w:ascii="Candara" w:hAnsi="Candara" w:cstheme="minorHAnsi"/>
          <w:i w:val="0"/>
          <w:iCs w:val="0"/>
          <w:color w:val="auto"/>
          <w:sz w:val="20"/>
          <w:szCs w:val="20"/>
        </w:rPr>
        <w:t xml:space="preserve"> entrevistadas.</w:t>
      </w:r>
      <w:bookmarkEnd w:id="0"/>
    </w:p>
    <w:tbl>
      <w:tblPr>
        <w:tblStyle w:val="SimplesTabela1"/>
        <w:tblW w:w="0" w:type="auto"/>
        <w:tblLook w:val="04A0" w:firstRow="1" w:lastRow="0" w:firstColumn="1" w:lastColumn="0" w:noHBand="0" w:noVBand="1"/>
      </w:tblPr>
      <w:tblGrid>
        <w:gridCol w:w="2158"/>
        <w:gridCol w:w="3371"/>
        <w:gridCol w:w="2965"/>
      </w:tblGrid>
      <w:tr w:rsidR="003F5622" w:rsidRPr="003F5622" w14:paraId="6BB7947F" w14:textId="77777777" w:rsidTr="0064202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190" w:type="dxa"/>
            <w:vAlign w:val="center"/>
          </w:tcPr>
          <w:p w14:paraId="141C7DE5" w14:textId="77777777" w:rsidR="003F5622" w:rsidRPr="001C1067" w:rsidRDefault="003F5622" w:rsidP="0064202C">
            <w:pPr>
              <w:autoSpaceDE w:val="0"/>
              <w:autoSpaceDN w:val="0"/>
              <w:adjustRightInd w:val="0"/>
              <w:jc w:val="center"/>
              <w:rPr>
                <w:rFonts w:ascii="Candara" w:hAnsi="Candara" w:cstheme="minorHAnsi"/>
                <w:sz w:val="20"/>
                <w:szCs w:val="20"/>
              </w:rPr>
            </w:pPr>
            <w:r w:rsidRPr="001C1067">
              <w:rPr>
                <w:rFonts w:ascii="Candara" w:hAnsi="Candara" w:cstheme="minorHAnsi"/>
                <w:sz w:val="20"/>
                <w:szCs w:val="20"/>
              </w:rPr>
              <w:t>IDENTIFICAÇÃO</w:t>
            </w:r>
          </w:p>
        </w:tc>
        <w:tc>
          <w:tcPr>
            <w:tcW w:w="3475" w:type="dxa"/>
            <w:vAlign w:val="center"/>
          </w:tcPr>
          <w:p w14:paraId="24167397" w14:textId="77777777" w:rsidR="003F5622" w:rsidRPr="001C1067" w:rsidRDefault="003F5622" w:rsidP="0064202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ndara" w:hAnsi="Candara" w:cstheme="minorHAnsi"/>
                <w:sz w:val="20"/>
                <w:szCs w:val="20"/>
              </w:rPr>
            </w:pPr>
            <w:r w:rsidRPr="001C1067">
              <w:rPr>
                <w:rFonts w:ascii="Candara" w:hAnsi="Candara" w:cstheme="minorHAnsi"/>
                <w:sz w:val="20"/>
                <w:szCs w:val="20"/>
              </w:rPr>
              <w:t>LOCALIZAÇÃO</w:t>
            </w:r>
          </w:p>
        </w:tc>
        <w:tc>
          <w:tcPr>
            <w:tcW w:w="3059" w:type="dxa"/>
            <w:vAlign w:val="center"/>
          </w:tcPr>
          <w:p w14:paraId="0C5D2094" w14:textId="77777777" w:rsidR="003F5622" w:rsidRPr="001C1067" w:rsidRDefault="003F5622" w:rsidP="0064202C">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ndara" w:hAnsi="Candara" w:cstheme="minorHAnsi"/>
                <w:sz w:val="20"/>
                <w:szCs w:val="20"/>
              </w:rPr>
            </w:pPr>
            <w:r w:rsidRPr="001C1067">
              <w:rPr>
                <w:rFonts w:ascii="Candara" w:hAnsi="Candara" w:cstheme="minorHAnsi"/>
                <w:sz w:val="20"/>
                <w:szCs w:val="20"/>
              </w:rPr>
              <w:t>TEMPO DE TRANSIÇÃO</w:t>
            </w:r>
          </w:p>
        </w:tc>
      </w:tr>
      <w:tr w:rsidR="003F5622" w:rsidRPr="003F5622" w14:paraId="12A643E9" w14:textId="77777777" w:rsidTr="00642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Pr>
          <w:p w14:paraId="7CC8B7F5" w14:textId="77777777" w:rsidR="003F5622" w:rsidRPr="001C1067" w:rsidRDefault="003F5622" w:rsidP="0064202C">
            <w:pPr>
              <w:autoSpaceDE w:val="0"/>
              <w:autoSpaceDN w:val="0"/>
              <w:adjustRightInd w:val="0"/>
              <w:jc w:val="center"/>
              <w:rPr>
                <w:rFonts w:ascii="Candara" w:hAnsi="Candara" w:cstheme="minorHAnsi"/>
                <w:sz w:val="20"/>
                <w:szCs w:val="20"/>
              </w:rPr>
            </w:pPr>
            <w:r w:rsidRPr="001C1067">
              <w:rPr>
                <w:rFonts w:ascii="Candara" w:hAnsi="Candara" w:cstheme="minorHAnsi"/>
                <w:sz w:val="20"/>
                <w:szCs w:val="20"/>
              </w:rPr>
              <w:t>UPF 1</w:t>
            </w:r>
          </w:p>
        </w:tc>
        <w:tc>
          <w:tcPr>
            <w:tcW w:w="3475" w:type="dxa"/>
          </w:tcPr>
          <w:p w14:paraId="3B461A88" w14:textId="77777777" w:rsidR="003F5622" w:rsidRPr="001C1067" w:rsidRDefault="003F5622" w:rsidP="006420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ndara" w:hAnsi="Candara" w:cstheme="minorHAnsi"/>
                <w:sz w:val="20"/>
                <w:szCs w:val="20"/>
              </w:rPr>
            </w:pPr>
            <w:r w:rsidRPr="001C1067">
              <w:rPr>
                <w:rFonts w:ascii="Candara" w:hAnsi="Candara" w:cstheme="minorHAnsi"/>
                <w:sz w:val="20"/>
                <w:szCs w:val="20"/>
              </w:rPr>
              <w:t>Linha Branca, Sinimbu/RS</w:t>
            </w:r>
          </w:p>
        </w:tc>
        <w:tc>
          <w:tcPr>
            <w:tcW w:w="3059" w:type="dxa"/>
            <w:vAlign w:val="center"/>
          </w:tcPr>
          <w:p w14:paraId="0B7495DF" w14:textId="77777777" w:rsidR="003F5622" w:rsidRPr="001C1067" w:rsidRDefault="003F5622" w:rsidP="0064202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heme="minorHAnsi"/>
                <w:sz w:val="20"/>
                <w:szCs w:val="20"/>
              </w:rPr>
            </w:pPr>
            <w:r w:rsidRPr="001C1067">
              <w:rPr>
                <w:rFonts w:ascii="Candara" w:hAnsi="Candara" w:cstheme="minorHAnsi"/>
                <w:sz w:val="20"/>
                <w:szCs w:val="20"/>
              </w:rPr>
              <w:t>1 ano</w:t>
            </w:r>
          </w:p>
        </w:tc>
      </w:tr>
      <w:tr w:rsidR="003F5622" w:rsidRPr="003F5622" w14:paraId="2ACB1199" w14:textId="77777777" w:rsidTr="0064202C">
        <w:tc>
          <w:tcPr>
            <w:cnfStyle w:val="001000000000" w:firstRow="0" w:lastRow="0" w:firstColumn="1" w:lastColumn="0" w:oddVBand="0" w:evenVBand="0" w:oddHBand="0" w:evenHBand="0" w:firstRowFirstColumn="0" w:firstRowLastColumn="0" w:lastRowFirstColumn="0" w:lastRowLastColumn="0"/>
            <w:tcW w:w="2190" w:type="dxa"/>
          </w:tcPr>
          <w:p w14:paraId="0F880874" w14:textId="77777777" w:rsidR="003F5622" w:rsidRPr="001C1067" w:rsidRDefault="003F5622" w:rsidP="0064202C">
            <w:pPr>
              <w:autoSpaceDE w:val="0"/>
              <w:autoSpaceDN w:val="0"/>
              <w:adjustRightInd w:val="0"/>
              <w:jc w:val="center"/>
              <w:rPr>
                <w:rFonts w:ascii="Candara" w:hAnsi="Candara" w:cstheme="minorHAnsi"/>
                <w:sz w:val="20"/>
                <w:szCs w:val="20"/>
              </w:rPr>
            </w:pPr>
            <w:r w:rsidRPr="001C1067">
              <w:rPr>
                <w:rFonts w:ascii="Candara" w:hAnsi="Candara" w:cstheme="minorHAnsi"/>
                <w:sz w:val="20"/>
                <w:szCs w:val="20"/>
              </w:rPr>
              <w:t>UPF 2</w:t>
            </w:r>
          </w:p>
        </w:tc>
        <w:tc>
          <w:tcPr>
            <w:tcW w:w="3475" w:type="dxa"/>
          </w:tcPr>
          <w:p w14:paraId="70B91691" w14:textId="77777777" w:rsidR="003F5622" w:rsidRPr="001C1067" w:rsidRDefault="003F5622" w:rsidP="006420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ndara" w:hAnsi="Candara" w:cstheme="minorHAnsi"/>
                <w:sz w:val="20"/>
                <w:szCs w:val="20"/>
              </w:rPr>
            </w:pPr>
            <w:r w:rsidRPr="001C1067">
              <w:rPr>
                <w:rFonts w:ascii="Candara" w:hAnsi="Candara" w:cstheme="minorHAnsi"/>
                <w:sz w:val="20"/>
                <w:szCs w:val="20"/>
              </w:rPr>
              <w:t>Linha Água Fria, Sinimbu/RS</w:t>
            </w:r>
          </w:p>
        </w:tc>
        <w:tc>
          <w:tcPr>
            <w:tcW w:w="3059" w:type="dxa"/>
            <w:vAlign w:val="center"/>
          </w:tcPr>
          <w:p w14:paraId="07A39D02" w14:textId="77777777" w:rsidR="003F5622" w:rsidRPr="001C1067" w:rsidRDefault="003F5622" w:rsidP="0064202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heme="minorHAnsi"/>
                <w:sz w:val="20"/>
                <w:szCs w:val="20"/>
              </w:rPr>
            </w:pPr>
            <w:r w:rsidRPr="001C1067">
              <w:rPr>
                <w:rFonts w:ascii="Candara" w:hAnsi="Candara" w:cstheme="minorHAnsi"/>
                <w:sz w:val="20"/>
                <w:szCs w:val="20"/>
              </w:rPr>
              <w:t>8 anos</w:t>
            </w:r>
          </w:p>
        </w:tc>
      </w:tr>
      <w:tr w:rsidR="003F5622" w:rsidRPr="003F5622" w14:paraId="47A8F77A" w14:textId="77777777" w:rsidTr="00642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Pr>
          <w:p w14:paraId="4B6ED314" w14:textId="77777777" w:rsidR="003F5622" w:rsidRPr="001C1067" w:rsidRDefault="003F5622" w:rsidP="0064202C">
            <w:pPr>
              <w:autoSpaceDE w:val="0"/>
              <w:autoSpaceDN w:val="0"/>
              <w:adjustRightInd w:val="0"/>
              <w:jc w:val="center"/>
              <w:rPr>
                <w:rFonts w:ascii="Candara" w:hAnsi="Candara" w:cstheme="minorHAnsi"/>
                <w:sz w:val="20"/>
                <w:szCs w:val="20"/>
              </w:rPr>
            </w:pPr>
            <w:r w:rsidRPr="001C1067">
              <w:rPr>
                <w:rFonts w:ascii="Candara" w:hAnsi="Candara" w:cstheme="minorHAnsi"/>
                <w:sz w:val="20"/>
                <w:szCs w:val="20"/>
              </w:rPr>
              <w:t>UPF 3</w:t>
            </w:r>
          </w:p>
        </w:tc>
        <w:tc>
          <w:tcPr>
            <w:tcW w:w="3475" w:type="dxa"/>
          </w:tcPr>
          <w:p w14:paraId="75A47E74" w14:textId="77777777" w:rsidR="003F5622" w:rsidRPr="001C1067" w:rsidRDefault="003F5622" w:rsidP="006420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ndara" w:hAnsi="Candara" w:cstheme="minorHAnsi"/>
                <w:sz w:val="20"/>
                <w:szCs w:val="20"/>
              </w:rPr>
            </w:pPr>
            <w:r w:rsidRPr="001C1067">
              <w:rPr>
                <w:rFonts w:ascii="Candara" w:hAnsi="Candara" w:cstheme="minorHAnsi"/>
                <w:sz w:val="20"/>
                <w:szCs w:val="20"/>
              </w:rPr>
              <w:t>Chapadão, Candelária/RS</w:t>
            </w:r>
          </w:p>
        </w:tc>
        <w:tc>
          <w:tcPr>
            <w:tcW w:w="3059" w:type="dxa"/>
            <w:vAlign w:val="center"/>
          </w:tcPr>
          <w:p w14:paraId="42942053" w14:textId="77777777" w:rsidR="003F5622" w:rsidRPr="001C1067" w:rsidRDefault="003F5622" w:rsidP="0064202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heme="minorHAnsi"/>
                <w:sz w:val="20"/>
                <w:szCs w:val="20"/>
              </w:rPr>
            </w:pPr>
            <w:r w:rsidRPr="001C1067">
              <w:rPr>
                <w:rFonts w:ascii="Candara" w:hAnsi="Candara" w:cstheme="minorHAnsi"/>
                <w:sz w:val="20"/>
                <w:szCs w:val="20"/>
              </w:rPr>
              <w:t>19 anos</w:t>
            </w:r>
          </w:p>
        </w:tc>
      </w:tr>
      <w:tr w:rsidR="003F5622" w:rsidRPr="003F5622" w14:paraId="4F37F77C" w14:textId="77777777" w:rsidTr="0064202C">
        <w:tc>
          <w:tcPr>
            <w:cnfStyle w:val="001000000000" w:firstRow="0" w:lastRow="0" w:firstColumn="1" w:lastColumn="0" w:oddVBand="0" w:evenVBand="0" w:oddHBand="0" w:evenHBand="0" w:firstRowFirstColumn="0" w:firstRowLastColumn="0" w:lastRowFirstColumn="0" w:lastRowLastColumn="0"/>
            <w:tcW w:w="2190" w:type="dxa"/>
          </w:tcPr>
          <w:p w14:paraId="382AEFAB" w14:textId="77777777" w:rsidR="003F5622" w:rsidRPr="001C1067" w:rsidRDefault="003F5622" w:rsidP="0064202C">
            <w:pPr>
              <w:autoSpaceDE w:val="0"/>
              <w:autoSpaceDN w:val="0"/>
              <w:adjustRightInd w:val="0"/>
              <w:jc w:val="center"/>
              <w:rPr>
                <w:rFonts w:ascii="Candara" w:hAnsi="Candara" w:cstheme="minorHAnsi"/>
                <w:sz w:val="20"/>
                <w:szCs w:val="20"/>
              </w:rPr>
            </w:pPr>
            <w:r w:rsidRPr="001C1067">
              <w:rPr>
                <w:rFonts w:ascii="Candara" w:hAnsi="Candara" w:cstheme="minorHAnsi"/>
                <w:sz w:val="20"/>
                <w:szCs w:val="20"/>
              </w:rPr>
              <w:t>UPF 4</w:t>
            </w:r>
          </w:p>
        </w:tc>
        <w:tc>
          <w:tcPr>
            <w:tcW w:w="3475" w:type="dxa"/>
          </w:tcPr>
          <w:p w14:paraId="62393F9F" w14:textId="77777777" w:rsidR="003F5622" w:rsidRPr="001C1067" w:rsidRDefault="003F5622" w:rsidP="006420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ndara" w:hAnsi="Candara" w:cstheme="minorHAnsi"/>
                <w:sz w:val="20"/>
                <w:szCs w:val="20"/>
              </w:rPr>
            </w:pPr>
            <w:r w:rsidRPr="001C1067">
              <w:rPr>
                <w:rFonts w:ascii="Candara" w:hAnsi="Candara" w:cstheme="minorHAnsi"/>
                <w:sz w:val="20"/>
                <w:szCs w:val="20"/>
              </w:rPr>
              <w:t>Entrada São Martinho, Santa Cruz do Sul/RS</w:t>
            </w:r>
          </w:p>
        </w:tc>
        <w:tc>
          <w:tcPr>
            <w:tcW w:w="3059" w:type="dxa"/>
            <w:vAlign w:val="center"/>
          </w:tcPr>
          <w:p w14:paraId="494AA20F" w14:textId="77777777" w:rsidR="003F5622" w:rsidRPr="001C1067" w:rsidRDefault="003F5622" w:rsidP="0064202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heme="minorHAnsi"/>
                <w:sz w:val="20"/>
                <w:szCs w:val="20"/>
              </w:rPr>
            </w:pPr>
            <w:r w:rsidRPr="001C1067">
              <w:rPr>
                <w:rFonts w:ascii="Candara" w:hAnsi="Candara" w:cstheme="minorHAnsi"/>
                <w:sz w:val="20"/>
                <w:szCs w:val="20"/>
              </w:rPr>
              <w:t>30 anos</w:t>
            </w:r>
          </w:p>
        </w:tc>
      </w:tr>
      <w:tr w:rsidR="003F5622" w:rsidRPr="003F5622" w14:paraId="4153D0C7" w14:textId="77777777" w:rsidTr="006420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0" w:type="dxa"/>
          </w:tcPr>
          <w:p w14:paraId="311E2850" w14:textId="77777777" w:rsidR="003F5622" w:rsidRPr="001C1067" w:rsidRDefault="003F5622" w:rsidP="0064202C">
            <w:pPr>
              <w:autoSpaceDE w:val="0"/>
              <w:autoSpaceDN w:val="0"/>
              <w:adjustRightInd w:val="0"/>
              <w:jc w:val="center"/>
              <w:rPr>
                <w:rFonts w:ascii="Candara" w:hAnsi="Candara" w:cstheme="minorHAnsi"/>
                <w:sz w:val="20"/>
                <w:szCs w:val="20"/>
              </w:rPr>
            </w:pPr>
            <w:r w:rsidRPr="001C1067">
              <w:rPr>
                <w:rFonts w:ascii="Candara" w:hAnsi="Candara" w:cstheme="minorHAnsi"/>
                <w:sz w:val="20"/>
                <w:szCs w:val="20"/>
              </w:rPr>
              <w:t>UPF 5</w:t>
            </w:r>
          </w:p>
        </w:tc>
        <w:tc>
          <w:tcPr>
            <w:tcW w:w="3475" w:type="dxa"/>
          </w:tcPr>
          <w:p w14:paraId="6CFD5DDA" w14:textId="77777777" w:rsidR="003F5622" w:rsidRPr="001C1067" w:rsidRDefault="003F5622" w:rsidP="0064202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ndara" w:hAnsi="Candara" w:cstheme="minorHAnsi"/>
                <w:sz w:val="20"/>
                <w:szCs w:val="20"/>
              </w:rPr>
            </w:pPr>
            <w:r w:rsidRPr="001C1067">
              <w:rPr>
                <w:rFonts w:ascii="Candara" w:hAnsi="Candara" w:cstheme="minorHAnsi"/>
                <w:sz w:val="20"/>
                <w:szCs w:val="20"/>
              </w:rPr>
              <w:t>Linha Seis, Ibarama/RS</w:t>
            </w:r>
          </w:p>
        </w:tc>
        <w:tc>
          <w:tcPr>
            <w:tcW w:w="3059" w:type="dxa"/>
            <w:vAlign w:val="center"/>
          </w:tcPr>
          <w:p w14:paraId="4F065766" w14:textId="77777777" w:rsidR="003F5622" w:rsidRPr="001C1067" w:rsidRDefault="003F5622" w:rsidP="0064202C">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Candara" w:hAnsi="Candara" w:cstheme="minorHAnsi"/>
                <w:sz w:val="20"/>
                <w:szCs w:val="20"/>
              </w:rPr>
            </w:pPr>
            <w:r w:rsidRPr="001C1067">
              <w:rPr>
                <w:rFonts w:ascii="Candara" w:hAnsi="Candara" w:cstheme="minorHAnsi"/>
                <w:sz w:val="20"/>
                <w:szCs w:val="20"/>
              </w:rPr>
              <w:t>31 anos</w:t>
            </w:r>
          </w:p>
        </w:tc>
      </w:tr>
      <w:tr w:rsidR="003F5622" w:rsidRPr="003F5622" w14:paraId="548D7AA4" w14:textId="77777777" w:rsidTr="0064202C">
        <w:tc>
          <w:tcPr>
            <w:cnfStyle w:val="001000000000" w:firstRow="0" w:lastRow="0" w:firstColumn="1" w:lastColumn="0" w:oddVBand="0" w:evenVBand="0" w:oddHBand="0" w:evenHBand="0" w:firstRowFirstColumn="0" w:firstRowLastColumn="0" w:lastRowFirstColumn="0" w:lastRowLastColumn="0"/>
            <w:tcW w:w="2190" w:type="dxa"/>
          </w:tcPr>
          <w:p w14:paraId="477D2B46" w14:textId="77777777" w:rsidR="003F5622" w:rsidRPr="001C1067" w:rsidRDefault="003F5622" w:rsidP="0064202C">
            <w:pPr>
              <w:autoSpaceDE w:val="0"/>
              <w:autoSpaceDN w:val="0"/>
              <w:adjustRightInd w:val="0"/>
              <w:jc w:val="center"/>
              <w:rPr>
                <w:rFonts w:ascii="Candara" w:hAnsi="Candara" w:cstheme="minorHAnsi"/>
                <w:sz w:val="20"/>
                <w:szCs w:val="20"/>
              </w:rPr>
            </w:pPr>
            <w:r w:rsidRPr="001C1067">
              <w:rPr>
                <w:rFonts w:ascii="Candara" w:hAnsi="Candara" w:cstheme="minorHAnsi"/>
                <w:sz w:val="20"/>
                <w:szCs w:val="20"/>
              </w:rPr>
              <w:t>UPF 6</w:t>
            </w:r>
          </w:p>
        </w:tc>
        <w:tc>
          <w:tcPr>
            <w:tcW w:w="3475" w:type="dxa"/>
          </w:tcPr>
          <w:p w14:paraId="27F1F320" w14:textId="77777777" w:rsidR="003F5622" w:rsidRPr="001C1067" w:rsidRDefault="003F5622" w:rsidP="0064202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ndara" w:hAnsi="Candara" w:cstheme="minorHAnsi"/>
                <w:sz w:val="20"/>
                <w:szCs w:val="20"/>
              </w:rPr>
            </w:pPr>
            <w:r w:rsidRPr="001C1067">
              <w:rPr>
                <w:rFonts w:ascii="Candara" w:hAnsi="Candara" w:cstheme="minorHAnsi"/>
                <w:sz w:val="20"/>
                <w:szCs w:val="20"/>
              </w:rPr>
              <w:t xml:space="preserve">Linha Pinhal, </w:t>
            </w:r>
            <w:proofErr w:type="spellStart"/>
            <w:r w:rsidRPr="001C1067">
              <w:rPr>
                <w:rFonts w:ascii="Candara" w:hAnsi="Candara" w:cstheme="minorHAnsi"/>
                <w:sz w:val="20"/>
                <w:szCs w:val="20"/>
              </w:rPr>
              <w:t>Herveiras</w:t>
            </w:r>
            <w:proofErr w:type="spellEnd"/>
            <w:r w:rsidRPr="001C1067">
              <w:rPr>
                <w:rFonts w:ascii="Candara" w:hAnsi="Candara" w:cstheme="minorHAnsi"/>
                <w:sz w:val="20"/>
                <w:szCs w:val="20"/>
              </w:rPr>
              <w:t>/RS</w:t>
            </w:r>
          </w:p>
        </w:tc>
        <w:tc>
          <w:tcPr>
            <w:tcW w:w="3059" w:type="dxa"/>
            <w:vAlign w:val="center"/>
          </w:tcPr>
          <w:p w14:paraId="0808CC2C" w14:textId="77777777" w:rsidR="003F5622" w:rsidRPr="001C1067" w:rsidRDefault="003F5622" w:rsidP="0064202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Candara" w:hAnsi="Candara" w:cstheme="minorHAnsi"/>
                <w:sz w:val="20"/>
                <w:szCs w:val="20"/>
              </w:rPr>
            </w:pPr>
            <w:r w:rsidRPr="001C1067">
              <w:rPr>
                <w:rFonts w:ascii="Candara" w:hAnsi="Candara" w:cstheme="minorHAnsi"/>
                <w:sz w:val="20"/>
                <w:szCs w:val="20"/>
              </w:rPr>
              <w:t>Encerrado após 17 anos</w:t>
            </w:r>
          </w:p>
        </w:tc>
      </w:tr>
    </w:tbl>
    <w:p w14:paraId="52A6CA6E" w14:textId="77777777" w:rsidR="003F5622" w:rsidRPr="003F5622" w:rsidRDefault="003F5622" w:rsidP="003F5622">
      <w:pPr>
        <w:autoSpaceDE w:val="0"/>
        <w:autoSpaceDN w:val="0"/>
        <w:adjustRightInd w:val="0"/>
        <w:spacing w:line="360" w:lineRule="auto"/>
        <w:rPr>
          <w:rFonts w:ascii="Candara" w:hAnsi="Candara" w:cs="Arial"/>
          <w:sz w:val="20"/>
          <w:szCs w:val="20"/>
        </w:rPr>
      </w:pPr>
      <w:r w:rsidRPr="003F5622">
        <w:rPr>
          <w:rFonts w:ascii="Candara" w:hAnsi="Candara" w:cs="Arial"/>
          <w:sz w:val="20"/>
          <w:szCs w:val="20"/>
        </w:rPr>
        <w:t>Fonte: do autor, 2022.</w:t>
      </w:r>
    </w:p>
    <w:p w14:paraId="7CC8117A" w14:textId="77777777" w:rsidR="003F5622" w:rsidRPr="003F5622" w:rsidRDefault="003F5622" w:rsidP="001C1067">
      <w:pPr>
        <w:pStyle w:val="TEXTOSEDRES"/>
      </w:pPr>
      <w:r w:rsidRPr="003F5622">
        <w:t xml:space="preserve">A propriedade familiar “UPF 1”, fica na localidade de Linha Branca, interior de Sinimbu, a 24 km de distância do centro administrativo do município. O casal cursa o Bacharel em Agroecologia pela UERGS/AGEFA. Estão no segundo ano de atividades na propriedade, porém iniciando a transição agroecológica apenas neste ano. O casal de jovens agricultores, ambos com 25 anos, ocupam uma de 6 ha, oriundos de herança, de uma área de 20 ha pertencente aos pais do jovem agricultor. O início da transição agroecológica nesta propriedade está ligado ao projeto “Transição Agroecológica na Fumicultura”, realizado em conjunto com a “Rede Sul pela Transição Agroecológica”. Através desta rede, diversos atores e organizações assumem espaços importantes na condução do projeto, como a Marajó, com sede em São Paulo/SP, a AAVRP - Articulação em Agroecologia do Vale do Rio Pardo/RS, a </w:t>
      </w:r>
      <w:proofErr w:type="spellStart"/>
      <w:r w:rsidRPr="003F5622">
        <w:t>Cooperfumos</w:t>
      </w:r>
      <w:proofErr w:type="spellEnd"/>
      <w:r w:rsidRPr="003F5622">
        <w:t xml:space="preserve"> - Cooperativa Mista dos Fumicultores do Brasil, com sede em Santa Cruz do Sul/RS e o Bacharelado em Agroecologia - UERGS/AGEFA, unindo assim, financiamento, assistência técnica, produção, comercialização e consumo de alimentos e tabaco (REDE SUL, 2022).</w:t>
      </w:r>
    </w:p>
    <w:p w14:paraId="225367F6" w14:textId="77777777" w:rsidR="003F5622" w:rsidRPr="003F5622" w:rsidRDefault="003F5622" w:rsidP="001C1067">
      <w:pPr>
        <w:pStyle w:val="TEXTOSEDRES"/>
      </w:pPr>
      <w:r w:rsidRPr="003F5622">
        <w:t xml:space="preserve">A segunda propriedade familiar, denominada neste trabalho de “UPF 2”, também fica localizada na região serrana de Sinimbu, porém na localidade de Linha Água Fria, a 50 km do centro do município. O casal, ele com 49 e ela com 44 anos, dedica seu trabalho à agricultura, no cultivo de tabaco agroecológico, como principal fonte de renda, mas estão buscando outra renda com a produção de hortaliças e culturas anuais, como batata doce, </w:t>
      </w:r>
      <w:r w:rsidRPr="003F5622">
        <w:lastRenderedPageBreak/>
        <w:t>mandioca, feijão, amendoim, alho e batata inglesa e o milho crioulo. Dentre estas culturas, o alho terá mais destaque nas vendas, já que as demais ainda possuem baixo volume de comercialização. A propriedade de 25,1 ha, sempre contou com o cultivo do tabaco convencional. Porém, foi finalizado em 2021, quando optaram em cultivar o tabaco agroecológico. Esta família também faz parte da Rede Sul, a partir do projeto Transição Agroecológica na Fumicultura. Foram a primeira experiência deste projeto em 2021. Em 2022, estarão no segundo ano do projeto, cultivando o tabaco agroecológico e avançando nas etapas da transição com a produção de alimentos.</w:t>
      </w:r>
    </w:p>
    <w:p w14:paraId="74C81EE8" w14:textId="77777777" w:rsidR="003F5622" w:rsidRPr="003F5622" w:rsidRDefault="003F5622" w:rsidP="001C1067">
      <w:pPr>
        <w:pStyle w:val="TEXTOSEDRES"/>
      </w:pPr>
      <w:r w:rsidRPr="003F5622">
        <w:t xml:space="preserve">No município de Candelária, foi realizado a entrevista com a “UPF 3”, onde o casal de agricultores entrevistados reside a 31 km do centro do município, na localidade de Chapadão. De acordo com o casal, ele com 68 e ela com 44 anos de idade, residem nesta área desde 1995, quando a adquiriram. Atualmente, a renda da propriedade vem exclusivamente da produção agrícola, a partir da comercialização de chia, amaranto, gergelim, feijão </w:t>
      </w:r>
      <w:proofErr w:type="spellStart"/>
      <w:r w:rsidRPr="003F5622">
        <w:t>adzuki</w:t>
      </w:r>
      <w:proofErr w:type="spellEnd"/>
      <w:r w:rsidRPr="003F5622">
        <w:t xml:space="preserve">, milho, feijão, arroz, amendoim, moranguinho, hortaliças diversas da horta, batata doce, mandioca, batatinha inglesa, com destaque em três produtos, que, de acordo com eles: “o principal pra fazer dinheiro é o feijão e a farinha e a erva mate”. O processamento da farinha é feito na propriedade, utilizando milho crioulo de produção própria, na agroindústria instalada desde 2012. Estão associados à </w:t>
      </w:r>
      <w:proofErr w:type="spellStart"/>
      <w:r w:rsidRPr="003F5622">
        <w:t>Ecovale</w:t>
      </w:r>
      <w:proofErr w:type="spellEnd"/>
      <w:r w:rsidRPr="003F5622">
        <w:t>, cooperativa ligado ao CAPA, onde comercializam a maior parte das suas produções. Dessa forma, conseguem suprir um grande desafio presente nesta propriedade, que é a distância dos principais centros comerciais. A propriedade está dentro do roteiro de passagem da Rota Serrana, que consiste de um veículo Kombi, da própria cooperativa, que circula quinzenalmente nas propriedades recolhendo as produções agrícolas destinadas para a comercialização na cooperativa.</w:t>
      </w:r>
    </w:p>
    <w:p w14:paraId="3C56A29E" w14:textId="77777777" w:rsidR="003F5622" w:rsidRPr="003F5622" w:rsidRDefault="003F5622" w:rsidP="001C1067">
      <w:pPr>
        <w:pStyle w:val="TEXTOSEDRES"/>
      </w:pPr>
      <w:r w:rsidRPr="003F5622">
        <w:t xml:space="preserve">Já em Santa Cruz do Sul, a propriedade familiar visitada, denominada aqui de “UPF 4”, encontra-se na localidade de São Martinho, distante 23 km do centro do município. Sua atividade atualmente consiste na produção de frutas orgânicas, sendo elas: a banana prata e a banana maçã, laranja, bergamota, limão, e também a manga, cultivados em uma área total de 9 ha. O agricultor, de 49 anos de idade, conta que sua história na agricultura passou por várias idas e vindas, entre trabalhos no meio urbano e tentativas de produção agrícola, até se firmar na atividade. Além disso, houve diversas tentativas frustradas de produção orgânica, cujo principal limitador foi a relação com a família, que não aceitava o modo diferenciado de produção, e que, conforme as palavras dele, “saíam da cartilha” do método </w:t>
      </w:r>
      <w:r w:rsidRPr="003F5622">
        <w:lastRenderedPageBreak/>
        <w:t xml:space="preserve">habitual, focado no cultivo de tabaco convencional. Atualmente comercializa suas produções nas feiras rurais do município, além de duas cooperativas de comercialização de alimentos da região, como a </w:t>
      </w:r>
      <w:proofErr w:type="spellStart"/>
      <w:r w:rsidRPr="003F5622">
        <w:t>Coopersanta</w:t>
      </w:r>
      <w:proofErr w:type="spellEnd"/>
      <w:r w:rsidRPr="003F5622">
        <w:t xml:space="preserve"> e </w:t>
      </w:r>
      <w:proofErr w:type="spellStart"/>
      <w:r w:rsidRPr="003F5622">
        <w:t>Coopasvale</w:t>
      </w:r>
      <w:proofErr w:type="spellEnd"/>
      <w:r w:rsidRPr="003F5622">
        <w:t>.</w:t>
      </w:r>
    </w:p>
    <w:p w14:paraId="62A95672" w14:textId="77777777" w:rsidR="003F5622" w:rsidRPr="003F5622" w:rsidRDefault="003F5622" w:rsidP="001C1067">
      <w:pPr>
        <w:pStyle w:val="TEXTOSEDRES"/>
      </w:pPr>
      <w:r w:rsidRPr="003F5622">
        <w:t>A outra experiência da microrregião norte do Vale do Rio Pardo entrevistada fica localizada no município de Ibarama, aqui denominada de “UPF 5”, residentes da localidade de Linha Seis, distantes a 2 km do centro municipal. O casal de agricultores, ele com 67 e ela com 65 anos de idade, sempre trabalharam com a agricultura na propriedade familiar de 13,5 ha. Iniciaram a transição agroecológica em 1992, com a diversificação de culturas, quando ainda cultivavam tabaco e que aos poucos deu espaço para implantação de um pomar de laranjas, e que, aos poucos, foi aumentando para mais culturas, como o pêssego e o abacate. As frutas são comercializadas em restaurantes, feiras rurais e PNAE do município. Além dos citros, comercializam também a erva mate, azeite de oliva e azeitonas em conserva, todas de produção própria. Outro destaque da propriedade é a conservação, produção, troca e comercialização de sementes crioulas, como o milho, feijão, trigo.</w:t>
      </w:r>
    </w:p>
    <w:p w14:paraId="15664575" w14:textId="77777777" w:rsidR="003F5622" w:rsidRPr="003F5622" w:rsidRDefault="003F5622" w:rsidP="001C1067">
      <w:pPr>
        <w:pStyle w:val="TEXTOSEDRES"/>
      </w:pPr>
      <w:r w:rsidRPr="003F5622">
        <w:t xml:space="preserve">No município de </w:t>
      </w:r>
      <w:proofErr w:type="spellStart"/>
      <w:r w:rsidRPr="003F5622">
        <w:t>Herveiras</w:t>
      </w:r>
      <w:proofErr w:type="spellEnd"/>
      <w:r w:rsidRPr="003F5622">
        <w:t>, foi entrevistado o casal de agricultores da “UPF 6”, na localidade de Linha Pinhal, distante a 1,5 km do centro do município. Nesta UPF, o objetivo da entrevista foi entender o motivo pela desistência da transição agroecológica, mas que, ao final, entendeu-se que a parada foi parcial, não no processo do modelo produtivo, mas em função da aposentadoria, sem perspectiva de sucessão rural e o início da pandemia de Covid-19, em 2020.</w:t>
      </w:r>
    </w:p>
    <w:p w14:paraId="0F835E84" w14:textId="77777777" w:rsidR="003F5622" w:rsidRPr="003F5622" w:rsidRDefault="003F5622" w:rsidP="001C1067">
      <w:pPr>
        <w:pStyle w:val="TEXTOSEDRES"/>
      </w:pPr>
      <w:r w:rsidRPr="003F5622">
        <w:t xml:space="preserve">O casal de agricultores, ele com 64 e ela com 56 anos de idade, residem na propriedade desde casados, há 36 anos. Sempre trabalharam com a agricultura, porém atualmente não possuem nenhuma atividade agrícola comercial. Inicialmente cultivaram tabaco por 25 anos, até que, no ano de 2005, resolveram mudar o foco de produção. A saída da produção de tabaco aconteceu após participarem de um curso de gestão financeira, realizado pela empresa fumageira Souza Cruz (hoje B.A.T.), na localidade, para os agricultores familiares da região. Ao fazer o balanço das contas e do custo de produção envolvido com a produção de tabaco, percebeu que a atividade não estava sendo lucrativa. Após um acumulado de frustrações com a cultura e com as empresas fumageiras, tomaram a decisão de finalizar com esta atividade. A mudança para outra atividade agrícola começou com uma observação sobre a comunidade, identificando uma grande demanda de hortaliças, apesar do meio agrícola, porém com pouca produção para de hortaliças pra o autoconsumo. </w:t>
      </w:r>
      <w:r w:rsidRPr="003F5622">
        <w:lastRenderedPageBreak/>
        <w:t>Outra estratégia adotada foi a comercialização nos programas institucionais de alimentos, como o caso do PNAE no município.</w:t>
      </w:r>
    </w:p>
    <w:p w14:paraId="204CA041" w14:textId="0C9E765E" w:rsidR="003F5622" w:rsidRPr="003F5622" w:rsidRDefault="00145AD0" w:rsidP="00145AD0">
      <w:pPr>
        <w:pStyle w:val="TEXTOSEDRES"/>
      </w:pPr>
      <w:r>
        <w:t>G</w:t>
      </w:r>
      <w:r w:rsidR="003F5622" w:rsidRPr="003F5622">
        <w:t>rande parte das famílias elencaram mais de um aspecto que motivou a mudança da produção convencional para a agroecológica. Dentre as principais e mais citadas, aparecem a saúde e a busca por qualidade de vida. Em seguida, o outro elemento citado foi a intenção de sair do sistema convencional, em busca de um manejo de base ecológica. A baixa rentabilidade da produção de tabaco também foi um dos elementos motivadores, que, a partir da escolha pela produção de alimentos, possibilitou uma nova fonte de renda. Aliada a isso, encontra-se a influência de instituições ligadas à agroecologia.</w:t>
      </w:r>
    </w:p>
    <w:p w14:paraId="36ACA433" w14:textId="77777777" w:rsidR="003F5622" w:rsidRDefault="003F5622" w:rsidP="00145AD0">
      <w:pPr>
        <w:pStyle w:val="TEXTOSEDRES"/>
      </w:pPr>
      <w:r w:rsidRPr="003F5622">
        <w:t xml:space="preserve">Todos já possuíam ligação histórica com a agricultura. Um fator interessante é o retorno à propriedade, como o caso da UPF 4, e o caso mais recente, da UPF 1. Porém, é evidenciada a diferença do nível de transição de cada propriedade. O uso de agrotóxicos ainda é feito nas </w:t>
      </w:r>
      <w:proofErr w:type="spellStart"/>
      <w:r w:rsidRPr="003F5622">
        <w:t>UPFs</w:t>
      </w:r>
      <w:proofErr w:type="spellEnd"/>
      <w:r w:rsidRPr="003F5622">
        <w:t xml:space="preserve"> 2, 5 e 6, tendo como principal fator associado a falta de mão de obra. São propriedades geridas por duas pessoas, o que ainda limita atender a toda demanda de serviços das propriedades familiares.</w:t>
      </w:r>
    </w:p>
    <w:p w14:paraId="6D60804A" w14:textId="77777777" w:rsidR="003F5622" w:rsidRPr="003F5622" w:rsidRDefault="003F5622" w:rsidP="003F5622">
      <w:pPr>
        <w:pStyle w:val="PPGDR"/>
        <w:rPr>
          <w:rFonts w:ascii="Candara" w:hAnsi="Candara" w:cstheme="minorHAnsi"/>
        </w:rPr>
      </w:pPr>
    </w:p>
    <w:p w14:paraId="21E9A377" w14:textId="7E420965" w:rsidR="003F5622" w:rsidRPr="003F5622" w:rsidRDefault="00145AD0" w:rsidP="00145AD0">
      <w:pPr>
        <w:pStyle w:val="TITULOSEDRES"/>
      </w:pPr>
      <w:r>
        <w:t xml:space="preserve">3.3 </w:t>
      </w:r>
      <w:r w:rsidR="003F5622" w:rsidRPr="003F5622">
        <w:t>Desafios e avanços culturais no caminho da transição agroecológica</w:t>
      </w:r>
    </w:p>
    <w:p w14:paraId="1B30D1EB" w14:textId="77777777" w:rsidR="003F5622" w:rsidRPr="003F5622" w:rsidRDefault="003F5622" w:rsidP="00145AD0">
      <w:pPr>
        <w:pStyle w:val="TEXTOSEDRES"/>
      </w:pPr>
      <w:r w:rsidRPr="003F5622">
        <w:t>Para realizar o levantamento dos principais desafios culturais presentes durante a transição agroecológica das propriedades familiares, a entrevista foi conduzida para ouvir as percepções deles referentes à busca por informações técnicas relacionadas ao cultivo e manejo das propriedades, a adaptação ao modelo de produção de base ecológica e às formas de comercialização, a dependência de insumos externos, ao resgate de saberes e sementes crioulas, e a relação com o entorno das propriedades, além de outros elementos que surgiram durante as conversas.</w:t>
      </w:r>
    </w:p>
    <w:p w14:paraId="3AF1D500" w14:textId="77777777" w:rsidR="003F5622" w:rsidRPr="003F5622" w:rsidRDefault="003F5622" w:rsidP="00145AD0">
      <w:pPr>
        <w:pStyle w:val="TEXTOSEDRES"/>
      </w:pPr>
      <w:r w:rsidRPr="003F5622">
        <w:t xml:space="preserve">A busca por informações técnicas sobre o manejo agroecológico varia conforme o nível da transição da propriedade. No caso da UPF 1, que está no primeiro ano de experiência, citaram que buscam informações e saberes dos familiares, como no caso descrito pela jovem, em que busca informações com a mãe e avó: “Bastante coisa de horta, eu pergunto pra minha mãe, pra minha vó. Até nesse final de semana, eu fui pra lá e peguei umas mudas pra mim”. </w:t>
      </w:r>
    </w:p>
    <w:p w14:paraId="6A85366A" w14:textId="77777777" w:rsidR="003F5622" w:rsidRPr="003F5622" w:rsidRDefault="003F5622" w:rsidP="00145AD0">
      <w:pPr>
        <w:pStyle w:val="TEXTOSEDRES"/>
      </w:pPr>
      <w:r w:rsidRPr="003F5622">
        <w:lastRenderedPageBreak/>
        <w:t xml:space="preserve">Estas oportunidades do resgate de saberes estão também atreladas ao resgate de sementes e mudas crioulas, compartilhadas entre a família. São formas de manter vivo um legado genético e de conhecimento, adaptado ao agroecossistema local. A busca por informações na internet também foi citada pela jovem, porém destaca a baixa confiabilidade deste método, principalmente por não levar em conta as particularidades presentes nos diversos climas e regiões. Entretanto, as </w:t>
      </w:r>
      <w:proofErr w:type="spellStart"/>
      <w:r w:rsidRPr="003F5622">
        <w:t>UPFs</w:t>
      </w:r>
      <w:proofErr w:type="spellEnd"/>
      <w:r w:rsidRPr="003F5622">
        <w:t xml:space="preserve"> 1 e 2 têm ligação com a universidade, cujos agricultores estão em um curso de Bacharelado em Agroecologia, construindo e trocando conhecimentos, além da possibilidade do acesso a professores das diversas áreas ligadas ao tema.</w:t>
      </w:r>
    </w:p>
    <w:p w14:paraId="13858369" w14:textId="77777777" w:rsidR="003F5622" w:rsidRPr="003F5622" w:rsidRDefault="003F5622" w:rsidP="00145AD0">
      <w:pPr>
        <w:pStyle w:val="TEXTOSEDRES"/>
      </w:pPr>
      <w:r w:rsidRPr="003F5622">
        <w:t>Esta troca de saberes também é descrita pelas famílias das UPFS 4 e 6, realizada com demais agricultores, a partir da socialização em espaços como encontros de sementes crioulas ou seminários com temáticas ligadas à agroecologia. Para a UPF 3, as diversas visitas de estudos em suas propriedades, e também aquelas em que participam fora dela, são espaços de aprendizagem: “visitamos e recebemos visitas também. A gente ensina e aprende ao mesmo tempo”. As parcerias com instituições, como Emater e Embrapa possibilitaram a constituição de unidades experimentais, que possuem características de testar novas variedades e diferentes manejos, de base ecológica, como o caso enfatizado pela UPF 5, e que servem de espaço de aprendizado para os agricultores locais, além de materiais de estudos para pesquisadores ligados a estas empresas.</w:t>
      </w:r>
    </w:p>
    <w:p w14:paraId="040F1323" w14:textId="77777777" w:rsidR="003F5622" w:rsidRPr="003F5622" w:rsidRDefault="003F5622" w:rsidP="00145AD0">
      <w:pPr>
        <w:pStyle w:val="TEXTOSEDRES"/>
      </w:pPr>
      <w:r w:rsidRPr="003F5622">
        <w:t>Ao tratar especificamente o resgate de sementes crioulas, todas as propriedades familiares entrevistadas afirmam que utilizam e multiplicam, porém em tempos de atuação diferenciados. Dentre as que historicamente já as vêm utilizando, temos as UPFS 3, 5 e 6. Na UPF 3, a semente crioula, como no caso do milho, é base para a farinha produzida em moinho de pedra presente na propriedade.</w:t>
      </w:r>
    </w:p>
    <w:p w14:paraId="515DDDD6" w14:textId="77777777" w:rsidR="003F5622" w:rsidRPr="003F5622" w:rsidRDefault="003F5622" w:rsidP="00145AD0">
      <w:pPr>
        <w:pStyle w:val="TEXTOSEDRES"/>
      </w:pPr>
      <w:r w:rsidRPr="003F5622">
        <w:t>A experiência da UPF 5 é fortalecida no município de Ibarama com a Associação dos Guardiões de Sementes Crioulas, que organiza anualmente o Encontro das Sementes Crioulas de Ibarama, e que conta com o apoio da Emater, da Embrapa e de universidades da região. De acordo com Bevilaqua (2014), os guardiões de sementes utilizam técnicas socioculturais empíricas para preservar, manter e disseminar os materiais crioulos, transmitindo essas práticas de geração em geração. Esses conhecimentos compartilhados entre diferentes membros da comunidade, como pais, avós e jovens, são essenciais para formar novos guardiões e ajudar a manter a agrobiodiversidade.</w:t>
      </w:r>
    </w:p>
    <w:p w14:paraId="19143675" w14:textId="77777777" w:rsidR="003F5622" w:rsidRPr="003F5622" w:rsidRDefault="003F5622" w:rsidP="00145AD0">
      <w:pPr>
        <w:pStyle w:val="TEXTOSEDRES"/>
      </w:pPr>
      <w:r w:rsidRPr="003F5622">
        <w:lastRenderedPageBreak/>
        <w:t xml:space="preserve">As </w:t>
      </w:r>
      <w:proofErr w:type="spellStart"/>
      <w:r w:rsidRPr="003F5622">
        <w:t>UPFs</w:t>
      </w:r>
      <w:proofErr w:type="spellEnd"/>
      <w:r w:rsidRPr="003F5622">
        <w:t xml:space="preserve"> 1 e 2 descreveram que estão fortalecendo e ampliando o uso das sementes crioulas a partir da participação na Rede Sul, principalmente devido às oportunidades comerciais com a cooperativa </w:t>
      </w:r>
      <w:proofErr w:type="spellStart"/>
      <w:r w:rsidRPr="003F5622">
        <w:t>Cooperfumos</w:t>
      </w:r>
      <w:proofErr w:type="spellEnd"/>
      <w:r w:rsidRPr="003F5622">
        <w:t>. São as oportunidades de fortalecimento de renda junto com a preservação genética e dos saberes tradicionais.</w:t>
      </w:r>
    </w:p>
    <w:p w14:paraId="3779E692" w14:textId="77777777" w:rsidR="003F5622" w:rsidRPr="003F5622" w:rsidRDefault="003F5622" w:rsidP="00145AD0">
      <w:pPr>
        <w:pStyle w:val="TEXTOSEDRES"/>
      </w:pPr>
      <w:r w:rsidRPr="003F5622">
        <w:t xml:space="preserve">Dentre as demais culturas em destaque, temos: trigo, mandioca, cana de açúcar, batatinha, moranga, abóbora, melancia, melão e melancia amarela. Esta diversidade foi citada pela família da UPF 5, que descreve que: “uma vez, a gente fez um levantamento de espécies na propriedade, a gente passou de 150 espécies. Não variedades... espécies, entre bicho, planta, desde o chá, tempero, fruta”. </w:t>
      </w:r>
    </w:p>
    <w:p w14:paraId="5A8F2E21" w14:textId="77777777" w:rsidR="003F5622" w:rsidRPr="003F5622" w:rsidRDefault="003F5622" w:rsidP="00881808">
      <w:pPr>
        <w:pStyle w:val="TEXTOSEDRES"/>
      </w:pPr>
      <w:r w:rsidRPr="003F5622">
        <w:t xml:space="preserve">Entretanto, no caso da UPF 1, os proprietários relataram que houve desconfiança da família e </w:t>
      </w:r>
      <w:r w:rsidRPr="00881808">
        <w:t>vizinhos</w:t>
      </w:r>
      <w:r w:rsidRPr="003F5622">
        <w:t>, sobre a opção dada para as sementes crioulas, “eu queria plantar crioula, e já com todo mundo atrás da gente falando, que jeito, não vai dar nada”. Porém, descrevem que conseguiram convencer a família após testar o primeiro ano com a produção de milho e perceberem a qualidade do grão colhido, além da resistência ampliada da planta sobre os efeitos da estiagem, em comparação com as sementes hibridas.</w:t>
      </w:r>
    </w:p>
    <w:p w14:paraId="41E97F94" w14:textId="77777777" w:rsidR="003F5622" w:rsidRPr="003F5622" w:rsidRDefault="003F5622" w:rsidP="00145AD0">
      <w:pPr>
        <w:pStyle w:val="TEXTOSEDRES"/>
      </w:pPr>
      <w:r w:rsidRPr="003F5622">
        <w:t xml:space="preserve">O projeto de transição agroecológica na fumicultura, da qual as </w:t>
      </w:r>
      <w:proofErr w:type="spellStart"/>
      <w:r w:rsidRPr="003F5622">
        <w:t>UPFs</w:t>
      </w:r>
      <w:proofErr w:type="spellEnd"/>
      <w:r w:rsidRPr="003F5622">
        <w:t xml:space="preserve"> 1 e 2 fazem parte, prevê a produção de tabaco por três anos, prevendo que, ao final desse período, a produção de alimentos para a comercialização esteja estruturada nestas propriedades familiares. Contudo, para a UPF 2, o casal ressalta que será necessário continuar com a produção de tabaco por mais alguns anos, para superar alguns desafios presentes, principalmente devido às dificuldades de logística em vista da distância da propriedade dos principais pontos de comercialização. </w:t>
      </w:r>
    </w:p>
    <w:p w14:paraId="35D03791" w14:textId="77777777" w:rsidR="003F5622" w:rsidRPr="003F5622" w:rsidRDefault="003F5622" w:rsidP="003F5622">
      <w:pPr>
        <w:pStyle w:val="CitaoLongaDireta"/>
        <w:spacing w:before="0"/>
        <w:rPr>
          <w:rFonts w:ascii="Candara" w:hAnsi="Candara" w:cstheme="minorHAnsi"/>
        </w:rPr>
      </w:pPr>
      <w:r w:rsidRPr="003F5622">
        <w:rPr>
          <w:rFonts w:ascii="Candara" w:hAnsi="Candara" w:cstheme="minorHAnsi"/>
        </w:rPr>
        <w:t>Assim, eu vou produzir um pouco mais de repente. No terceiro ano, a gente sai. Na realidade são três anos o projeto. Então, a ideia é diminuir, plantar uns 10, 15 mil pra manter um pouquinho da renda. Então, a gente vai calçar essa parte da produção de alimentos (UPF 2, gravado em 26/07/2022).</w:t>
      </w:r>
    </w:p>
    <w:p w14:paraId="0FF0979C" w14:textId="77777777" w:rsidR="003F5622" w:rsidRPr="003F5622" w:rsidRDefault="003F5622" w:rsidP="00145AD0">
      <w:pPr>
        <w:pStyle w:val="TEXTOSEDRES"/>
      </w:pPr>
      <w:r w:rsidRPr="003F5622">
        <w:t xml:space="preserve">A adaptação à nova metodologia de comercialização, pautada na proximidade com o consumidor e a necessidade de procura por novos clientes, conta com as experiências anteriores na família, ou também com os pais e avós, destacados pelas </w:t>
      </w:r>
      <w:proofErr w:type="spellStart"/>
      <w:r w:rsidRPr="003F5622">
        <w:t>UPFs</w:t>
      </w:r>
      <w:proofErr w:type="spellEnd"/>
      <w:r w:rsidRPr="003F5622">
        <w:t xml:space="preserve"> 2, 3 e 5. Além disso, na UPF 2, também foi enfatizada a troca de sementes e alimentos com a vizinhança, como forma de ampliar as variedades de sementes ou, inclusive, de alguns alimentos que não foi possível produzir, como destacado: “já se vendia alguma coisa antes. Nós temos o hábito </w:t>
      </w:r>
      <w:r w:rsidRPr="003F5622">
        <w:lastRenderedPageBreak/>
        <w:t>aqui de fazer a troca, com a vizinhança, troca semente de batatinha, de milho, de melão ou melancia. E além disso algumas pessoas querem comprar”. Na UPF 5, a cooperativa, da qual fizeram parte no início das atividades, foi importante para estabelecer a comercialização, e, a partir disso, organizar também a procura dos próprios clientes.</w:t>
      </w:r>
    </w:p>
    <w:p w14:paraId="1BF4FEA9" w14:textId="77777777" w:rsidR="003F5622" w:rsidRPr="003F5622" w:rsidRDefault="003F5622" w:rsidP="00145AD0">
      <w:pPr>
        <w:pStyle w:val="TEXTOSEDRES"/>
      </w:pPr>
      <w:r w:rsidRPr="003F5622">
        <w:t>Outro fator levantado pelo agricultor da UPF 4 está no tempo necessário para estabelecer um equilíbrio no ambiente de cultivo. Em sua experiência, conta que foram necessários oito anos para recuperar a fertilidade natural do solo, controlar as doenças e o ataque de insetos, ao ponto de intervir no sistema apenas em casos isolados, sem necessidade de aplicação constante de caldas e manejos de recuperação do ambiente.</w:t>
      </w:r>
    </w:p>
    <w:p w14:paraId="20DA5BB5" w14:textId="77777777" w:rsidR="003F5622" w:rsidRPr="003F5622" w:rsidRDefault="003F5622" w:rsidP="003F5622">
      <w:pPr>
        <w:pStyle w:val="CitaoLongaDireta"/>
        <w:spacing w:before="0"/>
        <w:rPr>
          <w:rFonts w:ascii="Candara" w:hAnsi="Candara" w:cstheme="minorHAnsi"/>
        </w:rPr>
      </w:pPr>
      <w:r w:rsidRPr="003F5622">
        <w:rPr>
          <w:rFonts w:ascii="Candara" w:hAnsi="Candara" w:cstheme="minorHAnsi"/>
        </w:rPr>
        <w:t>Do início do trabalho, se eu pegar uma área degradada, até realmente chegar no ponto de bala de produzir realmente com equilíbrio, acho que preciso de uns oito anos. Aí começa a facilitar as coisas. Eu pego o exemplo da lavoura de citros, por exemplo: ela ‘tá fechando quase quatro anos. Agora que ela começa a dar uns sinais. Então, ali já tô conseguindo acelerar um pouco mais, mas eu vou precisar mais uns três anos, pra daí ela estar redondinha. Aí vai (UPF 4, gravado em 24/08/2022).</w:t>
      </w:r>
    </w:p>
    <w:p w14:paraId="73FCFF13" w14:textId="77777777" w:rsidR="003F5622" w:rsidRPr="003F5622" w:rsidRDefault="003F5622" w:rsidP="00145AD0">
      <w:pPr>
        <w:pStyle w:val="TEXTOSEDRES"/>
      </w:pPr>
      <w:r w:rsidRPr="003F5622">
        <w:t>A escolha pela produção agroecológica, valorizando a riqueza da diversidade e o cuidado com o agroecossistema é evidenciado pela UPF 4. E esse trabalho, de acordo com ele, é reconhecido pelos consumidores, que conseguem diferenciar o seu produto dos demais pela qualidade e sabor diferenciados, em comparação com o mesmo produto, neste caso da banana, de outros agricultores, inclusive na mesma feira.</w:t>
      </w:r>
    </w:p>
    <w:p w14:paraId="4BD27151" w14:textId="77777777" w:rsidR="003F5622" w:rsidRPr="003F5622" w:rsidRDefault="003F5622" w:rsidP="00145AD0">
      <w:pPr>
        <w:pStyle w:val="TEXTOSEDRES"/>
      </w:pPr>
      <w:r w:rsidRPr="003F5622">
        <w:t xml:space="preserve">Na experiência da UPF 6, foi determinante, desde o começo da mudança, a implementação de um controle financeiro da produção, das entradas e saídas, que aprenderam a fazer no curso oferecido pela empresa fumageira. Destaca que todos os insumos, sementes, combustível e demais custos eram anotados e feito o balanço final, com as entradas a partir da comercialização dos alimentos. </w:t>
      </w:r>
    </w:p>
    <w:p w14:paraId="6351FC2D" w14:textId="77777777" w:rsidR="003F5622" w:rsidRPr="003F5622" w:rsidRDefault="003F5622" w:rsidP="00145AD0">
      <w:pPr>
        <w:pStyle w:val="TEXTOSEDRES"/>
      </w:pPr>
      <w:r w:rsidRPr="003F5622">
        <w:t>Ao abordar a relação com o entorno da propriedade, temos o relato de percepções variadas entre boa convivência e distanciamento. A percepção do casal da UPF 1 retrata que, perante as mulheres, como na família e na vizinhança, é de apoio e reconhecimento das possibilidades da diversificação, sobretudo da produção de alimentos e o cuidado com a horta. Entretanto, destacam haver também desconfiança em outra parte da vizinhança, acostumados, na visão deles, apenas com a produção de tabaco e “presos” a essa única possibilidade viável.</w:t>
      </w:r>
    </w:p>
    <w:p w14:paraId="5B443CB0" w14:textId="77777777" w:rsidR="003F5622" w:rsidRPr="003F5622" w:rsidRDefault="003F5622" w:rsidP="00145AD0">
      <w:pPr>
        <w:pStyle w:val="TEXTOSEDRES"/>
      </w:pPr>
      <w:r w:rsidRPr="003F5622">
        <w:lastRenderedPageBreak/>
        <w:t xml:space="preserve">Um relato interessante do agricultor da UPF1 diz respeito ao questionamento recebido de outros agricultores mais velhos da comunidade sobre o seu papel desempenhado na propriedade familiar, ao questioná-lo: “homem produzindo hortaliça? Isso é coisa de mulher!”. Este retrato mostra que há uma percepção de uma parte dessa população de separação das atividades, da “delicadeza” e do cuidado com as plantas serem algo exclusivo das mulheres, aliados ao pensamento proposto pelo modelo convencional de desenvolvimento, com um foco na produção de monoculturas, como o tabaco, milho ou soja, em larga escala. </w:t>
      </w:r>
    </w:p>
    <w:p w14:paraId="63D90CD1" w14:textId="77777777" w:rsidR="003F5622" w:rsidRPr="003F5622" w:rsidRDefault="003F5622" w:rsidP="003F5622">
      <w:pPr>
        <w:pStyle w:val="CitaoLongaDireta"/>
        <w:spacing w:before="0"/>
        <w:rPr>
          <w:rFonts w:ascii="Candara" w:hAnsi="Candara" w:cstheme="minorHAnsi"/>
        </w:rPr>
      </w:pPr>
      <w:r w:rsidRPr="003F5622">
        <w:rPr>
          <w:rFonts w:ascii="Candara" w:hAnsi="Candara" w:cstheme="minorHAnsi"/>
        </w:rPr>
        <w:t>E eu que sou jovem, os mais velhos me olham como piá ainda. Quando me enxergam, questionam: “homem produzindo hortaliça? Isso é coisa de mulher”. Eles acham que é algo que eu não devia estar me empenhando tanto. E eu digo que quero plantar hortaliça. Existe um pré-conceito do que eu devia estar produzindo, onde eu devia estar mais focado. Aí, quando eu falo que quero produzir feijão, plantar milho, a fava, ervilha pra vender, eles já pensam que eu tenho que plantar em grande quantidade. Eles nunca acham que tem que ser pouco, fazer uma lavoura só. E uma única coisa só “planta só feijão, então”, ou “faz tantas lavouras de feijão” (UPF 1, gravado em 26/07/2022).</w:t>
      </w:r>
    </w:p>
    <w:p w14:paraId="18CDA8D0" w14:textId="77777777" w:rsidR="003F5622" w:rsidRPr="003F5622" w:rsidRDefault="003F5622" w:rsidP="00145AD0">
      <w:pPr>
        <w:pStyle w:val="TEXTOSEDRES"/>
      </w:pPr>
      <w:r w:rsidRPr="003F5622">
        <w:t xml:space="preserve">Este é o contraponto que o agricultor defende e implementa em sua UPF perante ao pensamento conservador e machista da comunidade. É a produção de hortaliças, de alimentos em geral, produzida de forma conjunta pelo casal sem separação de serviço, a partir da diversificação das áreas e manejos de bases ecológicas. </w:t>
      </w:r>
    </w:p>
    <w:p w14:paraId="24D1E2D8" w14:textId="77777777" w:rsidR="003F5622" w:rsidRPr="003F5622" w:rsidRDefault="003F5622" w:rsidP="00145AD0">
      <w:pPr>
        <w:pStyle w:val="TEXTOSEDRES"/>
      </w:pPr>
      <w:r w:rsidRPr="003F5622">
        <w:t>Para a UPF 3, a relação teve mais dificuldades dentro da família, ao passo do cunhado do agricultor insinuar que não estavam produzindo de forma orgânica. O agricultor destaca que: “hoje é bem pacífico, mas no início muita desconfiança. Hoje respeitam mais. A gente não recebe mais crítica de vizinho. A gente recebe de irmão. O cunhado falando que nós íamos de noite e colocava ureia nos milhos”. Esta realidade também foi perceptível na UPF 4, ao retratar a</w:t>
      </w:r>
      <w:r w:rsidRPr="003F5622">
        <w:rPr>
          <w:b/>
          <w:bCs/>
        </w:rPr>
        <w:t xml:space="preserve"> </w:t>
      </w:r>
      <w:r w:rsidRPr="003F5622">
        <w:t>relação difícil na família, chegando a momentos de violência psicológica. Porém, destaca que essa sensação também se estende aos vizinhos.</w:t>
      </w:r>
    </w:p>
    <w:p w14:paraId="22F8438D" w14:textId="77777777" w:rsidR="003F5622" w:rsidRDefault="003F5622" w:rsidP="00145AD0">
      <w:pPr>
        <w:pStyle w:val="TEXTOSEDRES"/>
      </w:pPr>
      <w:r w:rsidRPr="003F5622">
        <w:t xml:space="preserve">Pelo relato, são perceptíveis as consequências geradas através de atitudes dentro e fora da família, ao atribuir rótulos preconceituosos sobre o trabalho realizado e sua forma de pensar, gerando inclusive um quadro de depressão no agricultor. Entretanto, o agricultor destaca que houve mudanças nos últimos anos, a partir dos resultados gerados e a dimensão do projeto, além das constantes visitas de universidades, pesquisadores e diversos órgãos municipais e estaduais na propriedade, gerando uma mudança positiva, transformada em </w:t>
      </w:r>
      <w:r w:rsidRPr="003F5622">
        <w:lastRenderedPageBreak/>
        <w:t xml:space="preserve">reconhecimento do trabalho realizado. </w:t>
      </w:r>
    </w:p>
    <w:p w14:paraId="55096EA9" w14:textId="77777777" w:rsidR="00B90F83" w:rsidRPr="003F5622" w:rsidRDefault="00B90F83" w:rsidP="00145AD0">
      <w:pPr>
        <w:pStyle w:val="TEXTOSEDRES"/>
      </w:pPr>
    </w:p>
    <w:p w14:paraId="37530371" w14:textId="149FE60B" w:rsidR="003F5622" w:rsidRPr="003F5622" w:rsidRDefault="00145AD0" w:rsidP="00145AD0">
      <w:pPr>
        <w:pStyle w:val="TITULOSEDRES"/>
      </w:pPr>
      <w:r>
        <w:t xml:space="preserve">3.4 </w:t>
      </w:r>
      <w:r w:rsidR="003F5622" w:rsidRPr="003F5622">
        <w:t>Desafios e avanços institucionais no caminho da transição agroecológica</w:t>
      </w:r>
    </w:p>
    <w:p w14:paraId="06B7D734" w14:textId="77777777" w:rsidR="003F5622" w:rsidRPr="003F5622" w:rsidRDefault="003F5622" w:rsidP="00145AD0">
      <w:pPr>
        <w:pStyle w:val="TEXTOSEDRES"/>
      </w:pPr>
      <w:r w:rsidRPr="003F5622">
        <w:t>Para esta seção, serão descritos os principais desafios e avanços institucionais levantados a partir das entrevistas realizadas com os agricultores familiares. Portando, está referida a percepção quanto à participação em cooperativas e associações, assim como a avaliação sobre o funcionamento das mesmas caso participem, a presença e avaliação do funcionamento da ATER na propriedade, caso houver, e a avaliação do poder público (municipal, estadual e federal), além de outros elementos que surgiram durante a conversa.</w:t>
      </w:r>
    </w:p>
    <w:p w14:paraId="55C78E80" w14:textId="77777777" w:rsidR="003F5622" w:rsidRPr="003F5622" w:rsidRDefault="003F5622" w:rsidP="00145AD0">
      <w:pPr>
        <w:pStyle w:val="TEXTOSEDRES"/>
      </w:pPr>
      <w:r w:rsidRPr="003F5622">
        <w:t xml:space="preserve">Referente à participação em cooperativas e associações, a UPF 1 cita a participação junto à Rede Sul como uma forma de trabalho em conjunto, a qual conheceram a partir da experiência com a UPF 2. As </w:t>
      </w:r>
      <w:proofErr w:type="spellStart"/>
      <w:r w:rsidRPr="003F5622">
        <w:t>UPFs</w:t>
      </w:r>
      <w:proofErr w:type="spellEnd"/>
      <w:r w:rsidRPr="003F5622">
        <w:t xml:space="preserve"> 1 e 2 destacam que a proximidade dentro do projeto está com a cooperativa </w:t>
      </w:r>
      <w:proofErr w:type="spellStart"/>
      <w:r w:rsidRPr="003F5622">
        <w:t>Cooperfumos</w:t>
      </w:r>
      <w:proofErr w:type="spellEnd"/>
      <w:r w:rsidRPr="003F5622">
        <w:t xml:space="preserve">, a partir da assistência técnica para a produção do tabaco agroecológico, além de acompanhar o experimento agroecológico e a compra dos grãos em produção, que inclusive fornece as sementes para começar a safra. </w:t>
      </w:r>
    </w:p>
    <w:p w14:paraId="63B2AF92" w14:textId="77777777" w:rsidR="003F5622" w:rsidRPr="003F5622" w:rsidRDefault="003F5622" w:rsidP="00145AD0">
      <w:pPr>
        <w:pStyle w:val="TEXTOSEDRES"/>
      </w:pPr>
      <w:r w:rsidRPr="003F5622">
        <w:t>Entretanto, por estarem apenas no segundo ano desta experiência com a produção agroecológica no tabaco, a cooperativa ainda não possui estratégias para todas as dificuldades encontradas nesse processo produtivo. Contudo, entendem que, por serem as primeiras experiências no Brasil neste modelo de produção, serão parte do processo de aprendizagem, tanto para o agricultor, como para a cooperativa e a assistência técnica. Dessa forma, ressaltam que entendem o processo de aprendizagem de todos da rede, inclusive da cooperativa em questão, elogiando sobretudo a disponibilidade imediata para qualquer ocasião na propriedade. Relatam que existe um cronograma de visitas técnicas estabelecido, além de visitas de emergência quando necessário. É um período relatado de muitas dúvidas e incertezas, do qual valorizam a disponibilidade sempre que necessário.</w:t>
      </w:r>
    </w:p>
    <w:p w14:paraId="59066388" w14:textId="77777777" w:rsidR="003F5622" w:rsidRPr="003F5622" w:rsidRDefault="003F5622" w:rsidP="00145AD0">
      <w:pPr>
        <w:pStyle w:val="TEXTOSEDRES"/>
      </w:pPr>
      <w:r w:rsidRPr="003F5622">
        <w:t xml:space="preserve">Sobre os avanços que percebem ao participarem da Rede Sul, destacam a confiança e o apoio, desde o financeiro, até com o financiamento total dos insumos necessários para a produção do tabaco, o qual destacam que, caso não estivessem participando, teriam muitas dificuldades nesse início de atividades na propriedade familiar. Além do financiamento da produção de tabaco, a Rede Sul também financiou projetos de diversificação e melhorias das </w:t>
      </w:r>
      <w:r w:rsidRPr="003F5622">
        <w:lastRenderedPageBreak/>
        <w:t>propriedades envolvidas, como estufas de produção de alimentos, equipamentos, mudas de frutíferas e outros.</w:t>
      </w:r>
    </w:p>
    <w:p w14:paraId="65253D08" w14:textId="77777777" w:rsidR="003F5622" w:rsidRPr="003F5622" w:rsidRDefault="003F5622" w:rsidP="00145AD0">
      <w:pPr>
        <w:pStyle w:val="TEXTOSEDRES"/>
      </w:pPr>
      <w:r w:rsidRPr="003F5622">
        <w:t xml:space="preserve">No contexto da UPF 3, atualmente estão associados à cooperativa </w:t>
      </w:r>
      <w:proofErr w:type="spellStart"/>
      <w:r w:rsidRPr="003F5622">
        <w:t>Ecovale</w:t>
      </w:r>
      <w:proofErr w:type="spellEnd"/>
      <w:r w:rsidRPr="003F5622">
        <w:t>, e, dessa forma, afirmam que foi possível ampliar a comercialização da produção e renda obtida, principalmente através da Rota Serrana, um serviço da cooperativa que recolhe os produtos comercializados diretamente nas propriedades dos agricultores associados, “agora, pra nós é tranquilo por que a rota (serrana) passa. Se não tivesse, seria um limitador”, destaca a agricultora da UPF 3.</w:t>
      </w:r>
    </w:p>
    <w:p w14:paraId="60A359EF" w14:textId="77777777" w:rsidR="003F5622" w:rsidRPr="003F5622" w:rsidRDefault="003F5622" w:rsidP="00145AD0">
      <w:pPr>
        <w:pStyle w:val="TEXTOSEDRES"/>
        <w:rPr>
          <w:i/>
          <w:iCs/>
        </w:rPr>
      </w:pPr>
      <w:r w:rsidRPr="003F5622">
        <w:t xml:space="preserve">Para a UPF 4, a participação em cooperativas e associação está sendo primordial para a comercialização das frutas produzidas na propriedade. Atualmente, está associado às cooperativas </w:t>
      </w:r>
      <w:proofErr w:type="spellStart"/>
      <w:r w:rsidRPr="003F5622">
        <w:t>Coopersanta</w:t>
      </w:r>
      <w:proofErr w:type="spellEnd"/>
      <w:r w:rsidRPr="003F5622">
        <w:t xml:space="preserve">, de Santa Cruz do Sul e </w:t>
      </w:r>
      <w:proofErr w:type="spellStart"/>
      <w:r w:rsidRPr="003F5622">
        <w:t>Cooprova</w:t>
      </w:r>
      <w:proofErr w:type="spellEnd"/>
      <w:r w:rsidRPr="003F5622">
        <w:t xml:space="preserve">, de Venâncio Aires, a qual permite comercializar para programas institucionais de alimentos e demais mercados dentro e fora do Vale do Rio Pardo. Ao ser indagado sobre a sua percepção na participação nestas cooperativas, enfatizou que identifica pouca valorização para a linha dos orgânicos dentro destas cooperativas, sobretudo a </w:t>
      </w:r>
      <w:proofErr w:type="spellStart"/>
      <w:r w:rsidRPr="003F5622">
        <w:t>Coopersanta</w:t>
      </w:r>
      <w:proofErr w:type="spellEnd"/>
      <w:r w:rsidRPr="003F5622">
        <w:t>. O principal fator elencado é que a grande maioria dos associados é de agricultores convencionais.</w:t>
      </w:r>
    </w:p>
    <w:p w14:paraId="75BE1397" w14:textId="77777777" w:rsidR="003F5622" w:rsidRPr="003F5622" w:rsidRDefault="003F5622" w:rsidP="00145AD0">
      <w:pPr>
        <w:pStyle w:val="TEXTOSEDRES"/>
      </w:pPr>
      <w:r w:rsidRPr="003F5622">
        <w:t>Os programas institucionais de alimentos, como PAA e PNAE, só foram possíveis de acessar a partir destas cooperativas, destaca a UPF 4. Desta forma, com a ampliação da comercialização e aumento da rentabilidade, ele destaca que foi possível aumentar os investimentos na produção.</w:t>
      </w:r>
    </w:p>
    <w:p w14:paraId="18028C08" w14:textId="77777777" w:rsidR="003F5622" w:rsidRPr="003F5622" w:rsidRDefault="003F5622" w:rsidP="00145AD0">
      <w:pPr>
        <w:pStyle w:val="TEXTOSEDRES"/>
      </w:pPr>
      <w:r w:rsidRPr="003F5622">
        <w:t>Já na UPF 5, atualmente estão fazendo parte da Associação dos Guardiões das Sementes Crioulas de Ibarama e da Associação dos Artesãos, através da qual comercializam alimentos para programas institucionais, como é o caso do PAA e do PNAE, além da comercialização de sementes crioulas, principal foco de uma destas associações, que inclusive é responsável pelo maior encontro de guardiões e de sementes crioulas da região do Vale do Rio Pardo, realizado anualmente no município de Ibarama. Contudo, relatam que percebem a associação dos guardiões desmotivada, fato ao qual atribuem alguns motivos, como a estiagem que vem acometendo a região, e a própria pandemia de Covid-19.</w:t>
      </w:r>
    </w:p>
    <w:p w14:paraId="34C2D245" w14:textId="77777777" w:rsidR="003F5622" w:rsidRPr="003F5622" w:rsidRDefault="003F5622" w:rsidP="00145AD0">
      <w:pPr>
        <w:pStyle w:val="TEXTOSEDRES"/>
      </w:pPr>
      <w:r w:rsidRPr="003F5622">
        <w:t>A ação do poder público durante a transição agroecológica também foi destacada pelas famílias. Para a UPF 3, visualizam o apoio do poder público municipal apenas na ajuda de custo com o valor de meio frete para o transporte de composto orgânico. Para a UPF 1, a ação do poder público municipal encontra-se apenas na melhoria das estradas.</w:t>
      </w:r>
    </w:p>
    <w:p w14:paraId="31095FDC" w14:textId="77777777" w:rsidR="003F5622" w:rsidRPr="003F5622" w:rsidRDefault="003F5622" w:rsidP="00145AD0">
      <w:pPr>
        <w:pStyle w:val="TEXTOSEDRES"/>
      </w:pPr>
      <w:r w:rsidRPr="003F5622">
        <w:lastRenderedPageBreak/>
        <w:t xml:space="preserve">Dentre as políticas públicas acessadas pelas famílias, o destaque principal está nos programas institucionais de alimentos, como o PAA e PNAE, a partir da comercialização de alimentos, como nos casos das </w:t>
      </w:r>
      <w:proofErr w:type="spellStart"/>
      <w:r w:rsidRPr="003F5622">
        <w:t>UPFs</w:t>
      </w:r>
      <w:proofErr w:type="spellEnd"/>
      <w:r w:rsidRPr="003F5622">
        <w:t xml:space="preserve"> 3, 4, 5 e 6. Neste último caso, não comercializam para estes programas desde o encerramento da produção em 2019. Contudo, todos destacam a diminuição dos recursos para a efetivação desta política nos últimos anos, o que vem diminuindo a comercialização.</w:t>
      </w:r>
    </w:p>
    <w:p w14:paraId="4FAF36A4" w14:textId="77777777" w:rsidR="003F5622" w:rsidRPr="003F5622" w:rsidRDefault="003F5622" w:rsidP="00145AD0">
      <w:pPr>
        <w:pStyle w:val="TEXTOSEDRES"/>
      </w:pPr>
      <w:r w:rsidRPr="003F5622">
        <w:t>Para a UPF 1, relatam que ainda não acessaram nenhuma política pública até o momento, mas destacam a falta ou condições de acesso pouco favoráveis, como programa de habitação rural e linhas de crédito e financiamento, as quais possuem interesse em acessar em algum momento. Enquanto que a UPF 4 também destaca que a falta de apoio para a produção orgânica, a partir do poder público, fica limitada apenas ao campo do discurso, e com poucas ações práticas, dificulta para que os demais agricultores em transição agroecológica superem a fase da substituição dos insumos, limitando a apenas adquirir insumos orgânicos.</w:t>
      </w:r>
    </w:p>
    <w:p w14:paraId="0FD00281" w14:textId="77777777" w:rsidR="003F5622" w:rsidRPr="003F5622" w:rsidRDefault="003F5622" w:rsidP="00145AD0">
      <w:pPr>
        <w:pStyle w:val="TEXTOSEDRES"/>
        <w:rPr>
          <w:i/>
          <w:iCs/>
        </w:rPr>
      </w:pPr>
      <w:r w:rsidRPr="003F5622">
        <w:t>O fechamento das escolas no meio rural também foi destaque para a família da UPF 6, que avalia como prejudicial para os estudantes do meio rural, e inclusive afetando a venda de alimentos para a alimentação escolar.</w:t>
      </w:r>
    </w:p>
    <w:p w14:paraId="39FCC8EF" w14:textId="77777777" w:rsidR="003F5622" w:rsidRPr="003F5622" w:rsidRDefault="003F5622" w:rsidP="00145AD0">
      <w:pPr>
        <w:pStyle w:val="TEXTOSEDRES"/>
      </w:pPr>
      <w:r w:rsidRPr="003F5622">
        <w:t xml:space="preserve">Em resumo, o poder público, as instituições de ATER e as cooperativas são fundamentais na promoção da transição agroecológica, apesar da necessidade de fortalecer estes debates, a fim de torna-los um espaço de aproximação e valorização do trabalho conduzido pelos agricultores. É papel do poder público incentivar e fomentar políticas públicas que viabilizem a produção agroecológica, tais como o PNAE e PAA, citadas pela maioria das famílias entrevistas. Já as instituições de ATER, principalmente a Emater, tiveram percepções divididas quanto a sua atuação, fortalecidas apenas quando algum profissional atuante possui aproximação à temática da agroecologia. É preciso que se torne prática geral da instituição, ampliando o acesso a mais agricultores </w:t>
      </w:r>
      <w:proofErr w:type="spellStart"/>
      <w:r w:rsidRPr="003F5622">
        <w:t>interresados</w:t>
      </w:r>
      <w:proofErr w:type="spellEnd"/>
      <w:r w:rsidRPr="003F5622">
        <w:t xml:space="preserve"> em implementar a transição agroecológica nas suas propriedades familiares.  </w:t>
      </w:r>
    </w:p>
    <w:p w14:paraId="31B549E6" w14:textId="77777777" w:rsidR="003F5622" w:rsidRPr="003F5622" w:rsidRDefault="003F5622" w:rsidP="003F5622">
      <w:pPr>
        <w:rPr>
          <w:rFonts w:ascii="Candara" w:hAnsi="Candara" w:cstheme="minorHAnsi"/>
          <w:sz w:val="24"/>
          <w:szCs w:val="24"/>
        </w:rPr>
      </w:pPr>
    </w:p>
    <w:p w14:paraId="12E0C490" w14:textId="0684E550" w:rsidR="003F5622" w:rsidRPr="003F5622" w:rsidRDefault="00145AD0" w:rsidP="00145AD0">
      <w:pPr>
        <w:pStyle w:val="TITULOSEDRES"/>
      </w:pPr>
      <w:r>
        <w:t xml:space="preserve">4 </w:t>
      </w:r>
      <w:r w:rsidR="003F5622" w:rsidRPr="003F5622">
        <w:t>Considerações finais</w:t>
      </w:r>
    </w:p>
    <w:p w14:paraId="53E19124" w14:textId="0BE108D0" w:rsidR="003F5622" w:rsidRPr="003F5622" w:rsidRDefault="003F5622" w:rsidP="00145AD0">
      <w:pPr>
        <w:pStyle w:val="TEXTOSEDRES"/>
      </w:pPr>
      <w:r w:rsidRPr="003F5622">
        <w:t xml:space="preserve">Ao observar de perto o trabalho e o comprometimento desses agricultores, há uma esperança de que a valorização de seu trabalho, por meio de políticas públicas mais eficazes, </w:t>
      </w:r>
      <w:r w:rsidRPr="003F5622">
        <w:lastRenderedPageBreak/>
        <w:t xml:space="preserve">a criação de mais espaços para a comercialização destes produtos e a divulgação dos preceitos da agroecologia, pode ter um impacto positivo sobre a direção local, regional e global de nossas vidas. </w:t>
      </w:r>
    </w:p>
    <w:p w14:paraId="0F8A0133" w14:textId="77777777" w:rsidR="003F5622" w:rsidRPr="003F5622" w:rsidRDefault="003F5622" w:rsidP="00145AD0">
      <w:pPr>
        <w:pStyle w:val="TEXTOSEDRES"/>
      </w:pPr>
      <w:r w:rsidRPr="003F5622">
        <w:t xml:space="preserve">A relação dos agricultores familiares camponeses com o processo de plantio não é utilitária. O trabalho familiar na terra tem um valor afetivo e pedagógico significativo. É nesse ambiente de interação com a natureza que o alimento floresce, criando uma relação simbiótica entre ambiente e quem produz. O fruto dessa relação íntima e respeitosa é o que nos alimenta, não apenas fisicamente, mas também de esperança. </w:t>
      </w:r>
    </w:p>
    <w:p w14:paraId="3C5CC351" w14:textId="77777777" w:rsidR="003F5622" w:rsidRPr="003F5622" w:rsidRDefault="003F5622" w:rsidP="00145AD0">
      <w:pPr>
        <w:pStyle w:val="TEXTOSEDRES"/>
      </w:pPr>
      <w:r w:rsidRPr="003F5622">
        <w:t>A sintonia dentro dessas famílias entrevistadas com experiências anteriores na família, facilita a adaptação ao modo de comercialização direta dos seus alimentos, que possui uma relação muito mais direta do que acontece com a produção de tabaco convencional. É o resgate de antigas tradições locais, baseadas também na troca de produtos serviços dentro das comunidades locais, e que se perderam ao longo do tempo. Contudo, é preciso destacar que, na região como um todo, nem todos possuem tais experiencias anteriores, e desafios para se adaptar a uma relação direta de comercialização podem surgir.</w:t>
      </w:r>
    </w:p>
    <w:p w14:paraId="4DBDC055" w14:textId="77777777" w:rsidR="003F5622" w:rsidRPr="003F5622" w:rsidRDefault="003F5622" w:rsidP="00145AD0">
      <w:pPr>
        <w:pStyle w:val="TEXTOSEDRES"/>
      </w:pPr>
      <w:r w:rsidRPr="003F5622">
        <w:t xml:space="preserve">Além do aspecto econômico, a perspectiva de continuar trabalhando com a agroecologia no futuro, reforça o compromisso dos agricultores familiares com a sua atividade e com uma causa maior. Através da produção de alimentos orgânicos/agroecológicos, ofertam para o abastecimento local e, ao mesmo tempo, promovem práticas sustentáveis </w:t>
      </w:r>
      <w:r w:rsidRPr="003F5622">
        <w:rPr>
          <w:rFonts w:ascii="Arial" w:hAnsi="Arial" w:cs="Arial"/>
        </w:rPr>
        <w:t>​​</w:t>
      </w:r>
      <w:r w:rsidRPr="003F5622">
        <w:t xml:space="preserve">e ecologicamente corretas, sem perder de vista a importância da justiça social e da viabilidade econômica. Essa abordagem holística reflete um compromisso com a comunidade local e com o meio ambiente, o que pode fortalecer os laços sociais e a resiliência das comunidades rurais diante de desafios socioeconômicos e ambientais. </w:t>
      </w:r>
    </w:p>
    <w:p w14:paraId="038868C8" w14:textId="77777777" w:rsidR="003F5622" w:rsidRPr="003F5622" w:rsidRDefault="003F5622" w:rsidP="00145AD0">
      <w:pPr>
        <w:pStyle w:val="TEXTOSEDRES"/>
      </w:pPr>
      <w:r w:rsidRPr="003F5622">
        <w:t>Um ponto importante observado foram as iniciativas dos agricultores quanto ao escoamento de seus produtos nas feiras rurais, além da comercialização em programas institucionais de alimentos, a qual possibilitou aumentar a quantidade produzida e a renda de suas atividades. Esse acesso possibilitou entregar alimentos de qualidade para as populações necessitadas, além de fornecer a alimentação para crianças e jovens nas escolas, os quais se tornam parceiras desse processo agroecológico.</w:t>
      </w:r>
    </w:p>
    <w:p w14:paraId="2328635A" w14:textId="77777777" w:rsidR="003F5622" w:rsidRPr="003F5622" w:rsidRDefault="003F5622" w:rsidP="00145AD0">
      <w:pPr>
        <w:pStyle w:val="TEXTOSEDRES"/>
      </w:pPr>
      <w:r w:rsidRPr="003F5622">
        <w:t xml:space="preserve">O apoio e a participação de instituições de assistência técnica no processo de acompanhamento ainda necessitam de mais qualificação na temática da transição </w:t>
      </w:r>
      <w:r w:rsidRPr="003F5622">
        <w:lastRenderedPageBreak/>
        <w:t xml:space="preserve">agroecológica, mas sua atuação já vem sendo importante para superar diversos desafios presentes. Da mesma forma, fortalecer o trabalho das cooperativas e associações, desde o acompanhamento da produção e organização das propriedades familiares até a logística de comercialização, um dos principais desafios relatados pelas famílias entrevistadas. Porém, é preciso estarmos atentos ao fato de que muitas experiências consolidadas podem estar com o tempo contado, pelo fato de não possuírem perspectivas de sucessão familiar, como os casos das </w:t>
      </w:r>
      <w:proofErr w:type="spellStart"/>
      <w:r w:rsidRPr="003F5622">
        <w:t>UPFs</w:t>
      </w:r>
      <w:proofErr w:type="spellEnd"/>
      <w:r w:rsidRPr="003F5622">
        <w:t xml:space="preserve"> 3, 4, 5 e 6. São propriedades familiares históricas, conhecidas por sua atuação na agroecologia, que podem estar encerrando as atividades em um futuro próximo. </w:t>
      </w:r>
    </w:p>
    <w:p w14:paraId="025331E7" w14:textId="066211CF" w:rsidR="005B483D" w:rsidRDefault="00CE7EE5" w:rsidP="00185C0A">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35466C4C" w14:textId="77777777" w:rsidR="00185C0A" w:rsidRPr="00145AD0" w:rsidRDefault="00185C0A" w:rsidP="00881808">
      <w:pPr>
        <w:spacing w:before="240" w:line="240" w:lineRule="auto"/>
        <w:jc w:val="both"/>
        <w:rPr>
          <w:rFonts w:ascii="Candara" w:hAnsi="Candara" w:cstheme="minorHAnsi"/>
        </w:rPr>
      </w:pPr>
      <w:r w:rsidRPr="00145AD0">
        <w:rPr>
          <w:rFonts w:ascii="Candara" w:hAnsi="Candara" w:cstheme="minorHAnsi"/>
        </w:rPr>
        <w:t>ALTIERI. M. Agroecologia. A Dinâmica Produtiva da Agricultura Sustentável. 5º edição. Universidade Federal do Rio Grande do Sul. Porto Alegre, editora da UFRGS, 1998.</w:t>
      </w:r>
    </w:p>
    <w:p w14:paraId="69B56BE2"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ALTIERI. M. Bases científicas para uma agricultura sustentável. 3ª ed. São Paulo, Rio de Janeiro. Expressão Popular. 2012.</w:t>
      </w:r>
    </w:p>
    <w:p w14:paraId="6FF8B9DB"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 xml:space="preserve">ÁLVAREZ-SALAS, L., POLANCO-ECHEVERRY, D., RÍOS-OSORIO, L. (2014). Reflexiones acerca de </w:t>
      </w:r>
      <w:proofErr w:type="spellStart"/>
      <w:r w:rsidRPr="00145AD0">
        <w:rPr>
          <w:rFonts w:ascii="Candara" w:hAnsi="Candara" w:cstheme="minorHAnsi"/>
        </w:rPr>
        <w:t>los</w:t>
      </w:r>
      <w:proofErr w:type="spellEnd"/>
      <w:r w:rsidRPr="00145AD0">
        <w:rPr>
          <w:rFonts w:ascii="Candara" w:hAnsi="Candara" w:cstheme="minorHAnsi"/>
        </w:rPr>
        <w:t xml:space="preserve"> aspectos epistemológicos de </w:t>
      </w:r>
      <w:proofErr w:type="spellStart"/>
      <w:r w:rsidRPr="00145AD0">
        <w:rPr>
          <w:rFonts w:ascii="Candara" w:hAnsi="Candara" w:cstheme="minorHAnsi"/>
        </w:rPr>
        <w:t>la</w:t>
      </w:r>
      <w:proofErr w:type="spellEnd"/>
      <w:r w:rsidRPr="00145AD0">
        <w:rPr>
          <w:rFonts w:ascii="Candara" w:hAnsi="Candara" w:cstheme="minorHAnsi"/>
        </w:rPr>
        <w:t xml:space="preserve"> </w:t>
      </w:r>
      <w:proofErr w:type="spellStart"/>
      <w:r w:rsidRPr="00145AD0">
        <w:rPr>
          <w:rFonts w:ascii="Candara" w:hAnsi="Candara" w:cstheme="minorHAnsi"/>
        </w:rPr>
        <w:t>agroecología</w:t>
      </w:r>
      <w:proofErr w:type="spellEnd"/>
      <w:r w:rsidRPr="00145AD0">
        <w:rPr>
          <w:rFonts w:ascii="Candara" w:hAnsi="Candara" w:cstheme="minorHAnsi"/>
        </w:rPr>
        <w:t xml:space="preserve">. </w:t>
      </w:r>
      <w:proofErr w:type="spellStart"/>
      <w:r w:rsidRPr="00145AD0">
        <w:rPr>
          <w:rFonts w:ascii="Candara" w:hAnsi="Candara" w:cstheme="minorHAnsi"/>
        </w:rPr>
        <w:t>Cuadernos</w:t>
      </w:r>
      <w:proofErr w:type="spellEnd"/>
      <w:r w:rsidRPr="00145AD0">
        <w:rPr>
          <w:rFonts w:ascii="Candara" w:hAnsi="Candara" w:cstheme="minorHAnsi"/>
        </w:rPr>
        <w:t xml:space="preserve"> de </w:t>
      </w:r>
      <w:proofErr w:type="spellStart"/>
      <w:r w:rsidRPr="00145AD0">
        <w:rPr>
          <w:rFonts w:ascii="Candara" w:hAnsi="Candara" w:cstheme="minorHAnsi"/>
        </w:rPr>
        <w:t>Desarrollo</w:t>
      </w:r>
      <w:proofErr w:type="spellEnd"/>
      <w:r w:rsidRPr="00145AD0">
        <w:rPr>
          <w:rFonts w:ascii="Candara" w:hAnsi="Candara" w:cstheme="minorHAnsi"/>
        </w:rPr>
        <w:t xml:space="preserve"> Rural, 11(74), 55-74. Disponível em: http://dx.doi.org/10.11144/Javeriana.CRD11-74.raea. Acessado em 04/12/2022.</w:t>
      </w:r>
    </w:p>
    <w:p w14:paraId="33FEF0F5"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 xml:space="preserve">AREND, S. C. et al. Observando o Desenvolvimento Regional do Vale do Rio Pardo: notas sobre as dinâmicas econômicas recentes. </w:t>
      </w:r>
      <w:proofErr w:type="spellStart"/>
      <w:r w:rsidRPr="00145AD0">
        <w:rPr>
          <w:rFonts w:ascii="Candara" w:hAnsi="Candara" w:cstheme="minorHAnsi"/>
        </w:rPr>
        <w:t>Barbarói</w:t>
      </w:r>
      <w:proofErr w:type="spellEnd"/>
      <w:r w:rsidRPr="00145AD0">
        <w:rPr>
          <w:rFonts w:ascii="Candara" w:hAnsi="Candara" w:cstheme="minorHAnsi"/>
        </w:rPr>
        <w:t>, Santa Cruz do Sul/RS, n.54, p.234-257, jul./dez. 2019.</w:t>
      </w:r>
    </w:p>
    <w:p w14:paraId="566EBE25"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ATLAS SOCIOECONÔMICO DO RIO GRANDE DO SUL. Fumo: O Rio grande do Sul é o maior produtor de fumo em folha do Brasil. Disponível em: https://atlassocioeconomico.rs.gov.br/fumo. Acesso em 11 de julho de 2021.</w:t>
      </w:r>
    </w:p>
    <w:p w14:paraId="718174CB"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 xml:space="preserve">BEVILAQUA, Gilberto A. </w:t>
      </w:r>
      <w:proofErr w:type="spellStart"/>
      <w:r w:rsidRPr="00145AD0">
        <w:rPr>
          <w:rFonts w:ascii="Candara" w:hAnsi="Candara" w:cstheme="minorHAnsi"/>
        </w:rPr>
        <w:t>Peripolli</w:t>
      </w:r>
      <w:proofErr w:type="spellEnd"/>
      <w:r w:rsidRPr="00145AD0">
        <w:rPr>
          <w:rFonts w:ascii="Candara" w:hAnsi="Candara" w:cstheme="minorHAnsi"/>
        </w:rPr>
        <w:t xml:space="preserve"> e et al. AGRICULTORES GUARDIÕES DE SEMENTES E AMPLIAÇÃO DA AGROBIODIVERSIDADE. Cadernos de Ciência &amp; Tecnologia, Brasília, v. 31, n. 1, p. 99-118, </w:t>
      </w:r>
      <w:proofErr w:type="spellStart"/>
      <w:r w:rsidRPr="00145AD0">
        <w:rPr>
          <w:rFonts w:ascii="Candara" w:hAnsi="Candara" w:cstheme="minorHAnsi"/>
        </w:rPr>
        <w:t>jan</w:t>
      </w:r>
      <w:proofErr w:type="spellEnd"/>
      <w:r w:rsidRPr="00145AD0">
        <w:rPr>
          <w:rFonts w:ascii="Candara" w:hAnsi="Candara" w:cstheme="minorHAnsi"/>
        </w:rPr>
        <w:t>/abr. 2014.</w:t>
      </w:r>
    </w:p>
    <w:p w14:paraId="0E6A8A68"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 xml:space="preserve">BRANDÃO, J. D; DELLAI, W. Bem viver e agroecologia: da emergência epistêmica à práxis </w:t>
      </w:r>
      <w:proofErr w:type="spellStart"/>
      <w:r w:rsidRPr="00145AD0">
        <w:rPr>
          <w:rFonts w:ascii="Candara" w:hAnsi="Candara" w:cstheme="minorHAnsi"/>
        </w:rPr>
        <w:t>descolonial</w:t>
      </w:r>
      <w:proofErr w:type="spellEnd"/>
      <w:r w:rsidRPr="00145AD0">
        <w:rPr>
          <w:rFonts w:ascii="Candara" w:hAnsi="Candara" w:cstheme="minorHAnsi"/>
        </w:rPr>
        <w:t xml:space="preserve">. Cadernos de Agroecologia – ISSN 2236-7934 – Anais do VI CLAA, X CBA e V SEMDF – Vol. 13, N° 1, </w:t>
      </w:r>
      <w:proofErr w:type="gramStart"/>
      <w:r w:rsidRPr="00145AD0">
        <w:rPr>
          <w:rFonts w:ascii="Candara" w:hAnsi="Candara" w:cstheme="minorHAnsi"/>
        </w:rPr>
        <w:t>Jul.</w:t>
      </w:r>
      <w:proofErr w:type="gramEnd"/>
      <w:r w:rsidRPr="00145AD0">
        <w:rPr>
          <w:rFonts w:ascii="Candara" w:hAnsi="Candara" w:cstheme="minorHAnsi"/>
        </w:rPr>
        <w:t xml:space="preserve"> 2018.</w:t>
      </w:r>
    </w:p>
    <w:p w14:paraId="284C7899"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BRASIL. Lei Nº 10.831, de 23 de dezembro de 2003. Dispõe sobre a agricultura orgânica e dá outras providências. Disponível em http://www.planalto.gov.br/ccivil_03/leis/2003/L10.831.htm. Acessado em 23/08/2019.</w:t>
      </w:r>
    </w:p>
    <w:p w14:paraId="18BB3DA2"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lastRenderedPageBreak/>
        <w:t xml:space="preserve">CAPORAL, F. R; COSTABEBER, J. A. Agroecologia: alguns conceitos e princípios. Brasília: MDA/SAF/DATER-IICA, 2004. 24 p. Disponível em: https://www.fca.unesp.br/Home/Extensao/GrupoTimbo/Agroecologia-Conceitoseprincipios.pdf. Acessado em 10/03/2022. </w:t>
      </w:r>
    </w:p>
    <w:p w14:paraId="62381E3B"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CAPORAL, F. R; PAULUS, G; COSTABEBER, J. A. Agroecologia: matriz disciplinar ou novo paradigma para o desenvolvimento rural sustentável. Instituto Federa do Paraná. 2006. Disponível em http://biblioteca.emater.tche.br:8080/pergamumweb/vinculos/000005/000005f5.pdf.  Acessado em 10/11/2022.</w:t>
      </w:r>
    </w:p>
    <w:p w14:paraId="1DECA7FC"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 xml:space="preserve">CAPORAL, Francisco Roberto. AZEVEDO, </w:t>
      </w:r>
      <w:proofErr w:type="spellStart"/>
      <w:r w:rsidRPr="00145AD0">
        <w:rPr>
          <w:rFonts w:ascii="Candara" w:hAnsi="Candara" w:cstheme="minorHAnsi"/>
        </w:rPr>
        <w:t>Edisio</w:t>
      </w:r>
      <w:proofErr w:type="spellEnd"/>
      <w:r w:rsidRPr="00145AD0">
        <w:rPr>
          <w:rFonts w:ascii="Candara" w:hAnsi="Candara" w:cstheme="minorHAnsi"/>
        </w:rPr>
        <w:t xml:space="preserve"> Oliveira de. Princípios e Perspectivas da Agroecologia. Instituto Federal de Educação, Ciência e Tecnologia do Paraná. Educação a Distância. 2011.</w:t>
      </w:r>
    </w:p>
    <w:p w14:paraId="1AF52D44"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 xml:space="preserve">CAPORAL, Francisco Roberto. COSTABEBER, José Antônio. Análise Multidimensional da Sustentabilidade: Uma proposta metodológica a partir da Agroecologia. Agroecologia e </w:t>
      </w:r>
      <w:proofErr w:type="spellStart"/>
      <w:r w:rsidRPr="00145AD0">
        <w:rPr>
          <w:rFonts w:ascii="Candara" w:hAnsi="Candara" w:cstheme="minorHAnsi"/>
        </w:rPr>
        <w:t>Desenvenvolvimento</w:t>
      </w:r>
      <w:proofErr w:type="spellEnd"/>
      <w:r w:rsidRPr="00145AD0">
        <w:rPr>
          <w:rFonts w:ascii="Candara" w:hAnsi="Candara" w:cstheme="minorHAnsi"/>
        </w:rPr>
        <w:t xml:space="preserve"> Rural Sustentável, Porto Alegre, v.3, n.3, Jul/Set 2002.</w:t>
      </w:r>
    </w:p>
    <w:p w14:paraId="4AD63E74"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 xml:space="preserve">COSTA, J. P. R.; SCHMITZ, J. A. K. Rastros de Agroecologia no Vale do Rio Pardo. Revista sementes crioulas [recurso eletrônico] / Associação Gaúcha </w:t>
      </w:r>
      <w:proofErr w:type="spellStart"/>
      <w:r w:rsidRPr="00145AD0">
        <w:rPr>
          <w:rFonts w:ascii="Candara" w:hAnsi="Candara" w:cstheme="minorHAnsi"/>
        </w:rPr>
        <w:t>Pró-Escolas</w:t>
      </w:r>
      <w:proofErr w:type="spellEnd"/>
      <w:r w:rsidRPr="00145AD0">
        <w:rPr>
          <w:rFonts w:ascii="Candara" w:hAnsi="Candara" w:cstheme="minorHAnsi"/>
        </w:rPr>
        <w:t xml:space="preserve"> Famílias Agrícolas. - Vol. 1 (2017), Santa Cruz do Sul: AGEFA, 2017.</w:t>
      </w:r>
    </w:p>
    <w:p w14:paraId="1826BD30" w14:textId="77777777" w:rsidR="00185C0A" w:rsidRPr="00145AD0" w:rsidRDefault="00185C0A" w:rsidP="00881808">
      <w:pPr>
        <w:spacing w:before="120" w:after="240" w:line="240" w:lineRule="auto"/>
        <w:jc w:val="both"/>
        <w:rPr>
          <w:rFonts w:ascii="Candara" w:hAnsi="Candara" w:cstheme="minorHAnsi"/>
          <w:bCs/>
        </w:rPr>
      </w:pPr>
      <w:r w:rsidRPr="00145AD0">
        <w:rPr>
          <w:rFonts w:ascii="Candara" w:hAnsi="Candara" w:cstheme="minorHAnsi"/>
          <w:bCs/>
        </w:rPr>
        <w:t xml:space="preserve">COSTA, Manoel B.B. da. Agroecologia no Brasil: história, princípios e práticas. São Paulo. Expressão Popular, 1ª ed. 2017. </w:t>
      </w:r>
    </w:p>
    <w:p w14:paraId="21349422" w14:textId="77777777" w:rsidR="00185C0A" w:rsidRPr="00145AD0" w:rsidRDefault="00185C0A" w:rsidP="00881808">
      <w:pPr>
        <w:spacing w:line="240" w:lineRule="auto"/>
        <w:jc w:val="both"/>
        <w:rPr>
          <w:rFonts w:ascii="Candara" w:hAnsi="Candara"/>
          <w:bCs/>
        </w:rPr>
      </w:pPr>
      <w:r w:rsidRPr="00145AD0">
        <w:rPr>
          <w:rFonts w:ascii="Candara" w:hAnsi="Candara" w:cstheme="minorHAnsi"/>
        </w:rPr>
        <w:t xml:space="preserve">EMBRAPA. Agrotóxicos no Brasil. Agricultura e Meio Ambiente. Disponível em </w:t>
      </w:r>
      <w:hyperlink r:id="rId8" w:history="1">
        <w:r w:rsidRPr="00145AD0">
          <w:rPr>
            <w:rStyle w:val="Hyperlink"/>
            <w:rFonts w:ascii="Candara" w:eastAsia="Times New Roman" w:hAnsi="Candara"/>
            <w:bCs/>
          </w:rPr>
          <w:t>https://www.embrapa.br/agencia-de-informacao-tecnologica/tematicas/agricultura-e-meio-ambiente/qualidade/dinamica/agrotoxicos-no-brasil</w:t>
        </w:r>
      </w:hyperlink>
      <w:r w:rsidRPr="00145AD0">
        <w:rPr>
          <w:rFonts w:ascii="Candara" w:hAnsi="Candara"/>
          <w:bCs/>
        </w:rPr>
        <w:t xml:space="preserve"> . Acessado em 20/02/2023.</w:t>
      </w:r>
    </w:p>
    <w:p w14:paraId="7923B0F1"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 xml:space="preserve">ETGES, V. E., A região no contexto da globalização: o caso do Vale do Rio Pardo. In: VOGT, </w:t>
      </w:r>
      <w:proofErr w:type="spellStart"/>
      <w:r w:rsidRPr="00145AD0">
        <w:rPr>
          <w:rFonts w:ascii="Candara" w:hAnsi="Candara" w:cstheme="minorHAnsi"/>
        </w:rPr>
        <w:t>Olgário</w:t>
      </w:r>
      <w:proofErr w:type="spellEnd"/>
      <w:r w:rsidRPr="00145AD0">
        <w:rPr>
          <w:rFonts w:ascii="Candara" w:hAnsi="Candara" w:cstheme="minorHAnsi"/>
        </w:rPr>
        <w:t xml:space="preserve"> e SILVEIRA, Rogério. Vale do Rio Pardo: (</w:t>
      </w:r>
      <w:proofErr w:type="spellStart"/>
      <w:r w:rsidRPr="00145AD0">
        <w:rPr>
          <w:rFonts w:ascii="Candara" w:hAnsi="Candara" w:cstheme="minorHAnsi"/>
        </w:rPr>
        <w:t>re</w:t>
      </w:r>
      <w:proofErr w:type="spellEnd"/>
      <w:r w:rsidRPr="00145AD0">
        <w:rPr>
          <w:rFonts w:ascii="Candara" w:hAnsi="Candara" w:cstheme="minorHAnsi"/>
        </w:rPr>
        <w:t xml:space="preserve">)conhecendo a região. Santa Cruz do Sul: </w:t>
      </w:r>
      <w:proofErr w:type="spellStart"/>
      <w:r w:rsidRPr="00145AD0">
        <w:rPr>
          <w:rFonts w:ascii="Candara" w:hAnsi="Candara" w:cstheme="minorHAnsi"/>
        </w:rPr>
        <w:t>Edunisc</w:t>
      </w:r>
      <w:proofErr w:type="spellEnd"/>
      <w:r w:rsidRPr="00145AD0">
        <w:rPr>
          <w:rFonts w:ascii="Candara" w:hAnsi="Candara" w:cstheme="minorHAnsi"/>
        </w:rPr>
        <w:t>. 2001.</w:t>
      </w:r>
    </w:p>
    <w:p w14:paraId="69481086"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FEIDEN, Alberto. BORSATO, Aurélio Vinícius. Como eu começo a mudar para sistemas agroecológicos. Corumbá: Embrapa Pantanal, 2011. Disponível em: https://www.infoteca.cnptia.embrapa.br/infoteca/bitstream/doc/941472/1/CartilhaComoeucomecoamudarparasistemasagroecologicos.pdf. Acessado em 10/02/2023.</w:t>
      </w:r>
    </w:p>
    <w:p w14:paraId="0CAED201"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 xml:space="preserve">GLIESSMAN, S. R. The Framework for </w:t>
      </w:r>
      <w:proofErr w:type="spellStart"/>
      <w:r w:rsidRPr="00145AD0">
        <w:rPr>
          <w:rFonts w:ascii="Candara" w:hAnsi="Candara" w:cstheme="minorHAnsi"/>
        </w:rPr>
        <w:t>Conversion</w:t>
      </w:r>
      <w:proofErr w:type="spellEnd"/>
      <w:r w:rsidRPr="00145AD0">
        <w:rPr>
          <w:rFonts w:ascii="Candara" w:hAnsi="Candara" w:cstheme="minorHAnsi"/>
        </w:rPr>
        <w:t xml:space="preserve">. In: GLIESSMAN, S. R.; ROSEMEYER, M. (Ed.). The </w:t>
      </w:r>
      <w:proofErr w:type="spellStart"/>
      <w:r w:rsidRPr="00145AD0">
        <w:rPr>
          <w:rFonts w:ascii="Candara" w:hAnsi="Candara" w:cstheme="minorHAnsi"/>
        </w:rPr>
        <w:t>conversion</w:t>
      </w:r>
      <w:proofErr w:type="spellEnd"/>
      <w:r w:rsidRPr="00145AD0">
        <w:rPr>
          <w:rFonts w:ascii="Candara" w:hAnsi="Candara" w:cstheme="minorHAnsi"/>
        </w:rPr>
        <w:t xml:space="preserve"> </w:t>
      </w:r>
      <w:proofErr w:type="spellStart"/>
      <w:r w:rsidRPr="00145AD0">
        <w:rPr>
          <w:rFonts w:ascii="Candara" w:hAnsi="Candara" w:cstheme="minorHAnsi"/>
        </w:rPr>
        <w:t>to</w:t>
      </w:r>
      <w:proofErr w:type="spellEnd"/>
      <w:r w:rsidRPr="00145AD0">
        <w:rPr>
          <w:rFonts w:ascii="Candara" w:hAnsi="Candara" w:cstheme="minorHAnsi"/>
        </w:rPr>
        <w:t xml:space="preserve"> </w:t>
      </w:r>
      <w:proofErr w:type="spellStart"/>
      <w:r w:rsidRPr="00145AD0">
        <w:rPr>
          <w:rFonts w:ascii="Candara" w:hAnsi="Candara" w:cstheme="minorHAnsi"/>
        </w:rPr>
        <w:t>sustainable</w:t>
      </w:r>
      <w:proofErr w:type="spellEnd"/>
      <w:r w:rsidRPr="00145AD0">
        <w:rPr>
          <w:rFonts w:ascii="Candara" w:hAnsi="Candara" w:cstheme="minorHAnsi"/>
        </w:rPr>
        <w:t xml:space="preserve"> </w:t>
      </w:r>
      <w:proofErr w:type="spellStart"/>
      <w:r w:rsidRPr="00145AD0">
        <w:rPr>
          <w:rFonts w:ascii="Candara" w:hAnsi="Candara" w:cstheme="minorHAnsi"/>
        </w:rPr>
        <w:t>agriculture</w:t>
      </w:r>
      <w:proofErr w:type="spellEnd"/>
      <w:r w:rsidRPr="00145AD0">
        <w:rPr>
          <w:rFonts w:ascii="Candara" w:hAnsi="Candara" w:cstheme="minorHAnsi"/>
        </w:rPr>
        <w:t xml:space="preserve">: </w:t>
      </w:r>
      <w:proofErr w:type="spellStart"/>
      <w:r w:rsidRPr="00145AD0">
        <w:rPr>
          <w:rFonts w:ascii="Candara" w:hAnsi="Candara" w:cstheme="minorHAnsi"/>
        </w:rPr>
        <w:t>principles</w:t>
      </w:r>
      <w:proofErr w:type="spellEnd"/>
      <w:r w:rsidRPr="00145AD0">
        <w:rPr>
          <w:rFonts w:ascii="Candara" w:hAnsi="Candara" w:cstheme="minorHAnsi"/>
        </w:rPr>
        <w:t xml:space="preserve">, processes, </w:t>
      </w:r>
      <w:proofErr w:type="spellStart"/>
      <w:r w:rsidRPr="00145AD0">
        <w:rPr>
          <w:rFonts w:ascii="Candara" w:hAnsi="Candara" w:cstheme="minorHAnsi"/>
        </w:rPr>
        <w:t>and</w:t>
      </w:r>
      <w:proofErr w:type="spellEnd"/>
      <w:r w:rsidRPr="00145AD0">
        <w:rPr>
          <w:rFonts w:ascii="Candara" w:hAnsi="Candara" w:cstheme="minorHAnsi"/>
        </w:rPr>
        <w:t xml:space="preserve"> </w:t>
      </w:r>
      <w:proofErr w:type="spellStart"/>
      <w:r w:rsidRPr="00145AD0">
        <w:rPr>
          <w:rFonts w:ascii="Candara" w:hAnsi="Candara" w:cstheme="minorHAnsi"/>
        </w:rPr>
        <w:t>practices</w:t>
      </w:r>
      <w:proofErr w:type="spellEnd"/>
      <w:r w:rsidRPr="00145AD0">
        <w:rPr>
          <w:rFonts w:ascii="Candara" w:hAnsi="Candara" w:cstheme="minorHAnsi"/>
        </w:rPr>
        <w:t xml:space="preserve">. Boca Raton: Taylor </w:t>
      </w:r>
      <w:proofErr w:type="spellStart"/>
      <w:r w:rsidRPr="00145AD0">
        <w:rPr>
          <w:rFonts w:ascii="Candara" w:hAnsi="Candara" w:cstheme="minorHAnsi"/>
        </w:rPr>
        <w:t>and</w:t>
      </w:r>
      <w:proofErr w:type="spellEnd"/>
      <w:r w:rsidRPr="00145AD0">
        <w:rPr>
          <w:rFonts w:ascii="Candara" w:hAnsi="Candara" w:cstheme="minorHAnsi"/>
        </w:rPr>
        <w:t xml:space="preserve"> Francis </w:t>
      </w:r>
      <w:proofErr w:type="spellStart"/>
      <w:r w:rsidRPr="00145AD0">
        <w:rPr>
          <w:rFonts w:ascii="Candara" w:hAnsi="Candara" w:cstheme="minorHAnsi"/>
        </w:rPr>
        <w:t>Group</w:t>
      </w:r>
      <w:proofErr w:type="spellEnd"/>
      <w:r w:rsidRPr="00145AD0">
        <w:rPr>
          <w:rFonts w:ascii="Candara" w:hAnsi="Candara" w:cstheme="minorHAnsi"/>
        </w:rPr>
        <w:t>, 2010.</w:t>
      </w:r>
    </w:p>
    <w:p w14:paraId="29BB245D"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GLIESSMAN, S.R. Agroecologia: processos ecológicos em agricultura sustentável. Porto Alegre: Ed. da Universidade/UFRGS, 4ª ed. 2008.</w:t>
      </w:r>
    </w:p>
    <w:p w14:paraId="0B6EDFE0"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 xml:space="preserve">GUTERRES, Ivani. Agroecologia militante: contribuições de </w:t>
      </w:r>
      <w:proofErr w:type="spellStart"/>
      <w:r w:rsidRPr="00145AD0">
        <w:rPr>
          <w:rFonts w:ascii="Candara" w:hAnsi="Candara" w:cstheme="minorHAnsi"/>
        </w:rPr>
        <w:t>Enio</w:t>
      </w:r>
      <w:proofErr w:type="spellEnd"/>
      <w:r w:rsidRPr="00145AD0">
        <w:rPr>
          <w:rFonts w:ascii="Candara" w:hAnsi="Candara" w:cstheme="minorHAnsi"/>
        </w:rPr>
        <w:t xml:space="preserve"> Guterres. São Paulo. Expressão Popular. 1ª ed. 2006.</w:t>
      </w:r>
    </w:p>
    <w:p w14:paraId="378F50EB"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lastRenderedPageBreak/>
        <w:t>IAQUINTO. B, O. A sustentabilidade e suas dimensões. Revista da ESMESC, v.25, n.31, p. 157-178, 2018. Disponível em: http://dx.doi.org/10.14295/revistadaesmesc.v25i31.p157. Acessado em 04/01/2023.</w:t>
      </w:r>
    </w:p>
    <w:p w14:paraId="10201839"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 xml:space="preserve">KARNOPP, Erica. Tendências de Desenvolvimento da Agricultura Familiar: Uma análise regional. RDE - Revista de Desenvolvimento Econômico. Ano XIV. Nº 26. </w:t>
      </w:r>
      <w:proofErr w:type="gramStart"/>
      <w:r w:rsidRPr="00145AD0">
        <w:rPr>
          <w:rFonts w:ascii="Candara" w:hAnsi="Candara" w:cstheme="minorHAnsi"/>
        </w:rPr>
        <w:t>Dezembro</w:t>
      </w:r>
      <w:proofErr w:type="gramEnd"/>
      <w:r w:rsidRPr="00145AD0">
        <w:rPr>
          <w:rFonts w:ascii="Candara" w:hAnsi="Candara" w:cstheme="minorHAnsi"/>
        </w:rPr>
        <w:t xml:space="preserve"> de 2012. Salvador, BA.</w:t>
      </w:r>
    </w:p>
    <w:p w14:paraId="3A4DF5CF"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MACHADO, L.C.P.; MACHADO FILHO, L.C.P. Dialética da Agroecologia. 1ª ed. São Paulo. Expressão Popular, 2014.</w:t>
      </w:r>
    </w:p>
    <w:p w14:paraId="5BDBDB64"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 xml:space="preserve">MAZOYER, Marcel. História das agriculturas no mundo: do neolítico à crise contemporânea. Marcel </w:t>
      </w:r>
      <w:proofErr w:type="spellStart"/>
      <w:r w:rsidRPr="00145AD0">
        <w:rPr>
          <w:rFonts w:ascii="Candara" w:hAnsi="Candara" w:cstheme="minorHAnsi"/>
        </w:rPr>
        <w:t>Mazoyer</w:t>
      </w:r>
      <w:proofErr w:type="spellEnd"/>
      <w:r w:rsidRPr="00145AD0">
        <w:rPr>
          <w:rFonts w:ascii="Candara" w:hAnsi="Candara" w:cstheme="minorHAnsi"/>
        </w:rPr>
        <w:t xml:space="preserve">, Laurence </w:t>
      </w:r>
      <w:proofErr w:type="spellStart"/>
      <w:r w:rsidRPr="00145AD0">
        <w:rPr>
          <w:rFonts w:ascii="Candara" w:hAnsi="Candara" w:cstheme="minorHAnsi"/>
        </w:rPr>
        <w:t>Roudart</w:t>
      </w:r>
      <w:proofErr w:type="spellEnd"/>
      <w:r w:rsidRPr="00145AD0">
        <w:rPr>
          <w:rFonts w:ascii="Candara" w:hAnsi="Candara" w:cstheme="minorHAnsi"/>
        </w:rPr>
        <w:t xml:space="preserve">; [tradução de Cláudia F. </w:t>
      </w:r>
      <w:proofErr w:type="spellStart"/>
      <w:r w:rsidRPr="00145AD0">
        <w:rPr>
          <w:rFonts w:ascii="Candara" w:hAnsi="Candara" w:cstheme="minorHAnsi"/>
        </w:rPr>
        <w:t>Falluh</w:t>
      </w:r>
      <w:proofErr w:type="spellEnd"/>
      <w:r w:rsidRPr="00145AD0">
        <w:rPr>
          <w:rFonts w:ascii="Candara" w:hAnsi="Candara" w:cstheme="minorHAnsi"/>
        </w:rPr>
        <w:t xml:space="preserve"> Balduino Ferreira]. – São Paulo: Editora UNESP; Brasília, DF: NEAD, 2010.</w:t>
      </w:r>
    </w:p>
    <w:p w14:paraId="1C7C7953"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MENDES, J. M. C. Dimensões da Sustentabilidade. Revista das Faculdades Santa Cruz, v. 7, n. 2, julho/dezembro 2009.</w:t>
      </w:r>
    </w:p>
    <w:p w14:paraId="6E473180" w14:textId="77777777" w:rsidR="00185C0A" w:rsidRPr="00145AD0" w:rsidRDefault="00185C0A" w:rsidP="00881808">
      <w:pPr>
        <w:spacing w:line="240" w:lineRule="auto"/>
        <w:jc w:val="both"/>
        <w:rPr>
          <w:rFonts w:ascii="Candara" w:hAnsi="Candara"/>
          <w:bCs/>
        </w:rPr>
      </w:pPr>
      <w:r w:rsidRPr="00145AD0">
        <w:rPr>
          <w:rFonts w:ascii="Candara" w:hAnsi="Candara"/>
          <w:bCs/>
        </w:rPr>
        <w:t xml:space="preserve">MORAES, F. C de; SORRENTINO, M. Agroecologia, Movimentos Sociais e Bem Viver. In: Educação, agroecologia e bem viver: transição ambientalista para sociedades sustentáveis/ Marcos </w:t>
      </w:r>
      <w:proofErr w:type="spellStart"/>
      <w:r w:rsidRPr="00145AD0">
        <w:rPr>
          <w:rFonts w:ascii="Candara" w:hAnsi="Candara"/>
          <w:bCs/>
        </w:rPr>
        <w:t>Sorrentino</w:t>
      </w:r>
      <w:proofErr w:type="spellEnd"/>
      <w:r w:rsidRPr="00145AD0">
        <w:rPr>
          <w:rFonts w:ascii="Candara" w:hAnsi="Candara"/>
          <w:bCs/>
        </w:rPr>
        <w:t>; Maria Henriqueta Andrade Raymundo; Simone Portugal; Fernanda Corrêa de Moraes; Rafael Falcão da Silva (</w:t>
      </w:r>
      <w:proofErr w:type="spellStart"/>
      <w:r w:rsidRPr="00145AD0">
        <w:rPr>
          <w:rFonts w:ascii="Candara" w:hAnsi="Candara"/>
          <w:bCs/>
        </w:rPr>
        <w:t>org</w:t>
      </w:r>
      <w:proofErr w:type="spellEnd"/>
      <w:r w:rsidRPr="00145AD0">
        <w:rPr>
          <w:rFonts w:ascii="Candara" w:hAnsi="Candara"/>
          <w:bCs/>
        </w:rPr>
        <w:t>). Piracicaba, SP: MH-Ambiente Natural, 2017</w:t>
      </w:r>
    </w:p>
    <w:p w14:paraId="3C42FF39"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REDE SUL. Transição Agroecológica na Fumicultura. Relatório Técnico Final. Rede Sul Pela Transição Agroecológica na Fumicultura. Ano 1 – abril de 2022.</w:t>
      </w:r>
    </w:p>
    <w:p w14:paraId="71461422" w14:textId="77777777" w:rsidR="00185C0A" w:rsidRPr="00145AD0" w:rsidRDefault="00185C0A" w:rsidP="00881808">
      <w:pPr>
        <w:spacing w:line="240" w:lineRule="auto"/>
        <w:jc w:val="both"/>
        <w:rPr>
          <w:rFonts w:ascii="Candara" w:eastAsia="Times New Roman" w:hAnsi="Candara" w:cstheme="minorHAnsi"/>
          <w:bCs/>
        </w:rPr>
      </w:pPr>
      <w:r w:rsidRPr="00145AD0">
        <w:rPr>
          <w:rFonts w:ascii="Candara" w:eastAsia="Times New Roman" w:hAnsi="Candara" w:cstheme="minorHAnsi"/>
          <w:bCs/>
        </w:rPr>
        <w:t>SAUER, Sérgio; BALESTRO, M.V. (</w:t>
      </w:r>
      <w:proofErr w:type="spellStart"/>
      <w:r w:rsidRPr="00145AD0">
        <w:rPr>
          <w:rFonts w:ascii="Candara" w:eastAsia="Times New Roman" w:hAnsi="Candara" w:cstheme="minorHAnsi"/>
          <w:bCs/>
        </w:rPr>
        <w:t>orgs</w:t>
      </w:r>
      <w:proofErr w:type="spellEnd"/>
      <w:r w:rsidRPr="00145AD0">
        <w:rPr>
          <w:rFonts w:ascii="Candara" w:eastAsia="Times New Roman" w:hAnsi="Candara" w:cstheme="minorHAnsi"/>
          <w:bCs/>
        </w:rPr>
        <w:t>). Agroecologia e os desafios da transição agroecológica. São Paulo. Expressão Popular. 2ª ed. 2013.</w:t>
      </w:r>
    </w:p>
    <w:p w14:paraId="287F41CE"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 xml:space="preserve">SCHMITT, Claudia. Transição Agroecológica e Desenvolvimento Rural: Um olhar a partir da experiência brasileira. Sérgio Sauer e Moisés V. </w:t>
      </w:r>
      <w:proofErr w:type="spellStart"/>
      <w:r w:rsidRPr="00145AD0">
        <w:rPr>
          <w:rFonts w:ascii="Candara" w:hAnsi="Candara" w:cstheme="minorHAnsi"/>
        </w:rPr>
        <w:t>Balestro</w:t>
      </w:r>
      <w:proofErr w:type="spellEnd"/>
      <w:r w:rsidRPr="00145AD0">
        <w:rPr>
          <w:rFonts w:ascii="Candara" w:hAnsi="Candara" w:cstheme="minorHAnsi"/>
        </w:rPr>
        <w:t>, (</w:t>
      </w:r>
      <w:proofErr w:type="spellStart"/>
      <w:r w:rsidRPr="00145AD0">
        <w:rPr>
          <w:rFonts w:ascii="Candara" w:hAnsi="Candara" w:cstheme="minorHAnsi"/>
        </w:rPr>
        <w:t>orgs</w:t>
      </w:r>
      <w:proofErr w:type="spellEnd"/>
      <w:r w:rsidRPr="00145AD0">
        <w:rPr>
          <w:rFonts w:ascii="Candara" w:hAnsi="Candara" w:cstheme="minorHAnsi"/>
        </w:rPr>
        <w:t>). Agroecologia e os desafios da transição agroecológica. São Paulo. Expressão Popular. 2ª ed. 2013.</w:t>
      </w:r>
    </w:p>
    <w:p w14:paraId="350C5394"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 xml:space="preserve">SEVILLA GUZMÁN, E.; SOLER MONTIEL, M. Agroecologia e sobriedade alimentar: alternativas para a globalização agroalimentar. </w:t>
      </w:r>
      <w:proofErr w:type="spellStart"/>
      <w:r w:rsidRPr="00145AD0">
        <w:rPr>
          <w:rFonts w:ascii="Candara" w:hAnsi="Candara" w:cstheme="minorHAnsi"/>
        </w:rPr>
        <w:t>En</w:t>
      </w:r>
      <w:proofErr w:type="spellEnd"/>
      <w:r w:rsidRPr="00145AD0">
        <w:rPr>
          <w:rFonts w:ascii="Candara" w:hAnsi="Candara" w:cstheme="minorHAnsi"/>
        </w:rPr>
        <w:t xml:space="preserve"> Instituto Andaluz de Patrimonio Histórico (Ed.), Patrimonio cultural </w:t>
      </w:r>
      <w:proofErr w:type="spellStart"/>
      <w:r w:rsidRPr="00145AD0">
        <w:rPr>
          <w:rFonts w:ascii="Candara" w:hAnsi="Candara" w:cstheme="minorHAnsi"/>
        </w:rPr>
        <w:t>en</w:t>
      </w:r>
      <w:proofErr w:type="spellEnd"/>
      <w:r w:rsidRPr="00145AD0">
        <w:rPr>
          <w:rFonts w:ascii="Candara" w:hAnsi="Candara" w:cstheme="minorHAnsi"/>
        </w:rPr>
        <w:t xml:space="preserve"> </w:t>
      </w:r>
      <w:proofErr w:type="spellStart"/>
      <w:r w:rsidRPr="00145AD0">
        <w:rPr>
          <w:rFonts w:ascii="Candara" w:hAnsi="Candara" w:cstheme="minorHAnsi"/>
        </w:rPr>
        <w:t>la</w:t>
      </w:r>
      <w:proofErr w:type="spellEnd"/>
      <w:r w:rsidRPr="00145AD0">
        <w:rPr>
          <w:rFonts w:ascii="Candara" w:hAnsi="Candara" w:cstheme="minorHAnsi"/>
        </w:rPr>
        <w:t xml:space="preserve"> </w:t>
      </w:r>
      <w:proofErr w:type="spellStart"/>
      <w:r w:rsidRPr="00145AD0">
        <w:rPr>
          <w:rFonts w:ascii="Candara" w:hAnsi="Candara" w:cstheme="minorHAnsi"/>
        </w:rPr>
        <w:t>nueva</w:t>
      </w:r>
      <w:proofErr w:type="spellEnd"/>
      <w:r w:rsidRPr="00145AD0">
        <w:rPr>
          <w:rFonts w:ascii="Candara" w:hAnsi="Candara" w:cstheme="minorHAnsi"/>
        </w:rPr>
        <w:t xml:space="preserve"> </w:t>
      </w:r>
      <w:proofErr w:type="spellStart"/>
      <w:r w:rsidRPr="00145AD0">
        <w:rPr>
          <w:rFonts w:ascii="Candara" w:hAnsi="Candara" w:cstheme="minorHAnsi"/>
        </w:rPr>
        <w:t>ruralidad</w:t>
      </w:r>
      <w:proofErr w:type="spellEnd"/>
      <w:r w:rsidRPr="00145AD0">
        <w:rPr>
          <w:rFonts w:ascii="Candara" w:hAnsi="Candara" w:cstheme="minorHAnsi"/>
        </w:rPr>
        <w:t xml:space="preserve"> andaluza (pp. 191-217). Sevilha: Junta de Andaluzia. </w:t>
      </w:r>
      <w:proofErr w:type="spellStart"/>
      <w:r w:rsidRPr="00145AD0">
        <w:rPr>
          <w:rFonts w:ascii="Candara" w:hAnsi="Candara" w:cstheme="minorHAnsi"/>
        </w:rPr>
        <w:t>Consejeria</w:t>
      </w:r>
      <w:proofErr w:type="spellEnd"/>
      <w:r w:rsidRPr="00145AD0">
        <w:rPr>
          <w:rFonts w:ascii="Candara" w:hAnsi="Candara" w:cstheme="minorHAnsi"/>
        </w:rPr>
        <w:t xml:space="preserve"> de Cultura. 2010.</w:t>
      </w:r>
    </w:p>
    <w:p w14:paraId="34EF2324" w14:textId="77777777" w:rsidR="00185C0A" w:rsidRPr="00145AD0" w:rsidRDefault="00185C0A" w:rsidP="00881808">
      <w:pPr>
        <w:spacing w:line="240" w:lineRule="auto"/>
        <w:jc w:val="both"/>
        <w:rPr>
          <w:rFonts w:ascii="Candara" w:hAnsi="Candara" w:cstheme="minorHAnsi"/>
        </w:rPr>
      </w:pPr>
      <w:r w:rsidRPr="00145AD0">
        <w:rPr>
          <w:rFonts w:ascii="Candara" w:hAnsi="Candara" w:cstheme="minorHAnsi"/>
        </w:rPr>
        <w:t>TRANSIÇÃO. In: DICIO, Dicionário Online de Português. Porto: 7Graus, 2023. Disponível em: &lt;https://www.dicio.com.br/risco/&gt;. Acesso em: 08/04/2023.</w:t>
      </w:r>
    </w:p>
    <w:p w14:paraId="5523F5C4" w14:textId="77777777" w:rsidR="00185C0A" w:rsidRPr="00145AD0" w:rsidRDefault="00185C0A" w:rsidP="00881808">
      <w:pPr>
        <w:spacing w:line="240" w:lineRule="auto"/>
        <w:jc w:val="both"/>
        <w:rPr>
          <w:rFonts w:ascii="Candara" w:hAnsi="Candara" w:cstheme="minorHAnsi"/>
        </w:rPr>
      </w:pPr>
      <w:bookmarkStart w:id="1" w:name="_Hlk135754489"/>
      <w:r w:rsidRPr="00145AD0">
        <w:rPr>
          <w:rFonts w:ascii="Candara" w:hAnsi="Candara" w:cstheme="minorHAnsi"/>
        </w:rPr>
        <w:t>TRIVIÑOS, Augusto N. S. Introdução à pesquisa em ciências sociais: a pesquisa qualitativa em educação. São Paulo: Atlas, 1987.</w:t>
      </w:r>
      <w:bookmarkEnd w:id="1"/>
    </w:p>
    <w:p w14:paraId="109167C3" w14:textId="77777777" w:rsidR="00185C0A" w:rsidRPr="00145AD0" w:rsidRDefault="00185C0A" w:rsidP="00185C0A">
      <w:pPr>
        <w:pBdr>
          <w:top w:val="nil"/>
          <w:left w:val="nil"/>
          <w:bottom w:val="nil"/>
          <w:right w:val="nil"/>
          <w:between w:val="nil"/>
        </w:pBdr>
        <w:spacing w:before="360" w:after="200" w:line="360" w:lineRule="auto"/>
        <w:jc w:val="both"/>
        <w:rPr>
          <w:rFonts w:ascii="Candara" w:eastAsia="Candara" w:hAnsi="Candara" w:cs="Candara"/>
          <w:bCs/>
          <w:color w:val="000000"/>
        </w:rPr>
      </w:pPr>
    </w:p>
    <w:sectPr w:rsidR="00185C0A" w:rsidRPr="00145AD0">
      <w:headerReference w:type="default" r:id="rId9"/>
      <w:footerReference w:type="default" r:id="rId1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97DFB4" w14:textId="77777777" w:rsidR="00B776AC" w:rsidRDefault="00B776AC">
      <w:pPr>
        <w:spacing w:after="0" w:line="240" w:lineRule="auto"/>
      </w:pPr>
      <w:r>
        <w:separator/>
      </w:r>
    </w:p>
  </w:endnote>
  <w:endnote w:type="continuationSeparator" w:id="0">
    <w:p w14:paraId="5136C455" w14:textId="77777777" w:rsidR="00B776AC" w:rsidRDefault="00B77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D51E4" w14:textId="7A2795AD" w:rsidR="005B483D" w:rsidRDefault="00881808">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1312" behindDoc="0" locked="0" layoutInCell="1" hidden="0" allowOverlap="1" wp14:anchorId="4AB2276A" wp14:editId="71F79514">
          <wp:simplePos x="0" y="0"/>
          <wp:positionH relativeFrom="column">
            <wp:posOffset>224790</wp:posOffset>
          </wp:positionH>
          <wp:positionV relativeFrom="paragraph">
            <wp:posOffset>739775</wp:posOffset>
          </wp:positionV>
          <wp:extent cx="726440" cy="59563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1"/>
                  <a:srcRect/>
                  <a:stretch>
                    <a:fillRect/>
                  </a:stretch>
                </pic:blipFill>
                <pic:spPr>
                  <a:xfrm>
                    <a:off x="0" y="0"/>
                    <a:ext cx="726440" cy="59563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hidden="0" allowOverlap="1" wp14:anchorId="5A0E0C9D" wp14:editId="5E4869BA">
          <wp:simplePos x="0" y="0"/>
          <wp:positionH relativeFrom="column">
            <wp:posOffset>1224915</wp:posOffset>
          </wp:positionH>
          <wp:positionV relativeFrom="paragraph">
            <wp:posOffset>682625</wp:posOffset>
          </wp:positionV>
          <wp:extent cx="615950" cy="59309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2"/>
                  <a:srcRect/>
                  <a:stretch>
                    <a:fillRect/>
                  </a:stretch>
                </pic:blipFill>
                <pic:spPr>
                  <a:xfrm>
                    <a:off x="0" y="0"/>
                    <a:ext cx="615950" cy="59309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hidden="0" allowOverlap="1" wp14:anchorId="19C6ABC7" wp14:editId="5F33B8E1">
          <wp:simplePos x="0" y="0"/>
          <wp:positionH relativeFrom="column">
            <wp:posOffset>4072890</wp:posOffset>
          </wp:positionH>
          <wp:positionV relativeFrom="paragraph">
            <wp:posOffset>666750</wp:posOffset>
          </wp:positionV>
          <wp:extent cx="963930" cy="607060"/>
          <wp:effectExtent l="0" t="0" r="7620" b="254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3"/>
                  <a:srcRect/>
                  <a:stretch>
                    <a:fillRect/>
                  </a:stretch>
                </pic:blipFill>
                <pic:spPr>
                  <a:xfrm>
                    <a:off x="0" y="0"/>
                    <a:ext cx="963930" cy="60706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hidden="0" allowOverlap="1" wp14:anchorId="6EDA64B7" wp14:editId="2A431AA3">
          <wp:simplePos x="0" y="0"/>
          <wp:positionH relativeFrom="margin">
            <wp:posOffset>2291715</wp:posOffset>
          </wp:positionH>
          <wp:positionV relativeFrom="paragraph">
            <wp:posOffset>755650</wp:posOffset>
          </wp:positionV>
          <wp:extent cx="1358265" cy="469265"/>
          <wp:effectExtent l="0" t="0" r="0" b="698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4"/>
                  <a:srcRect/>
                  <a:stretch>
                    <a:fillRect/>
                  </a:stretch>
                </pic:blipFill>
                <pic:spPr>
                  <a:xfrm>
                    <a:off x="0" y="0"/>
                    <a:ext cx="1358265" cy="46926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hidden="0" allowOverlap="1" wp14:anchorId="7F77037B" wp14:editId="7BE015E2">
          <wp:simplePos x="0" y="0"/>
          <wp:positionH relativeFrom="column">
            <wp:posOffset>-718185</wp:posOffset>
          </wp:positionH>
          <wp:positionV relativeFrom="paragraph">
            <wp:posOffset>227330</wp:posOffset>
          </wp:positionV>
          <wp:extent cx="1684655" cy="451485"/>
          <wp:effectExtent l="0" t="0" r="0" b="5715"/>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5"/>
                  <a:srcRect/>
                  <a:stretch>
                    <a:fillRect/>
                  </a:stretch>
                </pic:blipFill>
                <pic:spPr>
                  <a:xfrm>
                    <a:off x="0" y="0"/>
                    <a:ext cx="1684655" cy="4514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hidden="0" allowOverlap="1" wp14:anchorId="5B114510" wp14:editId="67C496F5">
          <wp:simplePos x="0" y="0"/>
          <wp:positionH relativeFrom="margin">
            <wp:posOffset>2510790</wp:posOffset>
          </wp:positionH>
          <wp:positionV relativeFrom="paragraph">
            <wp:posOffset>147320</wp:posOffset>
          </wp:positionV>
          <wp:extent cx="612775" cy="589280"/>
          <wp:effectExtent l="0" t="0" r="0" b="127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6"/>
                  <a:srcRect/>
                  <a:stretch>
                    <a:fillRect/>
                  </a:stretch>
                </pic:blipFill>
                <pic:spPr>
                  <a:xfrm>
                    <a:off x="0" y="0"/>
                    <a:ext cx="612775" cy="58928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hidden="0" allowOverlap="1" wp14:anchorId="66EFFEE1" wp14:editId="5DBAF136">
          <wp:simplePos x="0" y="0"/>
          <wp:positionH relativeFrom="column">
            <wp:posOffset>3558540</wp:posOffset>
          </wp:positionH>
          <wp:positionV relativeFrom="paragraph">
            <wp:posOffset>260985</wp:posOffset>
          </wp:positionV>
          <wp:extent cx="1052830" cy="396875"/>
          <wp:effectExtent l="0" t="0" r="0" b="3175"/>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7"/>
                  <a:srcRect/>
                  <a:stretch>
                    <a:fillRect/>
                  </a:stretch>
                </pic:blipFill>
                <pic:spPr>
                  <a:xfrm>
                    <a:off x="0" y="0"/>
                    <a:ext cx="1052830" cy="3968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hidden="0" allowOverlap="1" wp14:anchorId="4F25E0BF" wp14:editId="1215FED5">
          <wp:simplePos x="0" y="0"/>
          <wp:positionH relativeFrom="column">
            <wp:posOffset>5130165</wp:posOffset>
          </wp:positionH>
          <wp:positionV relativeFrom="paragraph">
            <wp:posOffset>161290</wp:posOffset>
          </wp:positionV>
          <wp:extent cx="628650" cy="605790"/>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28650" cy="60579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67475A3B" wp14:editId="402D41C2">
          <wp:simplePos x="0" y="0"/>
          <wp:positionH relativeFrom="column">
            <wp:posOffset>1463040</wp:posOffset>
          </wp:positionH>
          <wp:positionV relativeFrom="paragraph">
            <wp:posOffset>40640</wp:posOffset>
          </wp:positionV>
          <wp:extent cx="691515" cy="387350"/>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9"/>
                  <a:srcRect/>
                  <a:stretch>
                    <a:fillRect/>
                  </a:stretch>
                </pic:blipFill>
                <pic:spPr>
                  <a:xfrm>
                    <a:off x="0" y="0"/>
                    <a:ext cx="691515" cy="387350"/>
                  </a:xfrm>
                  <a:prstGeom prst="rect">
                    <a:avLst/>
                  </a:prstGeom>
                  <a:ln/>
                </pic:spPr>
              </pic:pic>
            </a:graphicData>
          </a:graphic>
          <wp14:sizeRelH relativeFrom="margin">
            <wp14:pctWidth>0</wp14:pctWidth>
          </wp14:sizeRelH>
          <wp14:sizeRelV relativeFrom="margin">
            <wp14:pctHeight>0</wp14:pctHeight>
          </wp14:sizeRelV>
        </wp:anchor>
      </w:drawing>
    </w:r>
    <w:r w:rsidR="00CE7EE5">
      <w:rPr>
        <w:color w:val="000000"/>
      </w:rPr>
      <w:t xml:space="preserve">   </w:t>
    </w:r>
  </w:p>
  <w:p w14:paraId="16EB8C0B" w14:textId="64CEB92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B0CFCA" w14:textId="77777777" w:rsidR="00B776AC" w:rsidRDefault="00B776AC">
      <w:pPr>
        <w:spacing w:after="0" w:line="240" w:lineRule="auto"/>
      </w:pPr>
      <w:r>
        <w:separator/>
      </w:r>
    </w:p>
  </w:footnote>
  <w:footnote w:type="continuationSeparator" w:id="0">
    <w:p w14:paraId="12995A6A" w14:textId="77777777" w:rsidR="00B776AC" w:rsidRDefault="00B776AC">
      <w:pPr>
        <w:spacing w:after="0" w:line="240" w:lineRule="auto"/>
      </w:pPr>
      <w:r>
        <w:continuationSeparator/>
      </w:r>
    </w:p>
  </w:footnote>
  <w:footnote w:id="1">
    <w:p w14:paraId="6AC11552" w14:textId="1416442B"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F22569">
        <w:rPr>
          <w:rFonts w:ascii="Candara" w:eastAsia="Candara" w:hAnsi="Candara" w:cs="Candara"/>
          <w:sz w:val="20"/>
          <w:szCs w:val="20"/>
        </w:rPr>
        <w:t>Doutorando no Programa de Pós-Graduação em Desenvolvimento Regional/PPGDR, na Universidade de Santa Cruz do Sul/UNISC, Santa Cruz do Sul/RS-Brasil</w:t>
      </w:r>
      <w:r w:rsidR="00F22569">
        <w:rPr>
          <w:rFonts w:ascii="Candara" w:eastAsia="Candara" w:hAnsi="Candara" w:cs="Candara"/>
          <w:color w:val="000000"/>
          <w:sz w:val="20"/>
          <w:szCs w:val="20"/>
        </w:rPr>
        <w:t>. E-mail: wando.sehn@gmail.com;</w:t>
      </w:r>
    </w:p>
  </w:footnote>
  <w:footnote w:id="2">
    <w:p w14:paraId="387BFBAF" w14:textId="589873CC" w:rsidR="005B483D" w:rsidRPr="00F22569" w:rsidRDefault="00CE7EE5" w:rsidP="00F22569">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82084D">
        <w:rPr>
          <w:rFonts w:ascii="Candara" w:eastAsia="Candara" w:hAnsi="Candara" w:cs="Candara"/>
          <w:color w:val="000000"/>
          <w:sz w:val="20"/>
          <w:szCs w:val="20"/>
        </w:rPr>
        <w:t xml:space="preserve">Doutora em Geografia pela </w:t>
      </w:r>
      <w:proofErr w:type="spellStart"/>
      <w:r w:rsidR="0082084D" w:rsidRPr="0082084D">
        <w:rPr>
          <w:rFonts w:ascii="Candara" w:eastAsia="Candara" w:hAnsi="Candara" w:cs="Candara"/>
          <w:color w:val="000000"/>
          <w:sz w:val="20"/>
          <w:szCs w:val="20"/>
        </w:rPr>
        <w:t>Universität</w:t>
      </w:r>
      <w:proofErr w:type="spellEnd"/>
      <w:r w:rsidR="0082084D" w:rsidRPr="0082084D">
        <w:rPr>
          <w:rFonts w:ascii="Candara" w:eastAsia="Candara" w:hAnsi="Candara" w:cs="Candara"/>
          <w:color w:val="000000"/>
          <w:sz w:val="20"/>
          <w:szCs w:val="20"/>
        </w:rPr>
        <w:t xml:space="preserve"> </w:t>
      </w:r>
      <w:proofErr w:type="spellStart"/>
      <w:r w:rsidR="0082084D" w:rsidRPr="0082084D">
        <w:rPr>
          <w:rFonts w:ascii="Candara" w:eastAsia="Candara" w:hAnsi="Candara" w:cs="Candara"/>
          <w:color w:val="000000"/>
          <w:sz w:val="20"/>
          <w:szCs w:val="20"/>
        </w:rPr>
        <w:t>Tübingen</w:t>
      </w:r>
      <w:proofErr w:type="spellEnd"/>
      <w:r w:rsidR="0082084D" w:rsidRPr="0082084D">
        <w:rPr>
          <w:rFonts w:ascii="Candara" w:eastAsia="Candara" w:hAnsi="Candara" w:cs="Candara"/>
          <w:color w:val="000000"/>
          <w:sz w:val="20"/>
          <w:szCs w:val="20"/>
        </w:rPr>
        <w:t xml:space="preserve"> </w:t>
      </w:r>
      <w:r w:rsidR="0082084D">
        <w:rPr>
          <w:rFonts w:ascii="Candara" w:eastAsia="Candara" w:hAnsi="Candara" w:cs="Candara"/>
          <w:color w:val="000000"/>
          <w:sz w:val="20"/>
          <w:szCs w:val="20"/>
        </w:rPr>
        <w:t>–</w:t>
      </w:r>
      <w:r w:rsidR="0082084D" w:rsidRPr="0082084D">
        <w:rPr>
          <w:rFonts w:ascii="Candara" w:eastAsia="Candara" w:hAnsi="Candara" w:cs="Candara"/>
          <w:color w:val="000000"/>
          <w:sz w:val="20"/>
          <w:szCs w:val="20"/>
        </w:rPr>
        <w:t xml:space="preserve"> Alemanha</w:t>
      </w:r>
      <w:r w:rsidR="0082084D">
        <w:rPr>
          <w:rFonts w:ascii="Candara" w:eastAsia="Candara" w:hAnsi="Candara" w:cs="Candara"/>
          <w:color w:val="000000"/>
          <w:sz w:val="20"/>
          <w:szCs w:val="20"/>
        </w:rPr>
        <w:t>.</w:t>
      </w:r>
      <w:r w:rsidR="0082084D" w:rsidRPr="0082084D">
        <w:rPr>
          <w:rFonts w:ascii="Candara" w:eastAsia="Candara" w:hAnsi="Candara" w:cs="Candara"/>
          <w:color w:val="000000"/>
          <w:sz w:val="20"/>
          <w:szCs w:val="20"/>
        </w:rPr>
        <w:t xml:space="preserve"> </w:t>
      </w:r>
      <w:r w:rsidR="00F22569">
        <w:rPr>
          <w:rFonts w:ascii="Candara" w:eastAsia="Candara" w:hAnsi="Candara" w:cs="Candara"/>
          <w:color w:val="000000"/>
          <w:sz w:val="20"/>
          <w:szCs w:val="20"/>
        </w:rPr>
        <w:t>P</w:t>
      </w:r>
      <w:r w:rsidR="00F22569" w:rsidRPr="00F22569">
        <w:rPr>
          <w:rFonts w:ascii="Candara" w:eastAsia="Candara" w:hAnsi="Candara" w:cs="Candara"/>
          <w:color w:val="000000"/>
          <w:sz w:val="20"/>
          <w:szCs w:val="20"/>
        </w:rPr>
        <w:t xml:space="preserve">rofessora </w:t>
      </w:r>
      <w:r w:rsidR="00F22569">
        <w:rPr>
          <w:rFonts w:ascii="Candara" w:eastAsia="Candara" w:hAnsi="Candara" w:cs="Candara"/>
          <w:color w:val="000000"/>
          <w:sz w:val="20"/>
          <w:szCs w:val="20"/>
        </w:rPr>
        <w:t>n</w:t>
      </w:r>
      <w:r w:rsidR="00F22569" w:rsidRPr="00F22569">
        <w:rPr>
          <w:rFonts w:ascii="Candara" w:eastAsia="Candara" w:hAnsi="Candara" w:cs="Candara"/>
          <w:color w:val="000000"/>
          <w:sz w:val="20"/>
          <w:szCs w:val="20"/>
        </w:rPr>
        <w:t>o Programa de Pós-graduação em Desenvolvimento Regional</w:t>
      </w:r>
      <w:r w:rsidR="0082084D">
        <w:rPr>
          <w:rFonts w:ascii="Candara" w:eastAsia="Candara" w:hAnsi="Candara" w:cs="Candara"/>
          <w:color w:val="000000"/>
          <w:sz w:val="20"/>
          <w:szCs w:val="20"/>
        </w:rPr>
        <w:t xml:space="preserve">/PPGDR </w:t>
      </w:r>
      <w:r w:rsidR="00F22569" w:rsidRPr="00F22569">
        <w:rPr>
          <w:rFonts w:ascii="Candara" w:eastAsia="Candara" w:hAnsi="Candara" w:cs="Candara"/>
          <w:color w:val="000000"/>
          <w:sz w:val="20"/>
          <w:szCs w:val="20"/>
        </w:rPr>
        <w:t>da Universidade de Santa Cruz do Sul</w:t>
      </w:r>
      <w:r w:rsidR="0082084D">
        <w:rPr>
          <w:rFonts w:ascii="Candara" w:eastAsia="Candara" w:hAnsi="Candara" w:cs="Candara"/>
          <w:color w:val="000000"/>
          <w:sz w:val="20"/>
          <w:szCs w:val="20"/>
        </w:rPr>
        <w:t>/</w:t>
      </w:r>
      <w:r w:rsidR="00F22569" w:rsidRPr="00F22569">
        <w:rPr>
          <w:rFonts w:ascii="Candara" w:eastAsia="Candara" w:hAnsi="Candara" w:cs="Candara"/>
          <w:color w:val="000000"/>
          <w:sz w:val="20"/>
          <w:szCs w:val="20"/>
        </w:rPr>
        <w:t>UNISC</w:t>
      </w:r>
      <w:r w:rsidR="0082084D">
        <w:rPr>
          <w:rFonts w:ascii="Candara" w:eastAsia="Candara" w:hAnsi="Candara" w:cs="Candara"/>
          <w:color w:val="000000"/>
          <w:sz w:val="20"/>
          <w:szCs w:val="20"/>
        </w:rPr>
        <w:t xml:space="preserve">, Santa Cruz do Sul/RS-Brasil. E-mail: </w:t>
      </w:r>
      <w:r w:rsidR="0082084D" w:rsidRPr="0082084D">
        <w:rPr>
          <w:rFonts w:ascii="Candara" w:eastAsia="Candara" w:hAnsi="Candara" w:cs="Candara"/>
          <w:color w:val="000000"/>
          <w:sz w:val="20"/>
          <w:szCs w:val="20"/>
        </w:rPr>
        <w:t>erica@unisc.br</w:t>
      </w:r>
      <w:r w:rsidR="0082084D">
        <w:rPr>
          <w:rFonts w:ascii="Candara" w:eastAsia="Candara" w:hAnsi="Candara" w:cs="Candara"/>
          <w:color w:val="000000"/>
          <w:sz w:val="20"/>
          <w:szCs w:val="20"/>
        </w:rPr>
        <w:t>.</w:t>
      </w:r>
    </w:p>
  </w:footnote>
  <w:footnote w:id="3">
    <w:p w14:paraId="73A17381" w14:textId="31CC525F" w:rsidR="003F5622" w:rsidRDefault="003F5622">
      <w:pPr>
        <w:pStyle w:val="Textodenotaderodap"/>
      </w:pPr>
      <w:r>
        <w:rPr>
          <w:rStyle w:val="Refdenotaderodap"/>
        </w:rPr>
        <w:footnoteRef/>
      </w:r>
      <w:r>
        <w:t xml:space="preserve"> </w:t>
      </w:r>
      <w:r w:rsidRPr="003F5622">
        <w:rPr>
          <w:rFonts w:ascii="Candara" w:hAnsi="Candara"/>
        </w:rPr>
        <w:t xml:space="preserve">Os Conselhos Regionais de Desenvolvimento – </w:t>
      </w:r>
      <w:proofErr w:type="spellStart"/>
      <w:r w:rsidRPr="003F5622">
        <w:rPr>
          <w:rFonts w:ascii="Candara" w:hAnsi="Candara"/>
        </w:rPr>
        <w:t>COREDEs</w:t>
      </w:r>
      <w:proofErr w:type="spellEnd"/>
      <w:r w:rsidRPr="003F5622">
        <w:rPr>
          <w:rFonts w:ascii="Candara" w:hAnsi="Candara"/>
        </w:rPr>
        <w:t>, criados oficialmente pela Lei 10.283 de 17 de outubro de 1994, são um fórum de discussão para a promoção de políticas e ações que visam o desenvolvimento regional. (ATLAS SOCIOECONÔMICO,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Pr="00881808" w:rsidRDefault="00CE7EE5">
    <w:pPr>
      <w:ind w:left="1701"/>
      <w:jc w:val="center"/>
      <w:rPr>
        <w:rFonts w:ascii="Candara" w:eastAsia="Candara" w:hAnsi="Candara" w:cs="Candara"/>
        <w:sz w:val="30"/>
        <w:szCs w:val="30"/>
      </w:rPr>
    </w:pPr>
    <w:r w:rsidRPr="00881808">
      <w:rPr>
        <w:rFonts w:ascii="Candara" w:eastAsia="Candara" w:hAnsi="Candara" w:cs="Candara"/>
        <w:sz w:val="30"/>
        <w:szCs w:val="30"/>
      </w:rPr>
      <w:t>Os desafios do desenvolvimento socioambiental e as horizontalidades: Pontes entre região, o Estado e o cotidiano</w:t>
    </w:r>
    <w:r w:rsidRPr="00881808">
      <w:rPr>
        <w:noProof/>
        <w:sz w:val="30"/>
        <w:szCs w:val="30"/>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6A58"/>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36772BED"/>
    <w:multiLevelType w:val="multilevel"/>
    <w:tmpl w:val="C5C239FE"/>
    <w:lvl w:ilvl="0">
      <w:start w:val="2"/>
      <w:numFmt w:val="decimal"/>
      <w:lvlText w:val="%1"/>
      <w:lvlJc w:val="left"/>
      <w:pPr>
        <w:ind w:left="360" w:hanging="360"/>
      </w:pPr>
      <w:rPr>
        <w:rFonts w:eastAsia="Times New Roman" w:hint="default"/>
        <w:color w:val="000000"/>
      </w:rPr>
    </w:lvl>
    <w:lvl w:ilvl="1">
      <w:start w:val="1"/>
      <w:numFmt w:val="decimal"/>
      <w:lvlText w:val="%1.%2"/>
      <w:lvlJc w:val="left"/>
      <w:pPr>
        <w:ind w:left="360" w:hanging="360"/>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3"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60965737">
    <w:abstractNumId w:val="1"/>
  </w:num>
  <w:num w:numId="2" w16cid:durableId="465850869">
    <w:abstractNumId w:val="3"/>
  </w:num>
  <w:num w:numId="3" w16cid:durableId="1909487620">
    <w:abstractNumId w:val="4"/>
  </w:num>
  <w:num w:numId="4" w16cid:durableId="51781326">
    <w:abstractNumId w:val="0"/>
  </w:num>
  <w:num w:numId="5" w16cid:durableId="5467689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81205"/>
    <w:rsid w:val="000A5E2C"/>
    <w:rsid w:val="000F408A"/>
    <w:rsid w:val="00145AD0"/>
    <w:rsid w:val="00185C0A"/>
    <w:rsid w:val="001C1067"/>
    <w:rsid w:val="002652C1"/>
    <w:rsid w:val="002723DD"/>
    <w:rsid w:val="002A7B4A"/>
    <w:rsid w:val="002F2A5D"/>
    <w:rsid w:val="00304A1F"/>
    <w:rsid w:val="003F5622"/>
    <w:rsid w:val="005420A8"/>
    <w:rsid w:val="005B483D"/>
    <w:rsid w:val="0082084D"/>
    <w:rsid w:val="00881808"/>
    <w:rsid w:val="009B718B"/>
    <w:rsid w:val="009E7AB8"/>
    <w:rsid w:val="00A44839"/>
    <w:rsid w:val="00B776AC"/>
    <w:rsid w:val="00B90F83"/>
    <w:rsid w:val="00C03CDD"/>
    <w:rsid w:val="00CE7EE5"/>
    <w:rsid w:val="00DD03DD"/>
    <w:rsid w:val="00DE3291"/>
    <w:rsid w:val="00EF7761"/>
    <w:rsid w:val="00F225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customStyle="1" w:styleId="TEXTO">
    <w:name w:val="TEXTO"/>
    <w:basedOn w:val="Normal"/>
    <w:link w:val="TEXTOChar"/>
    <w:rsid w:val="003F5622"/>
    <w:pPr>
      <w:widowControl w:val="0"/>
      <w:shd w:val="clear" w:color="auto" w:fill="FFFFFF"/>
      <w:spacing w:after="0" w:line="360" w:lineRule="auto"/>
      <w:ind w:firstLine="851"/>
      <w:jc w:val="both"/>
    </w:pPr>
    <w:rPr>
      <w:rFonts w:ascii="Candara" w:eastAsia="Candara" w:hAnsi="Candara" w:cs="Candara"/>
    </w:rPr>
  </w:style>
  <w:style w:type="character" w:customStyle="1" w:styleId="TEXTOChar">
    <w:name w:val="TEXTO Char"/>
    <w:basedOn w:val="Fontepargpadro"/>
    <w:link w:val="TEXTO"/>
    <w:rsid w:val="003F5622"/>
    <w:rPr>
      <w:rFonts w:ascii="Candara" w:eastAsia="Candara" w:hAnsi="Candara" w:cs="Candara"/>
      <w:shd w:val="clear" w:color="auto" w:fill="FFFFFF"/>
    </w:rPr>
  </w:style>
  <w:style w:type="paragraph" w:customStyle="1" w:styleId="CITAO">
    <w:name w:val="CITAÇÃO"/>
    <w:basedOn w:val="Normal"/>
    <w:link w:val="CITAOChar"/>
    <w:rsid w:val="003F5622"/>
    <w:pPr>
      <w:spacing w:after="0" w:line="240" w:lineRule="auto"/>
      <w:ind w:left="2268"/>
      <w:jc w:val="both"/>
    </w:pPr>
    <w:rPr>
      <w:rFonts w:ascii="Candara" w:eastAsia="Times New Roman" w:hAnsi="Candara" w:cstheme="minorHAnsi"/>
      <w:sz w:val="20"/>
      <w:szCs w:val="20"/>
    </w:rPr>
  </w:style>
  <w:style w:type="character" w:customStyle="1" w:styleId="CITAOChar">
    <w:name w:val="CITAÇÃO Char"/>
    <w:basedOn w:val="Fontepargpadro"/>
    <w:link w:val="CITAO"/>
    <w:rsid w:val="003F5622"/>
    <w:rPr>
      <w:rFonts w:ascii="Candara" w:eastAsia="Times New Roman" w:hAnsi="Candara" w:cstheme="minorHAnsi"/>
      <w:sz w:val="20"/>
      <w:szCs w:val="20"/>
    </w:rPr>
  </w:style>
  <w:style w:type="paragraph" w:customStyle="1" w:styleId="TITULO">
    <w:name w:val="TITULO"/>
    <w:basedOn w:val="Normal"/>
    <w:link w:val="TITULOChar"/>
    <w:rsid w:val="003F5622"/>
    <w:pPr>
      <w:ind w:left="360"/>
    </w:pPr>
    <w:rPr>
      <w:rFonts w:ascii="Candara" w:hAnsi="Candara" w:cstheme="minorHAnsi"/>
      <w:sz w:val="28"/>
      <w:szCs w:val="28"/>
    </w:rPr>
  </w:style>
  <w:style w:type="character" w:customStyle="1" w:styleId="TITULOChar">
    <w:name w:val="TITULO Char"/>
    <w:basedOn w:val="Fontepargpadro"/>
    <w:link w:val="TITULO"/>
    <w:rsid w:val="003F5622"/>
    <w:rPr>
      <w:rFonts w:ascii="Candara" w:hAnsi="Candara" w:cstheme="minorHAnsi"/>
      <w:sz w:val="28"/>
      <w:szCs w:val="28"/>
    </w:rPr>
  </w:style>
  <w:style w:type="paragraph" w:styleId="Textodenotaderodap">
    <w:name w:val="footnote text"/>
    <w:basedOn w:val="Normal"/>
    <w:link w:val="TextodenotaderodapChar"/>
    <w:uiPriority w:val="99"/>
    <w:semiHidden/>
    <w:unhideWhenUsed/>
    <w:rsid w:val="003F562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F5622"/>
    <w:rPr>
      <w:sz w:val="20"/>
      <w:szCs w:val="20"/>
    </w:rPr>
  </w:style>
  <w:style w:type="character" w:styleId="Refdenotaderodap">
    <w:name w:val="footnote reference"/>
    <w:basedOn w:val="Fontepargpadro"/>
    <w:uiPriority w:val="99"/>
    <w:semiHidden/>
    <w:unhideWhenUsed/>
    <w:rsid w:val="003F5622"/>
    <w:rPr>
      <w:vertAlign w:val="superscript"/>
    </w:rPr>
  </w:style>
  <w:style w:type="paragraph" w:styleId="Legenda">
    <w:name w:val="caption"/>
    <w:basedOn w:val="Normal"/>
    <w:next w:val="Normal"/>
    <w:uiPriority w:val="35"/>
    <w:unhideWhenUsed/>
    <w:qFormat/>
    <w:rsid w:val="003F5622"/>
    <w:pPr>
      <w:spacing w:after="200" w:line="240" w:lineRule="auto"/>
    </w:pPr>
    <w:rPr>
      <w:i/>
      <w:iCs/>
      <w:color w:val="1F497D" w:themeColor="text2"/>
      <w:sz w:val="18"/>
      <w:szCs w:val="18"/>
    </w:rPr>
  </w:style>
  <w:style w:type="table" w:styleId="SimplesTabela1">
    <w:name w:val="Plain Table 1"/>
    <w:basedOn w:val="Tabelanormal"/>
    <w:uiPriority w:val="41"/>
    <w:rsid w:val="003F56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PGDR">
    <w:name w:val="PPGDR"/>
    <w:basedOn w:val="Normal"/>
    <w:link w:val="PPGDRChar"/>
    <w:qFormat/>
    <w:rsid w:val="003F5622"/>
    <w:pPr>
      <w:spacing w:after="0" w:line="360" w:lineRule="auto"/>
      <w:ind w:firstLine="709"/>
      <w:jc w:val="both"/>
    </w:pPr>
    <w:rPr>
      <w:rFonts w:ascii="Arial" w:eastAsia="Times New Roman" w:hAnsi="Arial" w:cs="Arial"/>
      <w:sz w:val="24"/>
      <w:szCs w:val="24"/>
    </w:rPr>
  </w:style>
  <w:style w:type="character" w:customStyle="1" w:styleId="PPGDRChar">
    <w:name w:val="PPGDR Char"/>
    <w:basedOn w:val="Fontepargpadro"/>
    <w:link w:val="PPGDR"/>
    <w:rsid w:val="003F5622"/>
    <w:rPr>
      <w:rFonts w:ascii="Arial" w:eastAsia="Times New Roman" w:hAnsi="Arial" w:cs="Arial"/>
      <w:sz w:val="24"/>
      <w:szCs w:val="24"/>
    </w:rPr>
  </w:style>
  <w:style w:type="table" w:styleId="TabeladeGrade1Clara">
    <w:name w:val="Grid Table 1 Light"/>
    <w:basedOn w:val="Tabelanormal"/>
    <w:uiPriority w:val="46"/>
    <w:rsid w:val="003F56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itaoLongaDireta">
    <w:name w:val="Citação Longa Direta"/>
    <w:basedOn w:val="Normal"/>
    <w:link w:val="CitaoLongaDiretaChar"/>
    <w:qFormat/>
    <w:rsid w:val="003F5622"/>
    <w:pPr>
      <w:spacing w:before="240" w:after="240" w:line="240" w:lineRule="auto"/>
      <w:ind w:left="2268"/>
      <w:jc w:val="both"/>
    </w:pPr>
    <w:rPr>
      <w:rFonts w:ascii="Arial" w:eastAsia="Times New Roman" w:hAnsi="Arial" w:cs="Arial"/>
      <w:sz w:val="20"/>
      <w:szCs w:val="20"/>
    </w:rPr>
  </w:style>
  <w:style w:type="character" w:customStyle="1" w:styleId="CitaoLongaDiretaChar">
    <w:name w:val="Citação Longa Direta Char"/>
    <w:basedOn w:val="Fontepargpadro"/>
    <w:link w:val="CitaoLongaDireta"/>
    <w:rsid w:val="003F5622"/>
    <w:rPr>
      <w:rFonts w:ascii="Arial" w:eastAsia="Times New Roman" w:hAnsi="Arial" w:cs="Arial"/>
      <w:sz w:val="20"/>
      <w:szCs w:val="20"/>
    </w:rPr>
  </w:style>
  <w:style w:type="character" w:styleId="Hyperlink">
    <w:name w:val="Hyperlink"/>
    <w:basedOn w:val="Fontepargpadro"/>
    <w:uiPriority w:val="99"/>
    <w:unhideWhenUsed/>
    <w:rsid w:val="00185C0A"/>
    <w:rPr>
      <w:color w:val="0000FF" w:themeColor="hyperlink"/>
      <w:u w:val="single"/>
    </w:rPr>
  </w:style>
  <w:style w:type="paragraph" w:customStyle="1" w:styleId="TITULOSEDRES">
    <w:name w:val="TITULO SEDRES"/>
    <w:basedOn w:val="Normal"/>
    <w:link w:val="TITULOSEDRESChar"/>
    <w:qFormat/>
    <w:rsid w:val="00185C0A"/>
    <w:pPr>
      <w:pBdr>
        <w:top w:val="nil"/>
        <w:left w:val="nil"/>
        <w:bottom w:val="nil"/>
        <w:right w:val="nil"/>
        <w:between w:val="nil"/>
      </w:pBdr>
      <w:spacing w:after="0" w:line="360" w:lineRule="auto"/>
      <w:ind w:firstLine="851"/>
      <w:jc w:val="both"/>
    </w:pPr>
    <w:rPr>
      <w:rFonts w:ascii="Candara" w:eastAsia="Candara" w:hAnsi="Candara" w:cs="Candara"/>
      <w:color w:val="000000"/>
      <w:sz w:val="28"/>
      <w:szCs w:val="28"/>
    </w:rPr>
  </w:style>
  <w:style w:type="character" w:customStyle="1" w:styleId="TITULOSEDRESChar">
    <w:name w:val="TITULO SEDRES Char"/>
    <w:basedOn w:val="Fontepargpadro"/>
    <w:link w:val="TITULOSEDRES"/>
    <w:rsid w:val="00185C0A"/>
    <w:rPr>
      <w:rFonts w:ascii="Candara" w:eastAsia="Candara" w:hAnsi="Candara" w:cs="Candara"/>
      <w:color w:val="000000"/>
      <w:sz w:val="28"/>
      <w:szCs w:val="28"/>
    </w:rPr>
  </w:style>
  <w:style w:type="paragraph" w:customStyle="1" w:styleId="TEXTOSEDRES">
    <w:name w:val="TEXTO SEDRES"/>
    <w:basedOn w:val="Normal"/>
    <w:link w:val="TEXTOSEDRESChar"/>
    <w:qFormat/>
    <w:rsid w:val="00185C0A"/>
    <w:pPr>
      <w:widowControl w:val="0"/>
      <w:shd w:val="clear" w:color="auto" w:fill="FFFFFF"/>
      <w:spacing w:after="0" w:line="336" w:lineRule="auto"/>
      <w:ind w:firstLine="851"/>
      <w:jc w:val="both"/>
    </w:pPr>
    <w:rPr>
      <w:rFonts w:ascii="Candara" w:eastAsia="Candara" w:hAnsi="Candara" w:cs="Candara"/>
    </w:rPr>
  </w:style>
  <w:style w:type="character" w:customStyle="1" w:styleId="TEXTOSEDRESChar">
    <w:name w:val="TEXTO SEDRES Char"/>
    <w:basedOn w:val="Fontepargpadro"/>
    <w:link w:val="TEXTOSEDRES"/>
    <w:rsid w:val="00185C0A"/>
    <w:rPr>
      <w:rFonts w:ascii="Candara" w:eastAsia="Candara" w:hAnsi="Candara" w:cs="Candara"/>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embrapa.br/agencia-de-informacao-tecnologica/tematicas/agricultura-e-meio-ambiente/qualidade/dinamica/agrotoxicos-no-brasi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382F7-C3B5-479E-B60C-562C448F5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26</Pages>
  <Words>9963</Words>
  <Characters>53805</Characters>
  <Application>Microsoft Office Word</Application>
  <DocSecurity>0</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wandoir sehn</cp:lastModifiedBy>
  <cp:revision>5</cp:revision>
  <dcterms:created xsi:type="dcterms:W3CDTF">2024-06-30T20:32:00Z</dcterms:created>
  <dcterms:modified xsi:type="dcterms:W3CDTF">2024-09-08T22:29:00Z</dcterms:modified>
</cp:coreProperties>
</file>