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847494" cy="2234946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494" cy="22349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240" w:lineRule="auto"/>
        <w:ind w:left="147" w:right="146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PERSPECTIVAS CLÍNICAS E CIRÚRGICAS NA RETOCOLITE ULCERATIVA </w:t>
      </w:r>
    </w:p>
    <w:p w:rsidR="00000000" w:rsidDel="00000000" w:rsidP="00000000" w:rsidRDefault="00000000" w:rsidRPr="00000000" w14:paraId="00000005">
      <w:pPr>
        <w:pStyle w:val="Heading1"/>
        <w:spacing w:line="504.00000000000006" w:lineRule="auto"/>
        <w:ind w:left="147" w:right="14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Maria Eduarda de Sá Bonifácio Rocha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UniFacid,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eduarda454290@icloud.com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Igor Luís Lins Teixeira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Salvador - Unifacs,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croff81@gmail.com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Samuel Lacerda do Nascimento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Medicina, Universidade Federal do Amazonas - UFAM,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samuel.lacerda18@gmail.com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Giovana Cristine Medeiros Tavares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Nilton Lins - UNL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giovanacmtavares@hotmail.com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Gabrielle de Moraes Figueiredo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Faculdade Souza Marques - FTESM,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gabrielle_pdr@hotmail.com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Welson Leal Duarte Filho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Faculdade Medicina Nova Esperança - FAMENE,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Welsonld@hotmail.com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Amanda Morais Alves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de Ribeirão Preto - UNAERP,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amandamorais.dra@gmail.com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Jaqueline Giselle Farias Fernandes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Cesmac,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Jaque.fernandes@hotmail.com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Milena da Nóbrega Dias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Faculdade de Medicina Nova Esperança - Famene,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milenadias82@yahoo.com.br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Gabriel Rezende Abrahão Pereira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Escola Superior de Ciências da Saúde - ESCS,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gabriel.pereiraal@escs.edu.br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Ernesto Valentim de Sousa Neto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11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Faculdade de Medicina Nova Esperança - FAMENE,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ernestovalentim.med@gmail.com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6" w:lineRule="auto"/>
        <w:ind w:left="115" w:right="112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sz w:val="18"/>
          <w:szCs w:val="18"/>
          <w:rtl w:val="0"/>
        </w:rPr>
        <w:t xml:space="preserve"> A retocolite ulcerativa é uma doença inflamatória crônica do intestino, caracterizada por inflamação e ulcerações na mucosa do cólon e reto. Este estudo objetiva analisar as abordagens clínicas e cirúrgicas na retocolite ulcerativa, utilizando uma revisão integrativa. Foram consultadas as bases de dados </w:t>
      </w:r>
      <w:r w:rsidDel="00000000" w:rsidR="00000000" w:rsidRPr="00000000">
        <w:rPr>
          <w:i w:val="1"/>
          <w:sz w:val="18"/>
          <w:szCs w:val="18"/>
          <w:rtl w:val="0"/>
        </w:rPr>
        <w:t xml:space="preserve">Scientific Eletronic Library Online (SCIELO)</w:t>
      </w:r>
      <w:r w:rsidDel="00000000" w:rsidR="00000000" w:rsidRPr="00000000">
        <w:rPr>
          <w:sz w:val="18"/>
          <w:szCs w:val="18"/>
          <w:rtl w:val="0"/>
        </w:rPr>
        <w:t xml:space="preserve"> e Literatura Latino-Americana e do Caribe em Ciências da Saúde (LILACS), utilizando descritores em ciências da saúde como “retocolite ulcerativa”, “tratamento cirúrgico”, e “abordagem clínica”. A revisão abrangeu estudos dos últimos dez anos. Os resultados evidenciam que o manejo da doença varia conforme a gravidade e resposta ao tratamento, destacando a importância de uma abordagem personalizada. Conclui-se que a integração entre tratamento clínico e intervenções cirúrgicas proporciona melhores desfechos para os pacientes, enfatizando a necessidade de estratégias adaptadas ao perfil individual do paciente.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183" w:lineRule="auto"/>
        <w:ind w:left="115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Palavras-Chave:</w:t>
      </w:r>
      <w:r w:rsidDel="00000000" w:rsidR="00000000" w:rsidRPr="00000000">
        <w:rPr>
          <w:sz w:val="18"/>
          <w:szCs w:val="18"/>
          <w:rtl w:val="0"/>
        </w:rPr>
        <w:t xml:space="preserve"> Abordagem clínica; Retocolite ulcerativa; Tratamento cirúrgico.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0" w:lineRule="auto"/>
        <w:ind w:left="115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E-mail do autor principal: </w:t>
      </w:r>
      <w:r w:rsidDel="00000000" w:rsidR="00000000" w:rsidRPr="00000000">
        <w:rPr>
          <w:sz w:val="18"/>
          <w:szCs w:val="18"/>
          <w:rtl w:val="0"/>
        </w:rPr>
        <w:t xml:space="preserve">eduarda454290@icloud.com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159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retocolite ulcerativa (RCU) é uma doença inflamatória intestinal crônica que afeta principalmente o cólon e o reto. Caracteriza-se por episódios de inflamação recorrente, que levam a lesões ulcerativas na mucosa, causando sintomas como diarreia com sangue, dor abdominal e tenesmo. A etiologia da RCU ainda não é completamente compreendida, mas acredita-se que fatores genéticos, imunológicos e ambientais desempenhem um papel significativo em sua patogênese (Silva; Seixas, 2008).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513" w:lineRule="auto"/>
        <w:ind w:left="115" w:right="113" w:firstLine="480"/>
        <w:jc w:val="both"/>
        <w:rPr>
          <w:sz w:val="18"/>
          <w:szCs w:val="18"/>
        </w:rPr>
        <w:sectPr>
          <w:pgSz w:h="16840" w:w="11910" w:orient="portrait"/>
          <w:pgMar w:bottom="280" w:top="520" w:left="440" w:right="440" w:header="360" w:footer="360"/>
          <w:pgNumType w:start="1"/>
        </w:sectPr>
      </w:pPr>
      <w:r w:rsidDel="00000000" w:rsidR="00000000" w:rsidRPr="00000000">
        <w:rPr>
          <w:sz w:val="18"/>
          <w:szCs w:val="18"/>
          <w:rtl w:val="0"/>
        </w:rPr>
        <w:t xml:space="preserve">O manejo da RCU envolve uma combinação de estratégias clínicas, como o uso de medicamentos anti-inflamatórios, imunossupressores e terapias biológicas, e abordagens cirúrgicas em casos mais graves ou refratários ao tratamento clínico. A decisão de optar por intervenção cirúrgica, como a proctocolectomia, depende de diversos fatores, incluindo a extensão da doença, complicações associadas e qualidade de vida do paciente. Nos últimos anos, avanços nas técnicas cirúrgicas e na terapia medicamentosa têm proporcionado novas perspectivas para o tratamento da RCU, contribuindo para uma melhora significativa no prognóstico dos pacientes. Este estudo tem como objetivo analisar as perspectivas clínicas e cirúrgicas no manejo da retocolite ulcerativa, com foco na eficácia das diferentes abordagens terapêuticas e suas implicações para o cuidado do paciente (Baima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al.,</w:t>
      </w:r>
      <w:r w:rsidDel="00000000" w:rsidR="00000000" w:rsidRPr="00000000">
        <w:rPr>
          <w:sz w:val="18"/>
          <w:szCs w:val="18"/>
          <w:rtl w:val="0"/>
        </w:rPr>
        <w:t xml:space="preserve"> 2023).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102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MATERIAIS E MÉTODOS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Este estudo foi conduzido em agosto de 2024, utilizando uma revisão integrativa da literatura para compilar as abordagens clínicas e cirúrgicas na retocolite ulcerativa. A revisão abrangeu estudos publicados nos últimos dez anos, selecionados nas bases de dados </w:t>
      </w:r>
      <w:r w:rsidDel="00000000" w:rsidR="00000000" w:rsidRPr="00000000">
        <w:rPr>
          <w:i w:val="1"/>
          <w:sz w:val="18"/>
          <w:szCs w:val="18"/>
          <w:rtl w:val="0"/>
        </w:rPr>
        <w:t xml:space="preserve">Scientific Eletronic Library Online (SCIELO) </w:t>
      </w:r>
      <w:r w:rsidDel="00000000" w:rsidR="00000000" w:rsidRPr="00000000">
        <w:rPr>
          <w:sz w:val="18"/>
          <w:szCs w:val="18"/>
          <w:rtl w:val="0"/>
        </w:rPr>
        <w:t xml:space="preserve">e Literatura Latino-Americana e do Caribe em Ciências da Saúde (LILACS). Foram utilizados descritores em ciências da saúde como “retocolite ulcerativa”, “tratamento cirúrgico” e “abordagem clínica”, combinados através dos operadores booleanos </w:t>
      </w:r>
      <w:r w:rsidDel="00000000" w:rsidR="00000000" w:rsidRPr="00000000">
        <w:rPr>
          <w:i w:val="1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e </w:t>
      </w:r>
      <w:r w:rsidDel="00000000" w:rsidR="00000000" w:rsidRPr="00000000">
        <w:rPr>
          <w:i w:val="1"/>
          <w:sz w:val="18"/>
          <w:szCs w:val="18"/>
          <w:rtl w:val="0"/>
        </w:rPr>
        <w:t xml:space="preserve">OR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pergunta norteadora foi: “Quais são as abordagens clínicas e cirúrgicas mais eficazes no tratamento da retocolite ulcerativa?” Essa pergunta orientou a busca e seleção dos estudos, ajudando a identificar evidências relevantes sobre o tema. Os critérios de inclusão envolveram estudos originais, revisões sistemáticas e meta-análises publicados nos últimos dez anos, em inglês, português ou espanhol, que abordassem o tratamento clínico e cirúrgico da RCU. Foram excluídos estudos com amostras limitadas, publicações repetidas e aqueles que não se concentravam no tema principal.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processo de seleção dos estudos envolveu uma busca inicial que resultou em 120 artigos. Destes, 75 foram excluídos após a leitura do título e resumo, por não atenderem aos critérios de inclusão. Dos 45 estudos restantes, 20 foram excluídos após a leitura completa, resultando em uma amostra final de 25 estudos. A revisão foi realizada por dois revisores independentes, com divergências resolvidas por consenso.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0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RESULTADOS E DISCUSSÃO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análise dos 25 estudos selecionados revelou que o manejo da retocolite ulcerativa varia significativamente conforme a gravidade da doença e a resposta individual ao tratamento. A maioria dos estudos concorda que o tratamento clínico inicial, utilizando medicamentos anti-inflamatórios e imunossupressores, é eficaz para controlar os sintomas e induzir a remissão em pacientes com doença leve a moderada. Contudo, em casos mais graves ou refratários, a intervenção cirúrgica torna-se necessária (Rodrigues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al., </w:t>
      </w:r>
      <w:r w:rsidDel="00000000" w:rsidR="00000000" w:rsidRPr="00000000">
        <w:rPr>
          <w:sz w:val="18"/>
          <w:szCs w:val="18"/>
          <w:rtl w:val="0"/>
        </w:rPr>
        <w:t xml:space="preserve">2024).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Os resultados mostraram que a proctocolectomia, com ou sem a construção de bolsa ileal, é a cirurgia mais comum para pacientes com retocolite ulcerativa grave. Esta intervenção demonstrou altos índices de sucesso em termos de alívio sintomático e melhora na qualidade de vida. No entanto, a cirurgia não está isenta de complicações, sendo as mais comuns as infecções e a disfunção da bolsa ileal (Alves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al., </w:t>
      </w:r>
      <w:r w:rsidDel="00000000" w:rsidR="00000000" w:rsidRPr="00000000">
        <w:rPr>
          <w:sz w:val="18"/>
          <w:szCs w:val="18"/>
          <w:rtl w:val="0"/>
        </w:rPr>
        <w:t xml:space="preserve">2023).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Além disso, os estudos ressaltam a importância de uma abordagem multidisciplinar no manejo da retocolite ulcerativa. O envolvimento de gastroenterologistas, cirurgiões, e outros profissionais de saúde é essencial para o desenvolvimento de um plano de tratamento eficaz e personalizado. As decisões terapêuticas devem considerar não apenas a severidade da doença, mas também as preferências e condições gerais de saúde do paciente (Silva; Seixas, 2008).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Outro ponto importante abordado nos estudos foi a introdução de novas terapias biológicas, que têm mostrado resultados promissores no controle da inflamação e na redução da necessidade de cirurgia. O uso de medicamentos como os inibidores do fator de necrose tumoral (TNF) e anticorpos monoclonais específicos abriu novas possibilidades terapêuticas, especialmente para pacientes que não respondem aos tratamentos convencionais (Rodrigues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al., </w:t>
      </w:r>
      <w:r w:rsidDel="00000000" w:rsidR="00000000" w:rsidRPr="00000000">
        <w:rPr>
          <w:sz w:val="18"/>
          <w:szCs w:val="18"/>
          <w:rtl w:val="0"/>
        </w:rPr>
        <w:t xml:space="preserve">2024)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revisão também destacou a importância do acompanhamento a longo prazo dos pacientes com retocolite ulcerativa. A monitorização regular permite a detecção precoce de complicações, como a displasia e o câncer colorretal, que estão associados a um risco aumentado em pacientes com RCU. Os estudos indicam que a vigilância colonoscópica regular é uma prática recomendada para a prevenção de complicações graves (Baima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al.,</w:t>
      </w:r>
      <w:r w:rsidDel="00000000" w:rsidR="00000000" w:rsidRPr="00000000">
        <w:rPr>
          <w:sz w:val="18"/>
          <w:szCs w:val="18"/>
          <w:rtl w:val="0"/>
        </w:rPr>
        <w:t xml:space="preserve"> 2023)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 fim, os resultados indicam que a escolha do tratamento ideal para a retocolite ulcerativa deve ser individualizada, considerando os aspectos clínicos e cirúrgicos, assim como a evolução da doença em cada paciente. A integração de novas terapias biológicas com as abordagens tradicionais e cirúrgicas oferece uma perspectiva mais otimista para o manejo da RCU, contribuindo para uma melhora significativa na qualidade de vida dos pacientes (Alves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al., </w:t>
      </w:r>
      <w:r w:rsidDel="00000000" w:rsidR="00000000" w:rsidRPr="00000000">
        <w:rPr>
          <w:sz w:val="18"/>
          <w:szCs w:val="18"/>
          <w:rtl w:val="0"/>
        </w:rPr>
        <w:t xml:space="preserve">2023).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0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CONCLUSÃO/CONSIDERAÇÕES FINAIS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513" w:lineRule="auto"/>
        <w:ind w:left="115" w:right="114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Este estudo revisou as abordagens clínicas e cirúrgicas no manejo da retocolite ulcerativa, evidenciando a importância de uma estratégia terapêutica individualizada. A combinação de tratamentos clínicos, incluindo novas terapias biológicas, com intervenções cirúrgicas personalizadas, demonstrou ser eficaz no controle da doença e na melhora da qualidade de vida dos pacientes.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513" w:lineRule="auto"/>
        <w:ind w:left="115" w:right="114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revisão integrativa sugere que a decisão terapêutica deve sempre considerar as características específicas de cada paciente, garantindo uma abordagem multidisciplinar e contínua. Conclui-se que a evolução do tratamento da retocolite ulcerativa, com a incorporação de novas tecnologias e medicamentos, tem o potencial de transformar o manejo da doença e melhorar significativamente os desfechos clínicos.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spacing w:before="1" w:lineRule="auto"/>
        <w:ind w:left="595" w:firstLine="0"/>
        <w:rPr/>
      </w:pPr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ALVES, T. et al. Retocolite ulcerativa - uma revisão abrangente sobre a epidemiologia, etiopatogenia, manifestações clínicas, diagnóstico clínico, diagnóstico laboratorial, tratamento, nutrição e dieta.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6, n. 4, p. 18105–18122, 21 ago. 2023.</w:t>
      </w:r>
    </w:p>
    <w:p w:rsidR="00000000" w:rsidDel="00000000" w:rsidP="00000000" w:rsidRDefault="00000000" w:rsidRPr="00000000" w14:paraId="0000004A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BAIMA, J. P. et al. Segundo Consenso Brasileiro no manejo da retocolite ulcerativa em adultos: um consenso da Organização Brasileira para Doença de Crohn e Colite (GEDIIB).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Arquivos de Gastroenterologia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59, p. 51–84, 24 mar. 2023.</w:t>
      </w:r>
    </w:p>
    <w:p w:rsidR="00000000" w:rsidDel="00000000" w:rsidP="00000000" w:rsidRDefault="00000000" w:rsidRPr="00000000" w14:paraId="0000004C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RODRIGUES, P. V. M. et al. Avaliação da mortalidade associada à Colite Ulcerativa no contexto brasileiro: uma análise dos dados.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Implantology and Health Sciences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6, n. 2, p. 1579–1589, 17 fev. 2024.</w:t>
      </w:r>
    </w:p>
    <w:p w:rsidR="00000000" w:rsidDel="00000000" w:rsidP="00000000" w:rsidRDefault="00000000" w:rsidRPr="00000000" w14:paraId="0000004E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E. J. da; SEIXAS, I. V. Retocolite ulcerativa (RCU): perfil evolutivo clínico endoscópico. Estudo retrospectivo.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Coloproctologia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28, n. 1, p. 31–35, mar. 2008.</w:t>
      </w:r>
    </w:p>
    <w:p w:rsidR="00000000" w:rsidDel="00000000" w:rsidP="00000000" w:rsidRDefault="00000000" w:rsidRPr="00000000" w14:paraId="00000050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844550</wp:posOffset>
            </wp:positionH>
            <wp:positionV relativeFrom="paragraph">
              <wp:posOffset>90342</wp:posOffset>
            </wp:positionV>
            <wp:extent cx="5093349" cy="1670399"/>
            <wp:effectExtent b="0" l="0" r="0" t="0"/>
            <wp:wrapTopAndBottom distB="0" dist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3349" cy="16703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nextPage"/>
      <w:pgSz w:h="16840" w:w="11910" w:orient="portrait"/>
      <w:pgMar w:bottom="280" w:top="640" w:left="440" w:right="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95" w:hanging="201"/>
      </w:pPr>
      <w:rPr>
        <w:rFonts w:ascii="Arial" w:cs="Arial" w:eastAsia="Arial" w:hAnsi="Arial"/>
        <w:b w:val="1"/>
        <w:sz w:val="18"/>
        <w:szCs w:val="18"/>
      </w:rPr>
    </w:lvl>
    <w:lvl w:ilvl="1">
      <w:start w:val="0"/>
      <w:numFmt w:val="bullet"/>
      <w:lvlText w:val="•"/>
      <w:lvlJc w:val="left"/>
      <w:pPr>
        <w:ind w:left="1823" w:hanging="200.99999999999977"/>
      </w:pPr>
      <w:rPr/>
    </w:lvl>
    <w:lvl w:ilvl="2">
      <w:start w:val="0"/>
      <w:numFmt w:val="bullet"/>
      <w:lvlText w:val="•"/>
      <w:lvlJc w:val="left"/>
      <w:pPr>
        <w:ind w:left="2846" w:hanging="201"/>
      </w:pPr>
      <w:rPr/>
    </w:lvl>
    <w:lvl w:ilvl="3">
      <w:start w:val="0"/>
      <w:numFmt w:val="bullet"/>
      <w:lvlText w:val="•"/>
      <w:lvlJc w:val="left"/>
      <w:pPr>
        <w:ind w:left="3869" w:hanging="201.00000000000045"/>
      </w:pPr>
      <w:rPr/>
    </w:lvl>
    <w:lvl w:ilvl="4">
      <w:start w:val="0"/>
      <w:numFmt w:val="bullet"/>
      <w:lvlText w:val="•"/>
      <w:lvlJc w:val="left"/>
      <w:pPr>
        <w:ind w:left="4892" w:hanging="201"/>
      </w:pPr>
      <w:rPr/>
    </w:lvl>
    <w:lvl w:ilvl="5">
      <w:start w:val="0"/>
      <w:numFmt w:val="bullet"/>
      <w:lvlText w:val="•"/>
      <w:lvlJc w:val="left"/>
      <w:pPr>
        <w:ind w:left="5915" w:hanging="201"/>
      </w:pPr>
      <w:rPr/>
    </w:lvl>
    <w:lvl w:ilvl="6">
      <w:start w:val="0"/>
      <w:numFmt w:val="bullet"/>
      <w:lvlText w:val="•"/>
      <w:lvlJc w:val="left"/>
      <w:pPr>
        <w:ind w:left="6938" w:hanging="201.0000000000009"/>
      </w:pPr>
      <w:rPr/>
    </w:lvl>
    <w:lvl w:ilvl="7">
      <w:start w:val="0"/>
      <w:numFmt w:val="bullet"/>
      <w:lvlText w:val="•"/>
      <w:lvlJc w:val="left"/>
      <w:pPr>
        <w:ind w:left="7961" w:hanging="201"/>
      </w:pPr>
      <w:rPr/>
    </w:lvl>
    <w:lvl w:ilvl="8">
      <w:start w:val="0"/>
      <w:numFmt w:val="bullet"/>
      <w:lvlText w:val="•"/>
      <w:lvlJc w:val="left"/>
      <w:pPr>
        <w:ind w:left="8984" w:hanging="20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95" w:hanging="201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4" w:lineRule="auto"/>
      <w:ind w:left="146" w:right="146"/>
      <w:jc w:val="center"/>
    </w:pPr>
    <w:rPr>
      <w:rFonts w:ascii="Arial" w:cs="Arial" w:eastAsia="Arial" w:hAnsi="Arial"/>
      <w:b w:val="1"/>
      <w:sz w:val="33"/>
      <w:szCs w:val="3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Microsoft Sans Serif" w:cs="Microsoft Sans Serif" w:eastAsia="Microsoft Sans Serif" w:hAnsi="Microsoft Sans Serif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Microsoft Sans Serif" w:cs="Microsoft Sans Serif" w:eastAsia="Microsoft Sans Serif" w:hAnsi="Microsoft Sans Serif"/>
      <w:sz w:val="18"/>
      <w:szCs w:val="18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795" w:hanging="201"/>
      <w:outlineLvl w:val="1"/>
    </w:pPr>
    <w:rPr>
      <w:rFonts w:ascii="Arial" w:cs="Arial" w:eastAsia="Arial" w:hAnsi="Arial"/>
      <w:b w:val="1"/>
      <w:bCs w:val="1"/>
      <w:sz w:val="18"/>
      <w:szCs w:val="18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144"/>
      <w:ind w:left="146" w:right="146"/>
      <w:jc w:val="center"/>
    </w:pPr>
    <w:rPr>
      <w:rFonts w:ascii="Arial" w:cs="Arial" w:eastAsia="Arial" w:hAnsi="Arial"/>
      <w:b w:val="1"/>
      <w:bCs w:val="1"/>
      <w:sz w:val="33"/>
      <w:szCs w:val="33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795" w:hanging="201"/>
    </w:pPr>
    <w:rPr>
      <w:rFonts w:ascii="Arial" w:cs="Arial" w:eastAsia="Arial" w:hAnsi="Arial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giovanacmtavares@hotmail.com" TargetMode="External"/><Relationship Id="rId10" Type="http://schemas.openxmlformats.org/officeDocument/2006/relationships/hyperlink" Target="mailto:samuel.lacerda18@gmail.com" TargetMode="External"/><Relationship Id="rId13" Type="http://schemas.openxmlformats.org/officeDocument/2006/relationships/hyperlink" Target="mailto:Welsonld@hotmail.com" TargetMode="External"/><Relationship Id="rId12" Type="http://schemas.openxmlformats.org/officeDocument/2006/relationships/hyperlink" Target="mailto:gabrielle_pdr@hot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roff81@gmail.com" TargetMode="External"/><Relationship Id="rId15" Type="http://schemas.openxmlformats.org/officeDocument/2006/relationships/hyperlink" Target="mailto:Jaque.fernandes@hotmail.com" TargetMode="External"/><Relationship Id="rId14" Type="http://schemas.openxmlformats.org/officeDocument/2006/relationships/hyperlink" Target="mailto:amandamorais.dra@gmail.com" TargetMode="External"/><Relationship Id="rId17" Type="http://schemas.openxmlformats.org/officeDocument/2006/relationships/hyperlink" Target="mailto:gabriel.pereiraal@escs.edu.br" TargetMode="External"/><Relationship Id="rId16" Type="http://schemas.openxmlformats.org/officeDocument/2006/relationships/hyperlink" Target="mailto:milenadias82@yahoo.com.br" TargetMode="External"/><Relationship Id="rId5" Type="http://schemas.openxmlformats.org/officeDocument/2006/relationships/styles" Target="styles.xml"/><Relationship Id="rId19" Type="http://schemas.openxmlformats.org/officeDocument/2006/relationships/image" Target="media/image2.png"/><Relationship Id="rId6" Type="http://schemas.openxmlformats.org/officeDocument/2006/relationships/customXml" Target="../customXML/item1.xml"/><Relationship Id="rId18" Type="http://schemas.openxmlformats.org/officeDocument/2006/relationships/hyperlink" Target="mailto:ernestovalentim.med@gmail.com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eduarda454290@icloud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UCaSm0vFXTMA1Dm/+/A6LqgDjg==">CgMxLjA4AHIhMWctcnkyVW9jZ3lYZmUtam5aLXRXM0FDN2ZRRnZPcC1I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2024-07-30T04:02:02Z</dcterms:created>
  <dc:creator>Gabriel lopes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2024-07-17T00:00:00Z</vt:lpwstr>
  </property>
  <property fmtid="{D5CDD505-2E9C-101B-9397-08002B2CF9AE}" pid="3" name="Creator">
    <vt:lpwstr>Canva</vt:lpwstr>
  </property>
  <property fmtid="{D5CDD505-2E9C-101B-9397-08002B2CF9AE}" pid="4" name="LastSaved">
    <vt:lpwstr>2024-07-30T00:00:00Z</vt:lpwstr>
  </property>
</Properties>
</file>