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A5B9F" w14:textId="77777777" w:rsidR="00D31D65" w:rsidRDefault="00D31D65" w:rsidP="00D31D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D178EB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14:paraId="449A5BA0" w14:textId="4EF3BD0D" w:rsidR="00D31D65" w:rsidRPr="00444631" w:rsidRDefault="000E7DC7" w:rsidP="004446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ESTUDO DE VIABILIDADE ECONÔMICA </w:t>
      </w:r>
      <w:r w:rsidR="009C723A">
        <w:rPr>
          <w:rFonts w:ascii="Times New Roman" w:hAnsi="Times New Roman" w:cs="Times New Roman"/>
          <w:b/>
          <w:sz w:val="24"/>
          <w:szCs w:val="24"/>
        </w:rPr>
        <w:t>PARA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3CB">
        <w:rPr>
          <w:rFonts w:ascii="Times New Roman" w:hAnsi="Times New Roman" w:cs="Times New Roman"/>
          <w:b/>
          <w:sz w:val="24"/>
          <w:szCs w:val="24"/>
        </w:rPr>
        <w:t xml:space="preserve">FLUTUANTE </w:t>
      </w:r>
      <w:r w:rsidR="005A2B62">
        <w:rPr>
          <w:rFonts w:ascii="Times New Roman" w:hAnsi="Times New Roman" w:cs="Times New Roman"/>
          <w:b/>
          <w:sz w:val="24"/>
          <w:szCs w:val="24"/>
        </w:rPr>
        <w:t>UTILIZADO PARA ALUGUEL DE DIÁRIA</w:t>
      </w:r>
    </w:p>
    <w:p w14:paraId="449A5BA1" w14:textId="77777777" w:rsidR="003F7C93" w:rsidRDefault="00D31D65" w:rsidP="003F7C93">
      <w:pPr>
        <w:jc w:val="right"/>
        <w:rPr>
          <w:rFonts w:ascii="Times New Roman" w:hAnsi="Times New Roman" w:cs="Times New Roman"/>
          <w:sz w:val="24"/>
          <w:szCs w:val="24"/>
        </w:rPr>
      </w:pPr>
      <w:r w:rsidRPr="00D31D65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49A5BA2" w14:textId="76CD56D6" w:rsidR="00D31D65" w:rsidRDefault="00D31D65" w:rsidP="003F7C93">
      <w:pPr>
        <w:pBdr>
          <w:bottom w:val="single" w:sz="12" w:space="1" w:color="auto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D31D65">
        <w:rPr>
          <w:rFonts w:ascii="Times New Roman" w:hAnsi="Times New Roman" w:cs="Times New Roman"/>
          <w:sz w:val="24"/>
          <w:szCs w:val="24"/>
        </w:rPr>
        <w:t xml:space="preserve"> </w:t>
      </w:r>
      <w:r w:rsidR="000D1E19">
        <w:rPr>
          <w:rFonts w:ascii="Times New Roman" w:hAnsi="Times New Roman" w:cs="Times New Roman"/>
          <w:sz w:val="24"/>
          <w:szCs w:val="24"/>
        </w:rPr>
        <w:t>Andrey Felipe Lima e Lima</w:t>
      </w:r>
      <w:r w:rsidR="003F7C9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F7C93" w:rsidRPr="00D31D65">
        <w:rPr>
          <w:rFonts w:ascii="Times New Roman" w:hAnsi="Times New Roman" w:cs="Times New Roman"/>
          <w:sz w:val="24"/>
          <w:szCs w:val="24"/>
        </w:rPr>
        <w:t xml:space="preserve"> </w:t>
      </w:r>
      <w:r w:rsidR="003F7C93">
        <w:rPr>
          <w:rFonts w:ascii="Times New Roman" w:hAnsi="Times New Roman" w:cs="Times New Roman"/>
          <w:sz w:val="24"/>
          <w:szCs w:val="24"/>
        </w:rPr>
        <w:br/>
      </w:r>
      <w:r w:rsidR="003F64E4">
        <w:rPr>
          <w:rFonts w:ascii="Times New Roman" w:hAnsi="Times New Roman" w:cs="Times New Roman"/>
          <w:sz w:val="24"/>
          <w:szCs w:val="24"/>
        </w:rPr>
        <w:t xml:space="preserve">Arthur </w:t>
      </w:r>
      <w:r w:rsidR="00A81F27">
        <w:rPr>
          <w:rFonts w:ascii="Times New Roman" w:hAnsi="Times New Roman" w:cs="Times New Roman"/>
          <w:sz w:val="24"/>
          <w:szCs w:val="24"/>
        </w:rPr>
        <w:t xml:space="preserve">Vinícius </w:t>
      </w:r>
      <w:r w:rsidR="003F64E4">
        <w:rPr>
          <w:rFonts w:ascii="Times New Roman" w:hAnsi="Times New Roman" w:cs="Times New Roman"/>
          <w:sz w:val="24"/>
          <w:szCs w:val="24"/>
        </w:rPr>
        <w:t>Bouth</w:t>
      </w:r>
      <w:r w:rsidR="007455B3">
        <w:rPr>
          <w:rFonts w:ascii="Times New Roman" w:hAnsi="Times New Roman" w:cs="Times New Roman"/>
          <w:sz w:val="24"/>
          <w:szCs w:val="24"/>
        </w:rPr>
        <w:t xml:space="preserve"> Costa</w:t>
      </w:r>
      <w:r w:rsidR="003F7C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F7C93">
        <w:rPr>
          <w:rFonts w:ascii="Times New Roman" w:hAnsi="Times New Roman" w:cs="Times New Roman"/>
          <w:sz w:val="24"/>
          <w:szCs w:val="24"/>
        </w:rPr>
        <w:t xml:space="preserve"> </w:t>
      </w:r>
      <w:r w:rsidR="003F7C93">
        <w:rPr>
          <w:rFonts w:ascii="Times New Roman" w:hAnsi="Times New Roman" w:cs="Times New Roman"/>
          <w:sz w:val="24"/>
          <w:szCs w:val="24"/>
        </w:rPr>
        <w:br/>
      </w:r>
      <w:r w:rsidR="003F64E4">
        <w:rPr>
          <w:rFonts w:ascii="Times New Roman" w:hAnsi="Times New Roman" w:cs="Times New Roman"/>
          <w:sz w:val="24"/>
          <w:szCs w:val="24"/>
        </w:rPr>
        <w:t xml:space="preserve">Daniel </w:t>
      </w:r>
      <w:r w:rsidR="00D46633">
        <w:rPr>
          <w:rFonts w:ascii="Times New Roman" w:hAnsi="Times New Roman" w:cs="Times New Roman"/>
          <w:sz w:val="24"/>
          <w:szCs w:val="24"/>
        </w:rPr>
        <w:t xml:space="preserve">da Silva </w:t>
      </w:r>
      <w:r w:rsidR="003F64E4">
        <w:rPr>
          <w:rFonts w:ascii="Times New Roman" w:hAnsi="Times New Roman" w:cs="Times New Roman"/>
          <w:sz w:val="24"/>
          <w:szCs w:val="24"/>
        </w:rPr>
        <w:t>Cunha</w:t>
      </w:r>
      <w:r w:rsidR="003F7C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F7C93">
        <w:rPr>
          <w:rFonts w:ascii="Times New Roman" w:hAnsi="Times New Roman" w:cs="Times New Roman"/>
          <w:sz w:val="24"/>
          <w:szCs w:val="24"/>
        </w:rPr>
        <w:t xml:space="preserve">  </w:t>
      </w:r>
      <w:r w:rsidR="003F7C93">
        <w:rPr>
          <w:rFonts w:ascii="Times New Roman" w:hAnsi="Times New Roman" w:cs="Times New Roman"/>
          <w:sz w:val="24"/>
          <w:szCs w:val="24"/>
        </w:rPr>
        <w:br/>
      </w:r>
      <w:r w:rsidR="00290D53">
        <w:rPr>
          <w:rFonts w:ascii="Times New Roman" w:hAnsi="Times New Roman" w:cs="Times New Roman"/>
          <w:sz w:val="24"/>
          <w:szCs w:val="24"/>
        </w:rPr>
        <w:t>Rodrigo Pereira Guerreiro</w:t>
      </w:r>
      <w:r w:rsidR="003F7C9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F7C93">
        <w:rPr>
          <w:rFonts w:ascii="Times New Roman" w:hAnsi="Times New Roman" w:cs="Times New Roman"/>
          <w:sz w:val="24"/>
          <w:szCs w:val="24"/>
        </w:rPr>
        <w:t xml:space="preserve">  </w:t>
      </w:r>
      <w:r w:rsidR="003F7C93">
        <w:rPr>
          <w:rFonts w:ascii="Times New Roman" w:hAnsi="Times New Roman" w:cs="Times New Roman"/>
          <w:sz w:val="24"/>
          <w:szCs w:val="24"/>
        </w:rPr>
        <w:br/>
      </w:r>
      <w:r w:rsidR="00D46633">
        <w:rPr>
          <w:rFonts w:ascii="Times New Roman" w:hAnsi="Times New Roman" w:cs="Times New Roman"/>
          <w:sz w:val="24"/>
          <w:szCs w:val="24"/>
        </w:rPr>
        <w:t>Yuri Lorenzo Pamplona</w:t>
      </w:r>
      <w:r w:rsidR="007455B3">
        <w:rPr>
          <w:rFonts w:ascii="Times New Roman" w:hAnsi="Times New Roman" w:cs="Times New Roman"/>
          <w:sz w:val="24"/>
          <w:szCs w:val="24"/>
        </w:rPr>
        <w:t xml:space="preserve"> da Silva</w:t>
      </w:r>
      <w:r w:rsidR="003F7C93">
        <w:rPr>
          <w:rFonts w:ascii="Times New Roman" w:hAnsi="Times New Roman" w:cs="Times New Roman"/>
          <w:sz w:val="24"/>
          <w:szCs w:val="24"/>
          <w:vertAlign w:val="superscript"/>
        </w:rPr>
        <w:t xml:space="preserve">5  </w:t>
      </w:r>
      <w:r w:rsidR="003F7C93">
        <w:rPr>
          <w:rFonts w:ascii="Times New Roman" w:hAnsi="Times New Roman" w:cs="Times New Roman"/>
          <w:sz w:val="24"/>
          <w:szCs w:val="24"/>
        </w:rPr>
        <w:br/>
        <w:t xml:space="preserve">                     </w:t>
      </w:r>
    </w:p>
    <w:p w14:paraId="449A5BA3" w14:textId="77777777" w:rsidR="002909AB" w:rsidRDefault="002909AB" w:rsidP="00444631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49A5BA4" w14:textId="77777777" w:rsidR="00D31D65" w:rsidRPr="003F7C93" w:rsidRDefault="00D31D65" w:rsidP="003F7C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C93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449A5BA5" w14:textId="0965DF11" w:rsidR="00D31D65" w:rsidRPr="00B119DC" w:rsidRDefault="009A604E" w:rsidP="003F7C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presença de </w:t>
      </w:r>
      <w:r w:rsidR="003415B2">
        <w:rPr>
          <w:rFonts w:ascii="Times New Roman" w:hAnsi="Times New Roman" w:cs="Times New Roman"/>
          <w:sz w:val="24"/>
          <w:szCs w:val="24"/>
        </w:rPr>
        <w:t>estruturas</w:t>
      </w:r>
      <w:r>
        <w:rPr>
          <w:rFonts w:ascii="Times New Roman" w:hAnsi="Times New Roman" w:cs="Times New Roman"/>
          <w:sz w:val="24"/>
          <w:szCs w:val="24"/>
        </w:rPr>
        <w:t xml:space="preserve"> flutuantes tem sido cada vez mais frequente no cenário</w:t>
      </w:r>
      <w:r w:rsidR="003415B2">
        <w:rPr>
          <w:rFonts w:ascii="Times New Roman" w:hAnsi="Times New Roman" w:cs="Times New Roman"/>
          <w:sz w:val="24"/>
          <w:szCs w:val="24"/>
        </w:rPr>
        <w:t xml:space="preserve"> visual dos rios da Amazônia, havendo casas, hotéis, restaurantes</w:t>
      </w:r>
      <w:r w:rsidR="00267D29">
        <w:rPr>
          <w:rFonts w:ascii="Times New Roman" w:hAnsi="Times New Roman" w:cs="Times New Roman"/>
          <w:sz w:val="24"/>
          <w:szCs w:val="24"/>
        </w:rPr>
        <w:t xml:space="preserve"> e outras instalações. Em decorrência disso, empresários</w:t>
      </w:r>
      <w:r w:rsidR="003415B2">
        <w:rPr>
          <w:rFonts w:ascii="Times New Roman" w:hAnsi="Times New Roman" w:cs="Times New Roman"/>
          <w:sz w:val="24"/>
          <w:szCs w:val="24"/>
        </w:rPr>
        <w:t xml:space="preserve"> </w:t>
      </w:r>
      <w:r w:rsidR="0019601F">
        <w:rPr>
          <w:rFonts w:ascii="Times New Roman" w:hAnsi="Times New Roman" w:cs="Times New Roman"/>
          <w:sz w:val="24"/>
          <w:szCs w:val="24"/>
        </w:rPr>
        <w:t xml:space="preserve">tem investido </w:t>
      </w:r>
      <w:r w:rsidR="00267D29">
        <w:rPr>
          <w:rFonts w:ascii="Times New Roman" w:hAnsi="Times New Roman" w:cs="Times New Roman"/>
          <w:sz w:val="24"/>
          <w:szCs w:val="24"/>
        </w:rPr>
        <w:t xml:space="preserve">no ramo de estruturas flutuantes para serem utilizadas como </w:t>
      </w:r>
      <w:r w:rsidR="0082100B">
        <w:rPr>
          <w:rFonts w:ascii="Times New Roman" w:hAnsi="Times New Roman" w:cs="Times New Roman"/>
          <w:sz w:val="24"/>
          <w:szCs w:val="24"/>
        </w:rPr>
        <w:t>aluguel de diárias. Em decorrência disso, este estudo f</w:t>
      </w:r>
      <w:r w:rsidR="009B65F1">
        <w:rPr>
          <w:rFonts w:ascii="Times New Roman" w:hAnsi="Times New Roman" w:cs="Times New Roman"/>
          <w:sz w:val="24"/>
          <w:szCs w:val="24"/>
        </w:rPr>
        <w:t>e</w:t>
      </w:r>
      <w:r w:rsidR="0082100B">
        <w:rPr>
          <w:rFonts w:ascii="Times New Roman" w:hAnsi="Times New Roman" w:cs="Times New Roman"/>
          <w:sz w:val="24"/>
          <w:szCs w:val="24"/>
        </w:rPr>
        <w:t xml:space="preserve">z uma análise de viabilidade econômica para um flutuante </w:t>
      </w:r>
      <w:r w:rsidR="009B65F1">
        <w:rPr>
          <w:rFonts w:ascii="Times New Roman" w:hAnsi="Times New Roman" w:cs="Times New Roman"/>
          <w:sz w:val="24"/>
          <w:szCs w:val="24"/>
        </w:rPr>
        <w:t xml:space="preserve">que comporta 10 pessoas, considerando o cenário: otimista, moderado e pessimista para a análise. </w:t>
      </w:r>
      <w:r w:rsidR="001377B4">
        <w:rPr>
          <w:rFonts w:ascii="Times New Roman" w:hAnsi="Times New Roman" w:cs="Times New Roman"/>
          <w:sz w:val="24"/>
          <w:szCs w:val="24"/>
        </w:rPr>
        <w:t>Dessa forma, percebeu-se que em todos os cenários o investimento apresentou viabilidade e que somente o cenário pessimista não apresentou</w:t>
      </w:r>
      <w:r w:rsidR="007C6527">
        <w:rPr>
          <w:rFonts w:ascii="Times New Roman" w:hAnsi="Times New Roman" w:cs="Times New Roman"/>
          <w:sz w:val="24"/>
          <w:szCs w:val="24"/>
        </w:rPr>
        <w:t xml:space="preserve"> um alto retorno com relação ao valor aplicado.</w:t>
      </w:r>
    </w:p>
    <w:p w14:paraId="449A5BA6" w14:textId="741F039B" w:rsidR="00D31D65" w:rsidRPr="003F7C93" w:rsidRDefault="00D31D65" w:rsidP="00444631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3F7C9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4446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2F86">
        <w:rPr>
          <w:rFonts w:ascii="Times New Roman" w:hAnsi="Times New Roman" w:cs="Times New Roman"/>
          <w:sz w:val="24"/>
          <w:szCs w:val="24"/>
        </w:rPr>
        <w:t>Amazônia</w:t>
      </w:r>
      <w:r w:rsidR="004C398B">
        <w:rPr>
          <w:rFonts w:ascii="Times New Roman" w:hAnsi="Times New Roman" w:cs="Times New Roman"/>
          <w:sz w:val="24"/>
          <w:szCs w:val="24"/>
        </w:rPr>
        <w:t xml:space="preserve">, </w:t>
      </w:r>
      <w:r w:rsidR="006B2F86">
        <w:rPr>
          <w:rFonts w:ascii="Times New Roman" w:hAnsi="Times New Roman" w:cs="Times New Roman"/>
          <w:sz w:val="24"/>
          <w:szCs w:val="24"/>
        </w:rPr>
        <w:t>Flutuante</w:t>
      </w:r>
      <w:r w:rsidR="004C398B">
        <w:rPr>
          <w:rFonts w:ascii="Times New Roman" w:hAnsi="Times New Roman" w:cs="Times New Roman"/>
          <w:sz w:val="24"/>
          <w:szCs w:val="24"/>
        </w:rPr>
        <w:t xml:space="preserve">, </w:t>
      </w:r>
      <w:r w:rsidR="006B2F86">
        <w:rPr>
          <w:rFonts w:ascii="Times New Roman" w:hAnsi="Times New Roman" w:cs="Times New Roman"/>
          <w:sz w:val="24"/>
          <w:szCs w:val="24"/>
        </w:rPr>
        <w:t>Casa flutuante</w:t>
      </w:r>
      <w:r w:rsidR="004C398B">
        <w:rPr>
          <w:rFonts w:ascii="Times New Roman" w:hAnsi="Times New Roman" w:cs="Times New Roman"/>
          <w:sz w:val="24"/>
          <w:szCs w:val="24"/>
        </w:rPr>
        <w:t xml:space="preserve">, </w:t>
      </w:r>
      <w:r w:rsidR="006B2F86">
        <w:rPr>
          <w:rFonts w:ascii="Times New Roman" w:hAnsi="Times New Roman" w:cs="Times New Roman"/>
          <w:sz w:val="24"/>
          <w:szCs w:val="24"/>
        </w:rPr>
        <w:t>Viabilidade</w:t>
      </w:r>
      <w:r w:rsidR="00412087">
        <w:rPr>
          <w:rFonts w:ascii="Times New Roman" w:hAnsi="Times New Roman" w:cs="Times New Roman"/>
          <w:sz w:val="24"/>
          <w:szCs w:val="24"/>
        </w:rPr>
        <w:t>.</w:t>
      </w:r>
      <w:r w:rsidR="003F7C93">
        <w:rPr>
          <w:rFonts w:ascii="Times New Roman" w:hAnsi="Times New Roman" w:cs="Times New Roman"/>
          <w:b/>
          <w:sz w:val="24"/>
          <w:szCs w:val="24"/>
        </w:rPr>
        <w:br/>
      </w:r>
    </w:p>
    <w:p w14:paraId="449A5BA7" w14:textId="77777777" w:rsidR="00D31D65" w:rsidRPr="003F7C93" w:rsidRDefault="003F7C93" w:rsidP="003F7C9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Currículum</w:t>
      </w:r>
      <w:proofErr w:type="spellEnd"/>
    </w:p>
    <w:p w14:paraId="251D4395" w14:textId="77777777" w:rsidR="005D558B" w:rsidRPr="005D558B" w:rsidRDefault="005D558B" w:rsidP="005D558B">
      <w:pPr>
        <w:jc w:val="both"/>
        <w:rPr>
          <w:rFonts w:ascii="Times New Roman" w:hAnsi="Times New Roman" w:cs="Times New Roman"/>
          <w:sz w:val="24"/>
          <w:szCs w:val="24"/>
        </w:rPr>
      </w:pPr>
      <w:r w:rsidRPr="005D558B">
        <w:rPr>
          <w:rFonts w:ascii="Times New Roman" w:hAnsi="Times New Roman" w:cs="Times New Roman"/>
          <w:sz w:val="24"/>
          <w:szCs w:val="24"/>
        </w:rPr>
        <w:t xml:space="preserve">La presencia de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estructuras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flotantes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es cada vez más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frecuente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paisaje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visual de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ríos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Amazonia,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con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casas,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hoteles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, restaurantes y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otras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instalaciones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. Por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ello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empresarios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han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invertido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sector de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estructuras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flotantes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utilizarlas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como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alquileres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diarios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. Como resultado, este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estudio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realizó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análisis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viabilidad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económica para una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carroza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con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capacidad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para 10 personas, considerando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escenario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: optimista, moderado y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pesimista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análisis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. Así, se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observó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todos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escenarios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inversión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presentaba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viabilidad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y que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sólo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escenario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pesimista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presentaba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una alta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rentabilidad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relación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con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58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5D558B">
        <w:rPr>
          <w:rFonts w:ascii="Times New Roman" w:hAnsi="Times New Roman" w:cs="Times New Roman"/>
          <w:sz w:val="24"/>
          <w:szCs w:val="24"/>
        </w:rPr>
        <w:t xml:space="preserve"> importe aplicado.</w:t>
      </w:r>
    </w:p>
    <w:p w14:paraId="6EB67588" w14:textId="77777777" w:rsidR="005D558B" w:rsidRPr="005D558B" w:rsidRDefault="005D558B" w:rsidP="005D558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9A5BA9" w14:textId="3D8B99CF" w:rsidR="00D31D65" w:rsidRPr="002909AB" w:rsidRDefault="00D31D65" w:rsidP="003F7C9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09AB">
        <w:rPr>
          <w:rFonts w:ascii="Times New Roman" w:hAnsi="Times New Roman" w:cs="Times New Roman"/>
          <w:b/>
          <w:sz w:val="24"/>
          <w:szCs w:val="24"/>
        </w:rPr>
        <w:t>Palabras</w:t>
      </w:r>
      <w:proofErr w:type="spellEnd"/>
      <w:r w:rsidRPr="002909AB">
        <w:rPr>
          <w:rFonts w:ascii="Times New Roman" w:hAnsi="Times New Roman" w:cs="Times New Roman"/>
          <w:b/>
          <w:sz w:val="24"/>
          <w:szCs w:val="24"/>
        </w:rPr>
        <w:t xml:space="preserve"> clave: </w:t>
      </w:r>
      <w:r w:rsidR="005D558B" w:rsidRPr="005D558B">
        <w:rPr>
          <w:rFonts w:ascii="Times New Roman" w:hAnsi="Times New Roman" w:cs="Times New Roman"/>
          <w:sz w:val="24"/>
          <w:szCs w:val="24"/>
        </w:rPr>
        <w:t xml:space="preserve">Amazonia, </w:t>
      </w:r>
      <w:proofErr w:type="spellStart"/>
      <w:r w:rsidR="005D558B" w:rsidRPr="005D558B">
        <w:rPr>
          <w:rFonts w:ascii="Times New Roman" w:hAnsi="Times New Roman" w:cs="Times New Roman"/>
          <w:sz w:val="24"/>
          <w:szCs w:val="24"/>
        </w:rPr>
        <w:t>Flotante</w:t>
      </w:r>
      <w:proofErr w:type="spellEnd"/>
      <w:r w:rsidR="005D558B" w:rsidRPr="005D558B">
        <w:rPr>
          <w:rFonts w:ascii="Times New Roman" w:hAnsi="Times New Roman" w:cs="Times New Roman"/>
          <w:sz w:val="24"/>
          <w:szCs w:val="24"/>
        </w:rPr>
        <w:t xml:space="preserve">, Casa </w:t>
      </w:r>
      <w:proofErr w:type="spellStart"/>
      <w:r w:rsidR="005D558B" w:rsidRPr="005D558B">
        <w:rPr>
          <w:rFonts w:ascii="Times New Roman" w:hAnsi="Times New Roman" w:cs="Times New Roman"/>
          <w:sz w:val="24"/>
          <w:szCs w:val="24"/>
        </w:rPr>
        <w:t>flotante</w:t>
      </w:r>
      <w:proofErr w:type="spellEnd"/>
      <w:r w:rsidR="005D558B" w:rsidRPr="005D55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558B" w:rsidRPr="005D558B">
        <w:rPr>
          <w:rFonts w:ascii="Times New Roman" w:hAnsi="Times New Roman" w:cs="Times New Roman"/>
          <w:sz w:val="24"/>
          <w:szCs w:val="24"/>
        </w:rPr>
        <w:t>Viabilidad</w:t>
      </w:r>
      <w:proofErr w:type="spellEnd"/>
      <w:r w:rsidR="004C398B">
        <w:rPr>
          <w:rFonts w:ascii="Times New Roman" w:hAnsi="Times New Roman" w:cs="Times New Roman"/>
          <w:sz w:val="24"/>
          <w:szCs w:val="24"/>
        </w:rPr>
        <w:t>.</w:t>
      </w:r>
    </w:p>
    <w:p w14:paraId="449A5BAA" w14:textId="77777777" w:rsidR="003F7C93" w:rsidRPr="002909AB" w:rsidRDefault="003F7C93" w:rsidP="003F7C9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9A5BAB" w14:textId="77777777" w:rsidR="00D31D65" w:rsidRPr="002909AB" w:rsidRDefault="003F7C93" w:rsidP="00D31D65">
      <w:pPr>
        <w:rPr>
          <w:rFonts w:ascii="Times New Roman" w:hAnsi="Times New Roman" w:cs="Times New Roman"/>
          <w:b/>
          <w:sz w:val="24"/>
          <w:szCs w:val="24"/>
        </w:rPr>
      </w:pPr>
      <w:r w:rsidRPr="002909AB">
        <w:rPr>
          <w:rFonts w:ascii="Times New Roman" w:hAnsi="Times New Roman" w:cs="Times New Roman"/>
          <w:b/>
          <w:sz w:val="24"/>
          <w:szCs w:val="24"/>
        </w:rPr>
        <w:t>Resume</w:t>
      </w:r>
    </w:p>
    <w:p w14:paraId="75B5E114" w14:textId="77777777" w:rsidR="00C96296" w:rsidRPr="00F458EA" w:rsidRDefault="00C96296" w:rsidP="00C9629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58EA">
        <w:rPr>
          <w:rFonts w:ascii="Times New Roman" w:hAnsi="Times New Roman" w:cs="Times New Roman"/>
          <w:sz w:val="24"/>
          <w:szCs w:val="24"/>
          <w:lang w:val="en-US"/>
        </w:rPr>
        <w:t xml:space="preserve">The presence of floating structures has become more and more frequent in the visual scenery of the Amazon rivers, with houses, hotels, </w:t>
      </w:r>
      <w:proofErr w:type="gramStart"/>
      <w:r w:rsidRPr="00F458EA">
        <w:rPr>
          <w:rFonts w:ascii="Times New Roman" w:hAnsi="Times New Roman" w:cs="Times New Roman"/>
          <w:sz w:val="24"/>
          <w:szCs w:val="24"/>
          <w:lang w:val="en-US"/>
        </w:rPr>
        <w:t>restaurants</w:t>
      </w:r>
      <w:proofErr w:type="gramEnd"/>
      <w:r w:rsidRPr="00F458EA">
        <w:rPr>
          <w:rFonts w:ascii="Times New Roman" w:hAnsi="Times New Roman" w:cs="Times New Roman"/>
          <w:sz w:val="24"/>
          <w:szCs w:val="24"/>
          <w:lang w:val="en-US"/>
        </w:rPr>
        <w:t xml:space="preserve"> and other facilities. As a result, entrepreneurs have invested in the business of floating structures to be used as daily rentals. As a result, this study made an economic feasibility analysis for a floating boat that holds 10 people, considering the scenario: optimistic, </w:t>
      </w:r>
      <w:proofErr w:type="gramStart"/>
      <w:r w:rsidRPr="00F458EA">
        <w:rPr>
          <w:rFonts w:ascii="Times New Roman" w:hAnsi="Times New Roman" w:cs="Times New Roman"/>
          <w:sz w:val="24"/>
          <w:szCs w:val="24"/>
          <w:lang w:val="en-US"/>
        </w:rPr>
        <w:t>moderate</w:t>
      </w:r>
      <w:proofErr w:type="gramEnd"/>
      <w:r w:rsidRPr="00F458EA">
        <w:rPr>
          <w:rFonts w:ascii="Times New Roman" w:hAnsi="Times New Roman" w:cs="Times New Roman"/>
          <w:sz w:val="24"/>
          <w:szCs w:val="24"/>
          <w:lang w:val="en-US"/>
        </w:rPr>
        <w:t xml:space="preserve"> and pessimistic for the analysis. Thus, it was noticed that in all scenarios the investment was viable and that only the pessimistic scenario did not show a high return on investment.</w:t>
      </w:r>
    </w:p>
    <w:p w14:paraId="449A5BAD" w14:textId="6335D121" w:rsidR="00D31D65" w:rsidRPr="00C96296" w:rsidRDefault="00D31D65" w:rsidP="00C96296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96296">
        <w:rPr>
          <w:rFonts w:ascii="Times New Roman" w:hAnsi="Times New Roman" w:cs="Times New Roman"/>
          <w:b/>
          <w:sz w:val="24"/>
          <w:szCs w:val="24"/>
          <w:lang w:val="en-US"/>
        </w:rPr>
        <w:t>Keywords:</w:t>
      </w:r>
      <w:r w:rsidR="00444631" w:rsidRPr="00C962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00EEF" w:rsidRPr="00F00EEF">
        <w:rPr>
          <w:rFonts w:ascii="Times New Roman" w:hAnsi="Times New Roman" w:cs="Times New Roman"/>
          <w:sz w:val="24"/>
          <w:szCs w:val="24"/>
          <w:lang w:val="en-US"/>
        </w:rPr>
        <w:t>Amazon, Floating, Houseboat, Feasibility</w:t>
      </w:r>
      <w:r w:rsidR="00555586" w:rsidRPr="00C9629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F7C93" w:rsidRPr="00C96296"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p w14:paraId="449A5BAF" w14:textId="77777777" w:rsidR="00D31D65" w:rsidRPr="00F458EA" w:rsidRDefault="00D31D65" w:rsidP="00D31D65">
      <w:pPr>
        <w:pStyle w:val="Ttulo2"/>
        <w:rPr>
          <w:b/>
          <w:bCs/>
          <w:szCs w:val="24"/>
          <w:lang w:val="pt-BR"/>
        </w:rPr>
      </w:pPr>
      <w:r w:rsidRPr="00F458EA">
        <w:rPr>
          <w:b/>
          <w:bCs/>
          <w:szCs w:val="24"/>
          <w:lang w:val="pt-BR"/>
        </w:rPr>
        <w:t>1. INTRODUÇÃO</w:t>
      </w:r>
    </w:p>
    <w:p w14:paraId="449A5BB4" w14:textId="71935E30" w:rsidR="00D31D65" w:rsidRDefault="00BC0E67" w:rsidP="00CB6594">
      <w:pPr>
        <w:pStyle w:val="SemEspaamento"/>
      </w:pPr>
      <w:r>
        <w:t>De acordo com Rodrigues Filho (201</w:t>
      </w:r>
      <w:r w:rsidR="000A4B2F">
        <w:t>8), e</w:t>
      </w:r>
      <w:r w:rsidR="00F644C6">
        <w:t>m países como a Holan</w:t>
      </w:r>
      <w:r w:rsidR="00997828">
        <w:t>da</w:t>
      </w:r>
      <w:r w:rsidR="00F644C6">
        <w:t xml:space="preserve"> é muito frequente a </w:t>
      </w:r>
      <w:r w:rsidR="00F9382E">
        <w:t>utilização de estruturas flutuantes utilizadas para a moradia</w:t>
      </w:r>
      <w:r w:rsidR="00493121">
        <w:t>, isso ocorre</w:t>
      </w:r>
      <w:r w:rsidR="00997828">
        <w:t xml:space="preserve"> em decorrência de grandes inundações que afetam a região, fazendo com que </w:t>
      </w:r>
      <w:r w:rsidR="0054385C">
        <w:t xml:space="preserve">a população se desloque para os rios a fim de abrigo. </w:t>
      </w:r>
      <w:r w:rsidR="00090101">
        <w:t xml:space="preserve">Outro fator preponderante para essa alternativa são os altos custos de aquisição </w:t>
      </w:r>
      <w:r w:rsidR="006627BA">
        <w:t>de terra e da disponibilidade de espaço em grandes cidades.</w:t>
      </w:r>
    </w:p>
    <w:p w14:paraId="3D914000" w14:textId="615B1EC1" w:rsidR="000A4B2F" w:rsidRDefault="000A4B2F" w:rsidP="00CB6594">
      <w:pPr>
        <w:pStyle w:val="SemEspaamento"/>
      </w:pPr>
      <w:r>
        <w:t xml:space="preserve">Nos últimos anos, têm sido mais notória a presença de </w:t>
      </w:r>
      <w:r w:rsidR="00D60E8B">
        <w:t xml:space="preserve">casas flutuantes nos rios brasileiros, principalmente na região norte do país. </w:t>
      </w:r>
      <w:r w:rsidR="00BD7DE4">
        <w:t xml:space="preserve">A população </w:t>
      </w:r>
      <w:r w:rsidR="00970A6E">
        <w:t>que habita próxima de rios tem sofrido com os desequilíbrios ambientais que ocorrem na Amazônia,</w:t>
      </w:r>
      <w:r w:rsidR="000F5B18">
        <w:t xml:space="preserve"> os quais promovem altas temperaturas, elevados índices de chuva e, consequentemente, </w:t>
      </w:r>
      <w:r w:rsidR="00123323">
        <w:t>enchentes</w:t>
      </w:r>
      <w:r w:rsidR="00A3462B">
        <w:t xml:space="preserve"> (CUNHA, 2019).</w:t>
      </w:r>
      <w:r w:rsidR="00740BCF">
        <w:t xml:space="preserve"> </w:t>
      </w:r>
      <w:r w:rsidR="00A3462B">
        <w:t>Em decorrência disso e de</w:t>
      </w:r>
      <w:r w:rsidR="00E37743">
        <w:t xml:space="preserve"> pouco recurso financeiro</w:t>
      </w:r>
      <w:r w:rsidR="00A3462B">
        <w:t>,</w:t>
      </w:r>
      <w:r w:rsidR="00740BCF">
        <w:t xml:space="preserve"> </w:t>
      </w:r>
      <w:r w:rsidR="002022B5">
        <w:t>a população tem</w:t>
      </w:r>
      <w:r w:rsidR="005D7185">
        <w:t xml:space="preserve"> </w:t>
      </w:r>
      <w:r w:rsidR="002022B5">
        <w:t xml:space="preserve">encontrado </w:t>
      </w:r>
      <w:r w:rsidR="005D7185">
        <w:t>nas estruturas flutuantes uma melhor oportunidade de moradia</w:t>
      </w:r>
      <w:r w:rsidR="002022B5">
        <w:t xml:space="preserve">, já que </w:t>
      </w:r>
      <w:r w:rsidR="00A3462B">
        <w:t>o problema causado pelas enchentes ser</w:t>
      </w:r>
      <w:r w:rsidR="005415AF">
        <w:t xml:space="preserve">á sanado, visto que a casa flutuante ficar sempre </w:t>
      </w:r>
      <w:r w:rsidR="00E37743">
        <w:t xml:space="preserve">acima do nível d’água e </w:t>
      </w:r>
      <w:r w:rsidR="00B94807">
        <w:t xml:space="preserve">os custos para implantação do sistema flutuante </w:t>
      </w:r>
      <w:r w:rsidR="00DF0D3C">
        <w:t>são</w:t>
      </w:r>
      <w:r w:rsidR="00B94807">
        <w:t xml:space="preserve"> muito mais</w:t>
      </w:r>
      <w:r w:rsidR="00DF0D3C">
        <w:t xml:space="preserve"> baixos</w:t>
      </w:r>
      <w:r w:rsidR="00B94807">
        <w:t xml:space="preserve"> que </w:t>
      </w:r>
      <w:r w:rsidR="00E16DEC">
        <w:t>o apresentado em moradias em terra.</w:t>
      </w:r>
    </w:p>
    <w:p w14:paraId="36C1897D" w14:textId="667575ED" w:rsidR="00DF0D3C" w:rsidRPr="00E97CAE" w:rsidRDefault="00211400" w:rsidP="00CB6594">
      <w:pPr>
        <w:pStyle w:val="SemEspaamento"/>
      </w:pPr>
      <w:r>
        <w:lastRenderedPageBreak/>
        <w:t>Apesar d</w:t>
      </w:r>
      <w:r w:rsidR="00267C41">
        <w:t xml:space="preserve">a utilização das casas flutuantes serem utilizadas, principalmente, como uma alternativa </w:t>
      </w:r>
      <w:r w:rsidR="00E37743">
        <w:t xml:space="preserve">de moradia </w:t>
      </w:r>
      <w:r w:rsidR="00267C41">
        <w:t>à população menos necessitada</w:t>
      </w:r>
      <w:r w:rsidR="00A6504D">
        <w:t>, empresários têm visto</w:t>
      </w:r>
      <w:r w:rsidR="00751ABD">
        <w:t xml:space="preserve"> uma oportunidade de negócio </w:t>
      </w:r>
      <w:r w:rsidR="00302C5F">
        <w:t>nesses sistemas flutuantes</w:t>
      </w:r>
      <w:r w:rsidR="008310A7">
        <w:t xml:space="preserve">, investindo em hotéis, restaurantes e bares flutuantes ao longo dos rios da Amazônia, como pode ser visto na </w:t>
      </w:r>
      <w:r w:rsidR="00A4096C" w:rsidRPr="00F872E6">
        <w:fldChar w:fldCharType="begin"/>
      </w:r>
      <w:r w:rsidR="00A4096C" w:rsidRPr="00F872E6">
        <w:instrText xml:space="preserve"> REF _Ref87879285 \h </w:instrText>
      </w:r>
      <w:r w:rsidR="00F872E6" w:rsidRPr="00F872E6">
        <w:instrText xml:space="preserve"> \* MERGEFORMAT </w:instrText>
      </w:r>
      <w:r w:rsidR="00A4096C" w:rsidRPr="00F872E6">
        <w:fldChar w:fldCharType="separate"/>
      </w:r>
      <w:r w:rsidR="000E7DC7" w:rsidRPr="000E7DC7">
        <w:t xml:space="preserve">Figura </w:t>
      </w:r>
      <w:r w:rsidR="000E7DC7" w:rsidRPr="000E7DC7">
        <w:rPr>
          <w:noProof/>
        </w:rPr>
        <w:t>1</w:t>
      </w:r>
      <w:r w:rsidR="00A4096C" w:rsidRPr="00F872E6">
        <w:fldChar w:fldCharType="end"/>
      </w:r>
      <w:r w:rsidR="008310A7">
        <w:t xml:space="preserve">, a qual mostra um </w:t>
      </w:r>
      <w:r w:rsidR="009243AA">
        <w:t xml:space="preserve">flutuante utilizado </w:t>
      </w:r>
      <w:r w:rsidR="006361CD">
        <w:t xml:space="preserve">como aluguel de diária/pernoite no </w:t>
      </w:r>
      <w:r w:rsidR="001B26F8">
        <w:t>lago do Tarumã, em Manaus.</w:t>
      </w:r>
      <w:r w:rsidR="008310A7">
        <w:t xml:space="preserve"> </w:t>
      </w:r>
    </w:p>
    <w:p w14:paraId="2CCF1151" w14:textId="3769E302" w:rsidR="001B26F8" w:rsidRPr="009A0524" w:rsidRDefault="001B26F8" w:rsidP="00C7663E">
      <w:pPr>
        <w:pStyle w:val="Legenda"/>
        <w:keepNext/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0" w:name="_Ref87879285"/>
      <w:r w:rsidRPr="009A052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Figura </w:t>
      </w:r>
      <w:r w:rsidR="0068400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68400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Figura \* ARABIC </w:instrText>
      </w:r>
      <w:r w:rsidR="0068400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E7DC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="0068400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0"/>
      <w:r w:rsidRPr="009A052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– Flutuante </w:t>
      </w:r>
      <w:r w:rsidR="00C7663E" w:rsidRPr="009A052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utilizado para aluguel de diária</w:t>
      </w:r>
    </w:p>
    <w:p w14:paraId="542B5984" w14:textId="77777777" w:rsidR="00793ADF" w:rsidRDefault="009243AA" w:rsidP="00793ADF">
      <w:pPr>
        <w:pStyle w:val="SemEspaamento"/>
        <w:keepNext/>
        <w:ind w:firstLine="0"/>
        <w:jc w:val="center"/>
      </w:pPr>
      <w:r w:rsidRPr="009243AA">
        <w:rPr>
          <w:noProof/>
        </w:rPr>
        <w:drawing>
          <wp:inline distT="0" distB="0" distL="0" distR="0" wp14:anchorId="1572F02F" wp14:editId="1C7D7A07">
            <wp:extent cx="3209925" cy="1696687"/>
            <wp:effectExtent l="0" t="0" r="0" b="0"/>
            <wp:docPr id="3" name="Imagem 3" descr="Barco de madeira na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Barco de madeira na águ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1296" cy="17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5BB5" w14:textId="6F4C6FB5" w:rsidR="00D31D65" w:rsidRDefault="00793ADF" w:rsidP="009A0524">
      <w:pPr>
        <w:pStyle w:val="Legenda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9A052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Fonte: </w:t>
      </w:r>
      <w:hyperlink r:id="rId8" w:history="1">
        <w:r w:rsidR="00E7545D" w:rsidRPr="00164EDD">
          <w:rPr>
            <w:rStyle w:val="Hyperlink"/>
            <w:rFonts w:ascii="Times New Roman" w:hAnsi="Times New Roman" w:cs="Times New Roman"/>
            <w:i w:val="0"/>
            <w:iCs w:val="0"/>
            <w:sz w:val="20"/>
            <w:szCs w:val="20"/>
          </w:rPr>
          <w:t>www.amazonasemais.com.br/manaus/</w:t>
        </w:r>
      </w:hyperlink>
    </w:p>
    <w:p w14:paraId="1D8E72AB" w14:textId="0D9E6952" w:rsidR="00E7545D" w:rsidRDefault="00E7545D" w:rsidP="00E7545D">
      <w:pPr>
        <w:pStyle w:val="SemEspaamento"/>
      </w:pPr>
      <w:r>
        <w:t>Em vista disso,</w:t>
      </w:r>
      <w:r w:rsidR="00A62931">
        <w:t xml:space="preserve"> este trabalho busca fazer uma análise de viabilidade econômica </w:t>
      </w:r>
      <w:r w:rsidR="00AF178F">
        <w:t>de um flutuante para aluguel de diária</w:t>
      </w:r>
      <w:r w:rsidR="002551A0">
        <w:t xml:space="preserve"> no lago do Tarumã, em Manaus – AM</w:t>
      </w:r>
      <w:r w:rsidR="00285D57">
        <w:t xml:space="preserve"> (</w:t>
      </w:r>
      <w:r w:rsidR="001261F8">
        <w:fldChar w:fldCharType="begin"/>
      </w:r>
      <w:r w:rsidR="001261F8">
        <w:instrText xml:space="preserve"> REF _Ref87880372 \h </w:instrText>
      </w:r>
      <w:r w:rsidR="001261F8">
        <w:fldChar w:fldCharType="separate"/>
      </w:r>
      <w:r w:rsidR="000E7DC7" w:rsidRPr="008D1B48">
        <w:rPr>
          <w:b/>
          <w:bCs/>
        </w:rPr>
        <w:t xml:space="preserve">Figura </w:t>
      </w:r>
      <w:r w:rsidR="000E7DC7">
        <w:rPr>
          <w:b/>
          <w:bCs/>
          <w:noProof/>
        </w:rPr>
        <w:t>2</w:t>
      </w:r>
      <w:r w:rsidR="001261F8">
        <w:fldChar w:fldCharType="end"/>
      </w:r>
      <w:r w:rsidR="00285D57">
        <w:t>)</w:t>
      </w:r>
      <w:r w:rsidR="002551A0">
        <w:t>.</w:t>
      </w:r>
      <w:r w:rsidR="000668E6">
        <w:t xml:space="preserve"> A </w:t>
      </w:r>
      <w:r w:rsidR="00285D57" w:rsidRPr="00285D57">
        <w:fldChar w:fldCharType="begin"/>
      </w:r>
      <w:r w:rsidR="00285D57" w:rsidRPr="00285D57">
        <w:instrText xml:space="preserve"> REF _Ref87880118 \h  \* MERGEFORMAT </w:instrText>
      </w:r>
      <w:r w:rsidR="00285D57" w:rsidRPr="00285D57">
        <w:fldChar w:fldCharType="separate"/>
      </w:r>
      <w:r w:rsidR="000E7DC7" w:rsidRPr="000E7DC7">
        <w:t xml:space="preserve">Figura </w:t>
      </w:r>
      <w:r w:rsidR="000E7DC7" w:rsidRPr="000E7DC7">
        <w:rPr>
          <w:noProof/>
        </w:rPr>
        <w:t>3</w:t>
      </w:r>
      <w:r w:rsidR="00285D57" w:rsidRPr="00285D57">
        <w:fldChar w:fldCharType="end"/>
      </w:r>
      <w:r w:rsidR="000668E6">
        <w:t xml:space="preserve"> mostra o modelo que será implantado na região.</w:t>
      </w:r>
    </w:p>
    <w:p w14:paraId="461CC9E5" w14:textId="5FE4860D" w:rsidR="001261F8" w:rsidRPr="008D1B48" w:rsidRDefault="001261F8" w:rsidP="001261F8">
      <w:pPr>
        <w:pStyle w:val="SemEspaamento"/>
        <w:ind w:firstLine="0"/>
        <w:jc w:val="center"/>
        <w:rPr>
          <w:b/>
          <w:bCs/>
        </w:rPr>
      </w:pPr>
      <w:bookmarkStart w:id="1" w:name="_Ref87880372"/>
      <w:r w:rsidRPr="008D1B48">
        <w:rPr>
          <w:b/>
          <w:bCs/>
        </w:rPr>
        <w:t xml:space="preserve">Figura </w:t>
      </w:r>
      <w:r w:rsidR="00684002" w:rsidRPr="008D1B48">
        <w:rPr>
          <w:b/>
          <w:bCs/>
        </w:rPr>
        <w:fldChar w:fldCharType="begin"/>
      </w:r>
      <w:r w:rsidR="00684002" w:rsidRPr="008D1B48">
        <w:rPr>
          <w:b/>
          <w:bCs/>
        </w:rPr>
        <w:instrText xml:space="preserve"> SEQ Figura \* ARABIC </w:instrText>
      </w:r>
      <w:r w:rsidR="00684002" w:rsidRPr="008D1B48">
        <w:rPr>
          <w:b/>
          <w:bCs/>
        </w:rPr>
        <w:fldChar w:fldCharType="separate"/>
      </w:r>
      <w:r w:rsidR="000E7DC7">
        <w:rPr>
          <w:b/>
          <w:bCs/>
          <w:noProof/>
        </w:rPr>
        <w:t>2</w:t>
      </w:r>
      <w:r w:rsidR="00684002" w:rsidRPr="008D1B48">
        <w:rPr>
          <w:b/>
          <w:bCs/>
        </w:rPr>
        <w:fldChar w:fldCharType="end"/>
      </w:r>
      <w:bookmarkEnd w:id="1"/>
      <w:r w:rsidRPr="008D1B48">
        <w:rPr>
          <w:b/>
          <w:bCs/>
        </w:rPr>
        <w:t xml:space="preserve"> – Localização da área para o estudo</w:t>
      </w:r>
    </w:p>
    <w:p w14:paraId="50CDB257" w14:textId="77777777" w:rsidR="001261F8" w:rsidRDefault="001261F8" w:rsidP="001261F8">
      <w:pPr>
        <w:pStyle w:val="SemEspaamento"/>
        <w:keepNext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6402908" wp14:editId="331B9A64">
                <wp:simplePos x="0" y="0"/>
                <wp:positionH relativeFrom="column">
                  <wp:posOffset>710565</wp:posOffset>
                </wp:positionH>
                <wp:positionV relativeFrom="paragraph">
                  <wp:posOffset>845185</wp:posOffset>
                </wp:positionV>
                <wp:extent cx="1009650" cy="1333500"/>
                <wp:effectExtent l="0" t="0" r="19050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1C8AA" id="Retângulo 9" o:spid="_x0000_s1026" style="position:absolute;margin-left:55.95pt;margin-top:66.55pt;width:79.5pt;height:10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E4B4DE" wp14:editId="4CB8C7B0">
            <wp:extent cx="4419600" cy="2617771"/>
            <wp:effectExtent l="0" t="0" r="0" b="0"/>
            <wp:docPr id="8" name="Imagem 8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Map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69" cy="26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EEE3" w14:textId="389163A8" w:rsidR="00285D57" w:rsidRDefault="001261F8" w:rsidP="001261F8">
      <w:pPr>
        <w:pStyle w:val="Legenda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1261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Google Earth</w:t>
      </w:r>
    </w:p>
    <w:p w14:paraId="3CA8E4C5" w14:textId="77777777" w:rsidR="001261F8" w:rsidRPr="001261F8" w:rsidRDefault="001261F8" w:rsidP="001261F8"/>
    <w:p w14:paraId="3935ABF3" w14:textId="78D9B280" w:rsidR="003D7299" w:rsidRPr="008D1B48" w:rsidRDefault="003D7299" w:rsidP="003D7299">
      <w:pPr>
        <w:pStyle w:val="Legenda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" w:name="_Ref87880118"/>
      <w:r w:rsidRPr="008D1B4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Figura </w:t>
      </w:r>
      <w:r w:rsidR="00684002" w:rsidRPr="008D1B4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684002" w:rsidRPr="008D1B4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Figura \* ARABIC </w:instrText>
      </w:r>
      <w:r w:rsidR="00684002" w:rsidRPr="008D1B4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E7DC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="00684002" w:rsidRPr="008D1B4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2"/>
      <w:r w:rsidRPr="008D1B4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– Flutuante </w:t>
      </w:r>
      <w:r w:rsidR="00BE4FAA" w:rsidRPr="008D1B4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utilizado para o estudo</w:t>
      </w:r>
    </w:p>
    <w:p w14:paraId="3D0B8207" w14:textId="77777777" w:rsidR="00BE4FAA" w:rsidRDefault="003D7299" w:rsidP="00BE4FAA">
      <w:pPr>
        <w:pStyle w:val="SemEspaamento"/>
        <w:keepNext/>
        <w:ind w:firstLine="0"/>
        <w:jc w:val="center"/>
      </w:pPr>
      <w:r>
        <w:rPr>
          <w:noProof/>
        </w:rPr>
        <w:drawing>
          <wp:inline distT="0" distB="0" distL="0" distR="0" wp14:anchorId="18C8F20F" wp14:editId="2DF65728">
            <wp:extent cx="4885690" cy="2342879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680" cy="234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ACCC" w14:textId="6C69844B" w:rsidR="000668E6" w:rsidRPr="00BE4FAA" w:rsidRDefault="00BE4FAA" w:rsidP="00BE4FAA">
      <w:pPr>
        <w:pStyle w:val="Legenda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BE4FA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Autor (2021)</w:t>
      </w:r>
    </w:p>
    <w:p w14:paraId="302DF298" w14:textId="77777777" w:rsidR="001261F8" w:rsidRPr="00E7545D" w:rsidRDefault="001261F8" w:rsidP="00E7545D"/>
    <w:p w14:paraId="449A5BB6" w14:textId="77777777" w:rsidR="00D31D65" w:rsidRPr="00E97CAE" w:rsidRDefault="00D31D65" w:rsidP="00D31D65">
      <w:pPr>
        <w:pStyle w:val="Ttulo2"/>
        <w:rPr>
          <w:b/>
          <w:bCs/>
          <w:szCs w:val="24"/>
        </w:rPr>
      </w:pPr>
      <w:r>
        <w:rPr>
          <w:b/>
          <w:bCs/>
          <w:szCs w:val="24"/>
        </w:rPr>
        <w:t>2. REFERENCIAL TEÓRICO</w:t>
      </w:r>
    </w:p>
    <w:p w14:paraId="449A5BB7" w14:textId="7DF1B3E3" w:rsidR="00D31D65" w:rsidRPr="00884725" w:rsidRDefault="00884725" w:rsidP="00D31D65">
      <w:pPr>
        <w:pStyle w:val="SemEspaamento"/>
      </w:pPr>
      <w:r w:rsidRPr="00884725">
        <w:t>Para a realização deste e</w:t>
      </w:r>
      <w:r>
        <w:t xml:space="preserve">studo, </w:t>
      </w:r>
      <w:r w:rsidR="00A7715C">
        <w:t>foi necessário a consulta de autores de grande influência</w:t>
      </w:r>
      <w:r w:rsidR="00066D07">
        <w:t xml:space="preserve"> </w:t>
      </w:r>
      <w:r w:rsidR="00A36AD8">
        <w:t>em estudos sobre flutuantes, análise de viabilidade, dentre outros</w:t>
      </w:r>
      <w:r w:rsidR="00066D07">
        <w:t xml:space="preserve">, os quais serão abordados </w:t>
      </w:r>
      <w:r w:rsidR="00A36AD8">
        <w:t>no subtópicos a seguir.</w:t>
      </w:r>
    </w:p>
    <w:p w14:paraId="449A5BB8" w14:textId="77777777" w:rsidR="00D31D65" w:rsidRPr="00E97CAE" w:rsidRDefault="00D31D65" w:rsidP="00D31D65">
      <w:pPr>
        <w:pStyle w:val="SemEspaamento"/>
      </w:pPr>
    </w:p>
    <w:p w14:paraId="449A5BB9" w14:textId="4BF89CFF" w:rsidR="00D31D65" w:rsidRPr="00E97CAE" w:rsidRDefault="00D31D65" w:rsidP="00D31D65">
      <w:pPr>
        <w:pStyle w:val="Ttulo2"/>
        <w:rPr>
          <w:b/>
          <w:bCs/>
          <w:szCs w:val="24"/>
        </w:rPr>
      </w:pPr>
      <w:r w:rsidRPr="00E97CAE">
        <w:rPr>
          <w:b/>
          <w:bCs/>
          <w:szCs w:val="24"/>
        </w:rPr>
        <w:t xml:space="preserve">2.1. </w:t>
      </w:r>
      <w:r w:rsidR="00A36AD8">
        <w:rPr>
          <w:b/>
          <w:bCs/>
          <w:szCs w:val="24"/>
        </w:rPr>
        <w:t>BREVE HISTÓRICO DOS FLUTUANTES</w:t>
      </w:r>
    </w:p>
    <w:p w14:paraId="6DFB0443" w14:textId="3CF2B260" w:rsidR="00AA5287" w:rsidRDefault="006623F3" w:rsidP="00AF7B14">
      <w:pPr>
        <w:pStyle w:val="SemEspaamento"/>
      </w:pPr>
      <w:r>
        <w:t>De acordo com</w:t>
      </w:r>
      <w:r w:rsidR="00F90596">
        <w:t xml:space="preserve"> </w:t>
      </w:r>
      <w:r w:rsidR="000864EB">
        <w:t>Costa Neto</w:t>
      </w:r>
      <w:r w:rsidR="00F90596">
        <w:t xml:space="preserve"> (201</w:t>
      </w:r>
      <w:r w:rsidR="001201B5">
        <w:t>5</w:t>
      </w:r>
      <w:r w:rsidR="00F90596">
        <w:t xml:space="preserve">), o homem, desde a antiguidade, desafia </w:t>
      </w:r>
      <w:r w:rsidR="00740996">
        <w:t xml:space="preserve">o ambiente aquático como moradia e que as primeiras </w:t>
      </w:r>
      <w:r w:rsidR="007815EC">
        <w:t>casas flutuantes foram construídas em Camboja</w:t>
      </w:r>
      <w:r w:rsidR="00AA5287">
        <w:t xml:space="preserve">, na Ásia. </w:t>
      </w:r>
      <w:r w:rsidR="00AA0584">
        <w:t>Segundo o autor, um</w:t>
      </w:r>
      <w:r w:rsidR="009C4B97">
        <w:t xml:space="preserve"> dos motivos que impulsionou o desenvolvimento de estruturas flutuantes foi a frequência de inundação na região</w:t>
      </w:r>
      <w:r w:rsidR="0021054A">
        <w:t xml:space="preserve">. </w:t>
      </w:r>
    </w:p>
    <w:p w14:paraId="098F1ABD" w14:textId="6AFC2121" w:rsidR="0021054A" w:rsidRDefault="00E600EC" w:rsidP="00AF7B14">
      <w:pPr>
        <w:pStyle w:val="SemEspaamento"/>
      </w:pPr>
      <w:r>
        <w:t>Para Custódio</w:t>
      </w:r>
      <w:r w:rsidR="00233FCC">
        <w:t xml:space="preserve"> (2002, apud </w:t>
      </w:r>
      <w:proofErr w:type="spellStart"/>
      <w:r w:rsidR="00233FCC">
        <w:t>Cardone</w:t>
      </w:r>
      <w:proofErr w:type="spellEnd"/>
      <w:r w:rsidR="00233FCC">
        <w:t>, 2018), “</w:t>
      </w:r>
      <w:r w:rsidR="004A3335">
        <w:t>enchentes e inundações são eventos naturais inerentes da hidrografia dos rios</w:t>
      </w:r>
      <w:r w:rsidR="00D54FF7">
        <w:t>, sendo a dinâmica hidrológica de qualquer curso d’água</w:t>
      </w:r>
      <w:r w:rsidR="00432906">
        <w:t xml:space="preserve">”, ou seja, as inundações sempre ocorrerão quando </w:t>
      </w:r>
      <w:r w:rsidR="00BF731D">
        <w:t xml:space="preserve">a vazão a ser escoada for maior que a capacidade de escoamento dos rios. </w:t>
      </w:r>
    </w:p>
    <w:p w14:paraId="658FDC88" w14:textId="1A2699EE" w:rsidR="00874F85" w:rsidRDefault="00B17711" w:rsidP="00AF7B14">
      <w:pPr>
        <w:pStyle w:val="SemEspaamento"/>
      </w:pPr>
      <w:r>
        <w:t xml:space="preserve">Amaral e </w:t>
      </w:r>
      <w:proofErr w:type="spellStart"/>
      <w:r>
        <w:t>Moni</w:t>
      </w:r>
      <w:proofErr w:type="spellEnd"/>
      <w:r>
        <w:t xml:space="preserve"> (</w:t>
      </w:r>
      <w:r w:rsidR="008471F7">
        <w:t>2020) dizem que as inundações são acontecimentos naturais que ocorrem em períodos de chuva</w:t>
      </w:r>
      <w:r w:rsidR="00476C9B">
        <w:t xml:space="preserve">, promovendo o transbordamento das águas dos rios. </w:t>
      </w:r>
      <w:r w:rsidR="00DA6B34">
        <w:t xml:space="preserve">A urbanização fez com que as inundações se tornem mais frequentes no dia a dia da </w:t>
      </w:r>
      <w:r w:rsidR="00DA6B34">
        <w:lastRenderedPageBreak/>
        <w:t>população</w:t>
      </w:r>
      <w:r w:rsidR="00BD474D">
        <w:t xml:space="preserve"> em decorrência d</w:t>
      </w:r>
      <w:r w:rsidR="00DF1690">
        <w:t xml:space="preserve">e promover a impermeabilidade do solo com a utilização de concreto, asfalto e outros materiais, fazendo com que a água fique acumulada </w:t>
      </w:r>
      <w:r w:rsidR="00F25725">
        <w:t xml:space="preserve">e que ocorra com mais intensidade o ciclo hidrológico, </w:t>
      </w:r>
      <w:r w:rsidR="00D96111">
        <w:t>promovendo chuvas além do esperado para determinados períodos.</w:t>
      </w:r>
    </w:p>
    <w:p w14:paraId="55EBFA5B" w14:textId="3E7771F6" w:rsidR="00BD65E0" w:rsidRDefault="00BD65E0" w:rsidP="00AF7B14">
      <w:pPr>
        <w:pStyle w:val="SemEspaamento"/>
      </w:pPr>
      <w:r>
        <w:t>Além das enchentes, para Anderson (2014), um importante contribuinte para a utilização</w:t>
      </w:r>
      <w:r w:rsidR="00CC1161">
        <w:t xml:space="preserve"> de casas flutuantes é o pouco espaço disponível em terra ocasionado pelo </w:t>
      </w:r>
      <w:r w:rsidR="0010019F">
        <w:t xml:space="preserve">aumento da população e da urbanização, fatores que aumentam de forma exponencial </w:t>
      </w:r>
      <w:r w:rsidR="007F30AA">
        <w:t>o preço de terrenos, sendo mais viável a instalação de estruturas flutuantes na superfície dos rios.</w:t>
      </w:r>
    </w:p>
    <w:p w14:paraId="249A5702" w14:textId="719D3425" w:rsidR="00C23100" w:rsidRDefault="00F25725" w:rsidP="00125AA1">
      <w:pPr>
        <w:pStyle w:val="SemEspaamento"/>
      </w:pPr>
      <w:r>
        <w:t>Assim</w:t>
      </w:r>
      <w:r w:rsidR="008A53AD">
        <w:t xml:space="preserve">, é necessário que que haja alternativas que permitam com que o homem se adapte e ocupe </w:t>
      </w:r>
      <w:r w:rsidR="007A37D8">
        <w:t>definitivamente o local escolhido para a moradia</w:t>
      </w:r>
      <w:r w:rsidR="00AD4E9E">
        <w:t xml:space="preserve"> (Souza e Almeida, 2010)</w:t>
      </w:r>
      <w:r w:rsidR="00396DF4">
        <w:t xml:space="preserve">. Com isso, de acordo com </w:t>
      </w:r>
      <w:proofErr w:type="spellStart"/>
      <w:r w:rsidR="00396DF4">
        <w:t>Cardone</w:t>
      </w:r>
      <w:proofErr w:type="spellEnd"/>
      <w:r w:rsidR="00396DF4">
        <w:t xml:space="preserve"> </w:t>
      </w:r>
      <w:r w:rsidR="00AE38B2">
        <w:t xml:space="preserve">e Ramos </w:t>
      </w:r>
      <w:r w:rsidR="00396DF4">
        <w:t xml:space="preserve">(2018), há duas </w:t>
      </w:r>
      <w:r w:rsidR="00F40D56">
        <w:t>formas de observar esse processo</w:t>
      </w:r>
      <w:r w:rsidR="00E25E06">
        <w:t xml:space="preserve">, sendo o sistema vernacular e o sistema por meio do avanço tecnológico, onde o primeiro refere-se </w:t>
      </w:r>
      <w:r w:rsidR="00D9620C">
        <w:t xml:space="preserve">a cultura </w:t>
      </w:r>
      <w:r w:rsidR="004A16FA">
        <w:t>transmitida por meio de gerações e adaptações ao longo dos anos</w:t>
      </w:r>
      <w:r w:rsidR="004B360F">
        <w:t xml:space="preserve"> e a segunda atrelada está atrelada à forma de observação dos diferentes níveis d’água</w:t>
      </w:r>
      <w:r w:rsidR="00BF3402">
        <w:t xml:space="preserve"> por meio de sistemas tecnológicos capazes de fornecer maior segurança para essas moradias, não havendo </w:t>
      </w:r>
      <w:r w:rsidR="00B219FF">
        <w:t>empecilhos para a sua construção.</w:t>
      </w:r>
      <w:r w:rsidR="00125AA1">
        <w:t xml:space="preserve"> </w:t>
      </w:r>
      <w:r w:rsidR="00C23100">
        <w:t>N</w:t>
      </w:r>
      <w:r w:rsidR="007F30AA">
        <w:t xml:space="preserve">a região norte do Brasil, o sistema </w:t>
      </w:r>
      <w:r w:rsidR="00873B2A">
        <w:t>vernacular</w:t>
      </w:r>
      <w:r w:rsidR="007F30AA">
        <w:t xml:space="preserve"> é muito mais utilizado para a implantação de estruturas flutuantes</w:t>
      </w:r>
      <w:r w:rsidR="00873B2A">
        <w:t xml:space="preserve">, </w:t>
      </w:r>
      <w:r w:rsidR="00125AA1">
        <w:t>visto que o conhecimento é</w:t>
      </w:r>
      <w:r w:rsidR="00BA45EE">
        <w:t xml:space="preserve"> transmitido a gerações e a facilidade da matéria prima nas florestas facilitam a sua construção.</w:t>
      </w:r>
    </w:p>
    <w:p w14:paraId="449A5BBC" w14:textId="512ED624" w:rsidR="00D31D65" w:rsidRPr="00806000" w:rsidRDefault="00806000" w:rsidP="00D31D65">
      <w:pPr>
        <w:pStyle w:val="SemEspaamento"/>
      </w:pPr>
      <w:r>
        <w:t xml:space="preserve"> </w:t>
      </w:r>
    </w:p>
    <w:p w14:paraId="449A5BBD" w14:textId="334CFA8F" w:rsidR="00D31D65" w:rsidRPr="00E97CAE" w:rsidRDefault="00D31D65" w:rsidP="00D31D65">
      <w:pPr>
        <w:pStyle w:val="Ttulo2"/>
        <w:rPr>
          <w:b/>
          <w:bCs/>
          <w:szCs w:val="24"/>
        </w:rPr>
      </w:pPr>
      <w:r w:rsidRPr="00806000">
        <w:rPr>
          <w:b/>
          <w:bCs/>
          <w:szCs w:val="24"/>
          <w:lang w:val="pt-BR"/>
        </w:rPr>
        <w:t xml:space="preserve"> </w:t>
      </w:r>
      <w:r w:rsidRPr="00E97CAE">
        <w:rPr>
          <w:b/>
          <w:bCs/>
          <w:szCs w:val="24"/>
        </w:rPr>
        <w:t xml:space="preserve">2.2. </w:t>
      </w:r>
      <w:r w:rsidR="00AF7B14">
        <w:rPr>
          <w:b/>
          <w:bCs/>
          <w:szCs w:val="24"/>
        </w:rPr>
        <w:t>ANÁLISE DE VIABILIDADE</w:t>
      </w:r>
    </w:p>
    <w:p w14:paraId="6A6DBD1A" w14:textId="2F324B1B" w:rsidR="00F9242B" w:rsidRDefault="00F9242B" w:rsidP="00F9242B">
      <w:pPr>
        <w:pStyle w:val="SemEspaamento"/>
      </w:pPr>
      <w:r>
        <w:t xml:space="preserve">Para </w:t>
      </w:r>
      <w:proofErr w:type="spellStart"/>
      <w:r w:rsidR="003B259F">
        <w:t>Lorenzet</w:t>
      </w:r>
      <w:proofErr w:type="spellEnd"/>
      <w:r>
        <w:t xml:space="preserve"> (2013), investir em um projeto é uma decisão difícil de ser tomada em decorrência de todas as variáveis que podem influenciar no resultado do negócio, fatores os quais podem estar ligados diretamente ou indiretamente com o investimento, os quais, se não forem devidamente mensurados, podem prejudicar o resultado.</w:t>
      </w:r>
    </w:p>
    <w:p w14:paraId="7FF80243" w14:textId="0851CC84" w:rsidR="00F632DB" w:rsidRDefault="00F632DB" w:rsidP="00F632DB">
      <w:pPr>
        <w:pStyle w:val="SemEspaamento"/>
      </w:pPr>
      <w:r>
        <w:t xml:space="preserve">Segundo </w:t>
      </w:r>
      <w:r w:rsidR="00BD693A">
        <w:t>Oliveira</w:t>
      </w:r>
      <w:r>
        <w:t xml:space="preserve"> (2008), um investimento é um gasto imediato com a intenção de um retorno superior, em determinado período, ao valor aplicado. Esta atitude envolve um conjunto de variáveis que devem ser consideradas, dentre elas cita-se as vantagens </w:t>
      </w:r>
      <w:r>
        <w:lastRenderedPageBreak/>
        <w:t xml:space="preserve">que a empresa pode obter com tal investimento, o tempo de retorno do investimento, dentre outros fatores. </w:t>
      </w:r>
    </w:p>
    <w:p w14:paraId="6FFED0EE" w14:textId="163FD360" w:rsidR="00F632DB" w:rsidRDefault="00F632DB" w:rsidP="00F632DB">
      <w:pPr>
        <w:pStyle w:val="SemEspaamento"/>
      </w:pPr>
      <w:r>
        <w:t>A análise de investimentos é uma iniciativa que visa verificar a viabilidade de um projeto, fornecendo segurança para que possíveis investidores entrem com capital para efetivação do projeto (</w:t>
      </w:r>
      <w:r w:rsidR="00B93748">
        <w:t>Costa</w:t>
      </w:r>
      <w:r>
        <w:t xml:space="preserve"> et al., 2007).</w:t>
      </w:r>
    </w:p>
    <w:p w14:paraId="0C4053ED" w14:textId="63BD546F" w:rsidR="0049506E" w:rsidRDefault="009C1025" w:rsidP="0049506E">
      <w:pPr>
        <w:pStyle w:val="SemEspaamento"/>
      </w:pPr>
      <w:r>
        <w:t>Fonseca</w:t>
      </w:r>
      <w:r w:rsidR="0049506E">
        <w:t xml:space="preserve"> (2009) diz que “um projeto de investimento pode ser definido como um conjunto de informações que, quando reunidas, possibilitam uma tomada de decisão. Essa tomada de decisão está relacionada à alocação de recursos”. Assim, no momento inicial de um projeto de investimento, a tomada de decisão é extremamente importante pois ela faz uma análise econômica e financeira a fim de verificar a viabilidade de tal projeto. </w:t>
      </w:r>
    </w:p>
    <w:p w14:paraId="6081DF43" w14:textId="2340AAD1" w:rsidR="00B40F17" w:rsidRDefault="00B40F17" w:rsidP="00B40F17">
      <w:pPr>
        <w:pStyle w:val="SemEspaamento"/>
      </w:pPr>
      <w:r>
        <w:t xml:space="preserve">Para a análise de um investimento é necessário que sejam utilizados indicadores que possam garantir e assegurar tal projeto. Um desses índices, é a Taxa Mínima de Atratividade </w:t>
      </w:r>
      <w:r w:rsidRPr="00F32709">
        <w:t xml:space="preserve">(TMA), a qual, de acordo com </w:t>
      </w:r>
      <w:r w:rsidR="008B247D">
        <w:t>Torres</w:t>
      </w:r>
      <w:r w:rsidRPr="00F32709">
        <w:t xml:space="preserve"> (2004), é uma taxa de juros básica que representa</w:t>
      </w:r>
      <w:r>
        <w:t xml:space="preserve"> o mínimo de rentabilidade que um investimento pode ter ao longo de determinado tempo. Dessa forma, o custo obtido no ato do investimento, no mínimo, deve ser recuperado ao longo do negócio, caso contrário, o investimento deve ser rejeitado. </w:t>
      </w:r>
    </w:p>
    <w:p w14:paraId="715EEE72" w14:textId="7435315B" w:rsidR="00B40F17" w:rsidRDefault="00B40F17" w:rsidP="00B40F17">
      <w:pPr>
        <w:pStyle w:val="SemEspaamento"/>
      </w:pPr>
      <w:r>
        <w:t xml:space="preserve">Segundo </w:t>
      </w:r>
      <w:r w:rsidR="00660B3A">
        <w:t>Silva</w:t>
      </w:r>
      <w:r>
        <w:t xml:space="preserve"> e JANNI (2021), a taxa mínima de atratividade deve ser considerada uma referência quando se faz um estudo de viabilidade financeira, a qual pode ser entendida como a taxa mínima que um investidor pretende obter ao aplicar dinheiro em um negócio. Essa taxa é composta por uma taxa de juros básica, a qual faz com que o investidor não passe por tantos riscos e que tenha uma compensação pelo risco de investir seu capital.</w:t>
      </w:r>
    </w:p>
    <w:p w14:paraId="54E547BE" w14:textId="7D279B73" w:rsidR="000B209C" w:rsidRDefault="000B209C" w:rsidP="000B209C">
      <w:pPr>
        <w:pStyle w:val="SemEspaamento"/>
      </w:pPr>
      <w:r>
        <w:t xml:space="preserve">Para Pilão e </w:t>
      </w:r>
      <w:proofErr w:type="spellStart"/>
      <w:r>
        <w:t>Hummel</w:t>
      </w:r>
      <w:proofErr w:type="spellEnd"/>
      <w:r>
        <w:t xml:space="preserve"> (2003, apud </w:t>
      </w:r>
      <w:proofErr w:type="spellStart"/>
      <w:r w:rsidR="007D2E75">
        <w:t>Rabuske</w:t>
      </w:r>
      <w:proofErr w:type="spellEnd"/>
      <w:r w:rsidR="008D1B48">
        <w:t xml:space="preserve"> </w:t>
      </w:r>
      <w:r>
        <w:t xml:space="preserve">et al., 2018), “a taxa que identificamos como TMA representa o mínimo que um investidor se propõe a ganhar quando faz um investimento”. Os autores afirmam que há três pilares que formam a taxa mínima de atratividade, sendo elas o custo de oportunidade, o qual indica a rentabilidade obtida a partir do investimento do capital; o risco do negócio, já que o lucro deve compensar o risco ao ter sido aplicado o investimento e, por fim, a liquidez </w:t>
      </w:r>
      <w:r>
        <w:lastRenderedPageBreak/>
        <w:t>do negócio, a qual indica a flexibilidade e a velocidade de trocar de posição no mercado a fim de assumir outras posições.</w:t>
      </w:r>
    </w:p>
    <w:p w14:paraId="05F0AAAB" w14:textId="09994FC7" w:rsidR="00554530" w:rsidRDefault="00554530" w:rsidP="00554530">
      <w:pPr>
        <w:pStyle w:val="SemEspaamento"/>
      </w:pPr>
      <w:r>
        <w:t>Além da taxa mínima de atratividade, outro componente importante para a análise de viabilidade de um projeto é o Valor Presente Líquido (VPL), o qual, de acordo com</w:t>
      </w:r>
      <w:r w:rsidR="0092770D">
        <w:t xml:space="preserve"> Oliveira</w:t>
      </w:r>
      <w:r>
        <w:t xml:space="preserve"> (2008), se apresenta como um dos principais métodos utilizados na engenharia para a análise de investimentos, sendo capaz de “fornecer qual seria o ganho monetário que se teria na realização de um investimento a uma determinada taxa de juros”.</w:t>
      </w:r>
    </w:p>
    <w:p w14:paraId="6599E81C" w14:textId="40FCA263" w:rsidR="00C50416" w:rsidRDefault="00C50416" w:rsidP="00C50416">
      <w:pPr>
        <w:pStyle w:val="SemEspaamento"/>
      </w:pPr>
      <w:r>
        <w:t>De acordo com Brasil (2004</w:t>
      </w:r>
      <w:r w:rsidRPr="0085786B">
        <w:t xml:space="preserve">, apud </w:t>
      </w:r>
      <w:r w:rsidR="00C55DA3">
        <w:t>Barreiros, 2004</w:t>
      </w:r>
      <w:r>
        <w:t>), o VPL indica a capacidade de criação de valor de um investimento, considerando que se o VPL for maior que zero, o investimento é capaz de fornecer ao investidor uma rentabilidade além da taxa mínima de retorno, fazendo com que seja vantajoso aplicar recursos no projeto. Caso o VPL seja abaixo de zero, o investidor não obterá lucro e é indicado que o projeto seja rejeitado a fim de não comprometer o seu capital.</w:t>
      </w:r>
    </w:p>
    <w:p w14:paraId="53FECC69" w14:textId="3A57AC55" w:rsidR="009E6C00" w:rsidRDefault="009E6C00" w:rsidP="009E6C00">
      <w:pPr>
        <w:pStyle w:val="SemEspaamento"/>
      </w:pPr>
      <w:r>
        <w:t xml:space="preserve">Ademais, outro importante método utilizado para a análise de investimentos é a Taxa Interna de Retorno (TIR), a qual, segundo Souza e Clemente (2001, apud </w:t>
      </w:r>
      <w:r w:rsidR="00AA2D7A">
        <w:t>Barreiros</w:t>
      </w:r>
      <w:r>
        <w:t>, 2004), “é a taxa de desconto que equaliza o valor presente dos benefícios/receitas e dos custos/despesas de um projeto de investimento; em outas palavras, é a taxa que produz um VPL igual a zero”.</w:t>
      </w:r>
    </w:p>
    <w:p w14:paraId="3A8E1898" w14:textId="5EACC0CB" w:rsidR="000C2D8C" w:rsidRDefault="000C2D8C" w:rsidP="000C2D8C">
      <w:pPr>
        <w:pStyle w:val="SemEspaamento"/>
      </w:pPr>
      <w:r w:rsidRPr="00DB346A">
        <w:t xml:space="preserve">Para </w:t>
      </w:r>
      <w:r w:rsidR="009D0663">
        <w:t>Torres</w:t>
      </w:r>
      <w:r w:rsidRPr="00DB346A">
        <w:t xml:space="preserve"> (2004), a partir da TIR consegue-se obter a remuneração do investimento de forma percentual, ou seja, o valor exato que o investimento pode gerar. Esse cálculo torna possível igualar as receitas e despesas na “data zero”, tornando o valor atual do investimento em zero.</w:t>
      </w:r>
      <w:r>
        <w:t xml:space="preserve"> Além disso, a TIR deve ser comparada com a taxa mínima de atratividade, onde a taxa interna de retorno deve ser superior a TMA para que ela possa ser aceita, caso contrário, ela deve ser rejeitada.</w:t>
      </w:r>
    </w:p>
    <w:p w14:paraId="09AB61DD" w14:textId="142908AF" w:rsidR="009708A4" w:rsidRDefault="009708A4" w:rsidP="009708A4">
      <w:pPr>
        <w:pStyle w:val="SemEspaamento"/>
      </w:pPr>
      <w:r>
        <w:t xml:space="preserve">De acordo com Souza e Clemente (2001, apud </w:t>
      </w:r>
      <w:r w:rsidR="006E170A">
        <w:t>Barreiros</w:t>
      </w:r>
      <w:r>
        <w:t xml:space="preserve">), “o </w:t>
      </w:r>
      <w:proofErr w:type="spellStart"/>
      <w:r w:rsidRPr="009708A4">
        <w:t>payback</w:t>
      </w:r>
      <w:proofErr w:type="spellEnd"/>
      <w:r>
        <w:t xml:space="preserve"> nada mais é do que o número de períodos necessários para que o fluxo de benefícios supere o capital investido”, sendo o tempo necessário para a recuperação do custo inicial com a aplicação do capital em tal negócio, é o momento em que o fluxo de caixa fica positivo.</w:t>
      </w:r>
    </w:p>
    <w:p w14:paraId="0ED62252" w14:textId="54F3B5C4" w:rsidR="009708A4" w:rsidRDefault="009708A4" w:rsidP="009708A4">
      <w:pPr>
        <w:pStyle w:val="SemEspaamento"/>
      </w:pPr>
      <w:r>
        <w:lastRenderedPageBreak/>
        <w:t xml:space="preserve">A partir da geração de caixa, o </w:t>
      </w:r>
      <w:proofErr w:type="spellStart"/>
      <w:r w:rsidRPr="009708A4">
        <w:t>payback</w:t>
      </w:r>
      <w:proofErr w:type="spellEnd"/>
      <w:r>
        <w:t xml:space="preserve"> define em quanto tempo o valor inicial investido é recuperado na forma de lucro, sendo ele o principal método não exato que determina o tempo necessário para que o somatório de parcelas anuais seja igual ao início da aplicação financeira (SCHUBERT, 1989, apud </w:t>
      </w:r>
      <w:r w:rsidR="00303CCE">
        <w:t>G</w:t>
      </w:r>
      <w:r w:rsidR="005A750E">
        <w:t xml:space="preserve">omes, </w:t>
      </w:r>
      <w:r w:rsidR="002F0AFF">
        <w:t>2016</w:t>
      </w:r>
      <w:r>
        <w:t>).</w:t>
      </w:r>
    </w:p>
    <w:p w14:paraId="00A1948D" w14:textId="011AFA1C" w:rsidR="00E10140" w:rsidRDefault="00E10140" w:rsidP="00E10140">
      <w:pPr>
        <w:pStyle w:val="SemEspaamento"/>
      </w:pPr>
      <w:r>
        <w:t>Por fim, considera-se o índice de lucratividade, o qual é a associação entre o custo de investimento e os valores de entrada e saída do caixa com a finalidade de fornecer o rendimento em relação ao capital de investimento trazido ao valor presente (</w:t>
      </w:r>
      <w:proofErr w:type="spellStart"/>
      <w:r>
        <w:t>Galesne</w:t>
      </w:r>
      <w:proofErr w:type="spellEnd"/>
      <w:r>
        <w:t xml:space="preserve"> et al., 1999, apud </w:t>
      </w:r>
      <w:proofErr w:type="spellStart"/>
      <w:r>
        <w:t>Schorr</w:t>
      </w:r>
      <w:proofErr w:type="spellEnd"/>
      <w:r>
        <w:t>, 2015). Para a análise do índice de lucratividade é necessário considerar que, caso o resultado encontrado seja acima de um, o projeto deve ser aceito. Para um índice igual a um, o projeto é indiferente e, para um índice de lucratividade abaixo de um, o projeto não deve ser aceito.</w:t>
      </w:r>
    </w:p>
    <w:p w14:paraId="53033D8D" w14:textId="77777777" w:rsidR="008D1B48" w:rsidRPr="00F458EA" w:rsidRDefault="008D1B48" w:rsidP="008D1B48">
      <w:pPr>
        <w:rPr>
          <w:sz w:val="16"/>
          <w:szCs w:val="16"/>
          <w:lang w:val="pt-PT"/>
        </w:rPr>
      </w:pPr>
    </w:p>
    <w:p w14:paraId="449A5C06" w14:textId="77777777" w:rsidR="00D31D65" w:rsidRPr="00E97CAE" w:rsidRDefault="00D31D65" w:rsidP="00D31D65">
      <w:pPr>
        <w:pStyle w:val="Ttulo2"/>
        <w:rPr>
          <w:b/>
          <w:bCs/>
          <w:szCs w:val="24"/>
        </w:rPr>
      </w:pPr>
      <w:r>
        <w:rPr>
          <w:b/>
          <w:bCs/>
          <w:szCs w:val="24"/>
        </w:rPr>
        <w:t>3</w:t>
      </w:r>
      <w:r w:rsidRPr="00E97CA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METODOLOGIA</w:t>
      </w:r>
    </w:p>
    <w:p w14:paraId="6D7B99FF" w14:textId="6D45853A" w:rsidR="00EF5186" w:rsidRDefault="00035935" w:rsidP="00AA634A">
      <w:pPr>
        <w:pStyle w:val="SemEspaamento"/>
        <w:rPr>
          <w:lang w:val="pt-PT"/>
        </w:rPr>
      </w:pPr>
      <w:r>
        <w:rPr>
          <w:lang w:val="pt-PT"/>
        </w:rPr>
        <w:t xml:space="preserve">Para a utilização do modelo apresentado na </w:t>
      </w:r>
      <w:r w:rsidRPr="00035935">
        <w:rPr>
          <w:lang w:val="pt-PT"/>
        </w:rPr>
        <w:fldChar w:fldCharType="begin"/>
      </w:r>
      <w:r w:rsidRPr="00035935">
        <w:rPr>
          <w:lang w:val="pt-PT"/>
        </w:rPr>
        <w:instrText xml:space="preserve"> REF _Ref87880118 \h  \* MERGEFORMAT </w:instrText>
      </w:r>
      <w:r w:rsidRPr="00035935">
        <w:rPr>
          <w:lang w:val="pt-PT"/>
        </w:rPr>
      </w:r>
      <w:r w:rsidRPr="00035935">
        <w:rPr>
          <w:lang w:val="pt-PT"/>
        </w:rPr>
        <w:fldChar w:fldCharType="separate"/>
      </w:r>
      <w:r w:rsidR="000E7DC7" w:rsidRPr="000E7DC7">
        <w:t xml:space="preserve">Figura </w:t>
      </w:r>
      <w:r w:rsidR="000E7DC7" w:rsidRPr="000E7DC7">
        <w:rPr>
          <w:noProof/>
        </w:rPr>
        <w:t>3</w:t>
      </w:r>
      <w:r w:rsidRPr="00035935">
        <w:rPr>
          <w:lang w:val="pt-PT"/>
        </w:rPr>
        <w:fldChar w:fldCharType="end"/>
      </w:r>
      <w:r w:rsidR="00221615">
        <w:rPr>
          <w:lang w:val="pt-PT"/>
        </w:rPr>
        <w:t>, foi feito um estudo de semelhantes com os flutuantes utilizados na região do lago do Tarumã</w:t>
      </w:r>
      <w:r w:rsidR="00303CCE">
        <w:rPr>
          <w:lang w:val="pt-PT"/>
        </w:rPr>
        <w:t>, o qual</w:t>
      </w:r>
      <w:r w:rsidR="00565D92">
        <w:rPr>
          <w:lang w:val="pt-PT"/>
        </w:rPr>
        <w:t xml:space="preserve"> possui a madeira como material utilizado para a sua concepção</w:t>
      </w:r>
      <w:r w:rsidR="00221615">
        <w:rPr>
          <w:lang w:val="pt-PT"/>
        </w:rPr>
        <w:t>, assim, obteve-se as dimensões d</w:t>
      </w:r>
      <w:r w:rsidR="00117F98">
        <w:rPr>
          <w:lang w:val="pt-PT"/>
        </w:rPr>
        <w:t>o flutuante</w:t>
      </w:r>
      <w:r w:rsidR="009728F6">
        <w:rPr>
          <w:lang w:val="pt-PT"/>
        </w:rPr>
        <w:t xml:space="preserve"> </w:t>
      </w:r>
      <w:r w:rsidR="00AA634A">
        <w:rPr>
          <w:lang w:val="pt-PT"/>
        </w:rPr>
        <w:t>apresentadas</w:t>
      </w:r>
      <w:r w:rsidR="00EF5186">
        <w:rPr>
          <w:lang w:val="pt-PT"/>
        </w:rPr>
        <w:t xml:space="preserve"> na </w:t>
      </w:r>
      <w:r w:rsidR="00EE1A11" w:rsidRPr="00EE1A11">
        <w:rPr>
          <w:lang w:val="pt-PT"/>
        </w:rPr>
        <w:fldChar w:fldCharType="begin"/>
      </w:r>
      <w:r w:rsidR="00EE1A11" w:rsidRPr="00EE1A11">
        <w:rPr>
          <w:lang w:val="pt-PT"/>
        </w:rPr>
        <w:instrText xml:space="preserve"> REF _Ref87888249 \h  \* MERGEFORMAT </w:instrText>
      </w:r>
      <w:r w:rsidR="00EE1A11" w:rsidRPr="00EE1A11">
        <w:rPr>
          <w:lang w:val="pt-PT"/>
        </w:rPr>
      </w:r>
      <w:r w:rsidR="00EE1A11" w:rsidRPr="00EE1A11">
        <w:rPr>
          <w:lang w:val="pt-PT"/>
        </w:rPr>
        <w:fldChar w:fldCharType="separate"/>
      </w:r>
      <w:r w:rsidR="000E7DC7" w:rsidRPr="000E7DC7">
        <w:t xml:space="preserve">Figura </w:t>
      </w:r>
      <w:r w:rsidR="000E7DC7" w:rsidRPr="000E7DC7">
        <w:rPr>
          <w:noProof/>
        </w:rPr>
        <w:t>4</w:t>
      </w:r>
      <w:r w:rsidR="00EE1A11" w:rsidRPr="00EE1A11">
        <w:rPr>
          <w:lang w:val="pt-PT"/>
        </w:rPr>
        <w:fldChar w:fldCharType="end"/>
      </w:r>
      <w:r w:rsidR="00EF5186">
        <w:rPr>
          <w:lang w:val="pt-PT"/>
        </w:rPr>
        <w:t>:</w:t>
      </w:r>
    </w:p>
    <w:p w14:paraId="3C059FDA" w14:textId="3BE43488" w:rsidR="00EE1A11" w:rsidRPr="00DF05A2" w:rsidRDefault="000A289C" w:rsidP="00EE1A11">
      <w:pPr>
        <w:pStyle w:val="Legenda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" w:name="_Ref87888249"/>
      <w:r w:rsidRPr="00DF05A2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2DC96B7" wp14:editId="038113A0">
                <wp:simplePos x="0" y="0"/>
                <wp:positionH relativeFrom="column">
                  <wp:posOffset>-538480</wp:posOffset>
                </wp:positionH>
                <wp:positionV relativeFrom="paragraph">
                  <wp:posOffset>2558415</wp:posOffset>
                </wp:positionV>
                <wp:extent cx="1018099" cy="257175"/>
                <wp:effectExtent l="0" t="0" r="0" b="0"/>
                <wp:wrapNone/>
                <wp:docPr id="23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099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F55C42" w14:textId="21C0DD23" w:rsidR="000A289C" w:rsidRPr="00B6031C" w:rsidRDefault="000A289C" w:rsidP="000A289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0,4</w:t>
                            </w:r>
                            <w:r w:rsidRPr="00B603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C96B7" id="_x0000_t202" coordsize="21600,21600" o:spt="202" path="m,l,21600r21600,l21600,xe">
                <v:stroke joinstyle="miter"/>
                <v:path gradientshapeok="t" o:connecttype="rect"/>
              </v:shapetype>
              <v:shape id="CaixaDeTexto 3" o:spid="_x0000_s1026" type="#_x0000_t202" style="position:absolute;left:0;text-align:left;margin-left:-42.4pt;margin-top:201.45pt;width:80.15pt;height:20.25pt;z-index:251701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" filled="f" stroked="f">
                <v:textbox>
                  <w:txbxContent>
                    <w:p w14:paraId="0BF55C42" w14:textId="21C0DD23" w:rsidR="000A289C" w:rsidRPr="00B6031C" w:rsidRDefault="000A289C" w:rsidP="000A289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0,4</w:t>
                      </w:r>
                      <w:r w:rsidRPr="00B6031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B6031C" w:rsidRPr="00DF05A2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9B677AC" wp14:editId="0210D4E2">
                <wp:simplePos x="0" y="0"/>
                <wp:positionH relativeFrom="column">
                  <wp:posOffset>5400675</wp:posOffset>
                </wp:positionH>
                <wp:positionV relativeFrom="paragraph">
                  <wp:posOffset>2533650</wp:posOffset>
                </wp:positionV>
                <wp:extent cx="1018099" cy="257175"/>
                <wp:effectExtent l="0" t="0" r="0" b="0"/>
                <wp:wrapNone/>
                <wp:docPr id="19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099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6B4641" w14:textId="76F83177" w:rsidR="00B6031C" w:rsidRPr="00B6031C" w:rsidRDefault="00B6031C" w:rsidP="00B6031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0,6</w:t>
                            </w:r>
                            <w:r w:rsidRPr="00B603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52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677AC" id="_x0000_s1027" type="#_x0000_t202" style="position:absolute;left:0;text-align:left;margin-left:425.25pt;margin-top:199.5pt;width:80.15pt;height:20.25pt;z-index:251681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" filled="f" stroked="f">
                <v:textbox>
                  <w:txbxContent>
                    <w:p w14:paraId="746B4641" w14:textId="76F83177" w:rsidR="00B6031C" w:rsidRPr="00B6031C" w:rsidRDefault="00B6031C" w:rsidP="00B6031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0,6</w:t>
                      </w:r>
                      <w:r w:rsidRPr="00B6031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6B528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EE1A11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Figura </w:t>
      </w:r>
      <w:r w:rsidR="00684002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684002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Figura \* ARABIC </w:instrText>
      </w:r>
      <w:r w:rsidR="00684002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E7DC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="00684002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3"/>
      <w:r w:rsidR="00EE1A11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– Dimensões principais do flutuante</w:t>
      </w:r>
    </w:p>
    <w:tbl>
      <w:tblPr>
        <w:tblStyle w:val="Tabelacomgrade"/>
        <w:tblW w:w="8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4596"/>
      </w:tblGrid>
      <w:tr w:rsidR="00EE1A11" w14:paraId="26E0E7C0" w14:textId="77777777" w:rsidTr="00F458EA">
        <w:trPr>
          <w:trHeight w:val="4168"/>
        </w:trPr>
        <w:tc>
          <w:tcPr>
            <w:tcW w:w="4317" w:type="dxa"/>
          </w:tcPr>
          <w:p w14:paraId="737A761E" w14:textId="0A3A038B" w:rsidR="00490A74" w:rsidRDefault="000A289C" w:rsidP="00D31D65">
            <w:pPr>
              <w:pStyle w:val="Ttulo2"/>
              <w:outlineLvl w:val="1"/>
              <w:rPr>
                <w:b/>
                <w:bCs/>
                <w:szCs w:val="24"/>
              </w:rPr>
            </w:pPr>
            <w:r>
              <w:rPr>
                <w:b/>
                <w:bCs/>
                <w:noProof/>
                <w:szCs w:val="24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7651F6F" wp14:editId="653E240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2279650</wp:posOffset>
                      </wp:positionV>
                      <wp:extent cx="0" cy="247650"/>
                      <wp:effectExtent l="76200" t="38100" r="57150" b="57150"/>
                      <wp:wrapNone/>
                      <wp:docPr id="22" name="Conector de Seta Ret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B1D7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22" o:spid="_x0000_s1026" type="#_x0000_t32" style="position:absolute;margin-left:-.3pt;margin-top:179.5pt;width:0;height:19.5pt;flip:y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" strokecolor="black [3040]">
                      <v:stroke startarrow="block" endarrow="block"/>
                    </v:shape>
                  </w:pict>
                </mc:Fallback>
              </mc:AlternateContent>
            </w:r>
            <w:r w:rsidR="00B6031C" w:rsidRPr="00B6031C">
              <w:rPr>
                <w:b/>
                <w:bCs/>
                <w:noProof/>
                <w:szCs w:val="24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EB9EA86" wp14:editId="23D113F8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2574925</wp:posOffset>
                      </wp:positionV>
                      <wp:extent cx="1018099" cy="257175"/>
                      <wp:effectExtent l="0" t="0" r="0" b="0"/>
                      <wp:wrapNone/>
                      <wp:docPr id="16" name="CaixaDe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8099" cy="257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E4D81A" w14:textId="4A98C194" w:rsidR="00B6031C" w:rsidRPr="00B6031C" w:rsidRDefault="00B6031C" w:rsidP="00B6031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B6031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6B528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,00</w:t>
                                  </w:r>
                                  <w:r w:rsidRPr="00B6031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B528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non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9EA86" id="_x0000_s1028" type="#_x0000_t202" style="position:absolute;margin-left:81.45pt;margin-top:202.75pt;width:80.15pt;height:20.25pt;z-index:251661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" filled="f" stroked="f">
                      <v:textbox>
                        <w:txbxContent>
                          <w:p w14:paraId="1DE4D81A" w14:textId="4A98C194" w:rsidR="00B6031C" w:rsidRPr="00B6031C" w:rsidRDefault="00B6031C" w:rsidP="00B6031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603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  <w:r w:rsidR="006B52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,00</w:t>
                            </w:r>
                            <w:r w:rsidRPr="00B603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52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1A11">
              <w:rPr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6DAF0D0" wp14:editId="44E6FC9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2623185</wp:posOffset>
                      </wp:positionV>
                      <wp:extent cx="2419350" cy="0"/>
                      <wp:effectExtent l="38100" t="76200" r="19050" b="95250"/>
                      <wp:wrapNone/>
                      <wp:docPr id="13" name="Conector de Seta Ret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9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F3B3C" id="Conector de Seta Reta 13" o:spid="_x0000_s1026" type="#_x0000_t32" style="position:absolute;margin-left:5.7pt;margin-top:206.55pt;width:190.5pt;height:0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836225" w:rsidRPr="00836225">
              <w:rPr>
                <w:b/>
                <w:bCs/>
                <w:noProof/>
                <w:szCs w:val="24"/>
              </w:rPr>
              <w:drawing>
                <wp:inline distT="0" distB="0" distL="0" distR="0" wp14:anchorId="30A2B955" wp14:editId="1FB5C1E8">
                  <wp:extent cx="2660537" cy="2828925"/>
                  <wp:effectExtent l="0" t="0" r="698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537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dxa"/>
          </w:tcPr>
          <w:p w14:paraId="3C1258AE" w14:textId="31266CF9" w:rsidR="00490A74" w:rsidRDefault="00B6031C" w:rsidP="00EE1A11">
            <w:pPr>
              <w:pStyle w:val="Ttulo2"/>
              <w:keepNext/>
              <w:outlineLvl w:val="1"/>
              <w:rPr>
                <w:b/>
                <w:bCs/>
                <w:szCs w:val="24"/>
              </w:rPr>
            </w:pPr>
            <w:r w:rsidRPr="00B6031C">
              <w:rPr>
                <w:b/>
                <w:bCs/>
                <w:noProof/>
                <w:szCs w:val="24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688184D" wp14:editId="34CCCC17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2574290</wp:posOffset>
                      </wp:positionV>
                      <wp:extent cx="1018099" cy="257175"/>
                      <wp:effectExtent l="0" t="0" r="0" b="0"/>
                      <wp:wrapNone/>
                      <wp:docPr id="18" name="CaixaDe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8099" cy="257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BE247A" w14:textId="0AD676D7" w:rsidR="00B6031C" w:rsidRPr="00B6031C" w:rsidRDefault="00B6031C" w:rsidP="00B6031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B6031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6B528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,00</w:t>
                                  </w:r>
                                  <w:r w:rsidRPr="00B6031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wrap="non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8184D" id="_x0000_s1029" type="#_x0000_t202" style="position:absolute;margin-left:85.6pt;margin-top:202.7pt;width:80.15pt;height:20.25pt;z-index:251671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" filled="f" stroked="f">
                      <v:textbox>
                        <w:txbxContent>
                          <w:p w14:paraId="63BE247A" w14:textId="0AD676D7" w:rsidR="00B6031C" w:rsidRPr="00B6031C" w:rsidRDefault="00B6031C" w:rsidP="00B6031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603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  <w:r w:rsidR="006B52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,00</w:t>
                            </w:r>
                            <w:r w:rsidRPr="00B603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1A11">
              <w:rPr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350A6AC" wp14:editId="7B776820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2174875</wp:posOffset>
                      </wp:positionV>
                      <wp:extent cx="0" cy="390525"/>
                      <wp:effectExtent l="76200" t="38100" r="57150" b="47625"/>
                      <wp:wrapNone/>
                      <wp:docPr id="15" name="Conector de Seta Ret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CCEFE6" id="Conector de Seta Reta 15" o:spid="_x0000_s1026" type="#_x0000_t32" style="position:absolute;margin-left:210.55pt;margin-top:171.25pt;width:0;height:30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EE1A11">
              <w:rPr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9247B23" wp14:editId="7A997889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2623185</wp:posOffset>
                      </wp:positionV>
                      <wp:extent cx="2476500" cy="0"/>
                      <wp:effectExtent l="38100" t="76200" r="19050" b="95250"/>
                      <wp:wrapNone/>
                      <wp:docPr id="14" name="Conector de Seta Ret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D7B60B" id="Conector de Seta Reta 14" o:spid="_x0000_s1026" type="#_x0000_t32" style="position:absolute;margin-left:8.8pt;margin-top:206.55pt;width:195pt;height:0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EE1A11" w:rsidRPr="00EE1A11">
              <w:rPr>
                <w:b/>
                <w:bCs/>
                <w:noProof/>
                <w:szCs w:val="24"/>
              </w:rPr>
              <w:drawing>
                <wp:inline distT="0" distB="0" distL="0" distR="0" wp14:anchorId="7A77F7D8" wp14:editId="4279445E">
                  <wp:extent cx="2781300" cy="2823655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34" cy="283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A5C0A" w14:textId="3BAB1DF6" w:rsidR="00D31D65" w:rsidRPr="00EE1A11" w:rsidRDefault="00EE1A11" w:rsidP="00EE1A11">
      <w:pPr>
        <w:pStyle w:val="Legenda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pt-PT"/>
        </w:rPr>
      </w:pPr>
      <w:r w:rsidRPr="00EE1A1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Autor (2021)</w:t>
      </w:r>
    </w:p>
    <w:p w14:paraId="35B41881" w14:textId="1DF1062C" w:rsidR="00033F49" w:rsidRDefault="00033F49" w:rsidP="00AF62F7">
      <w:pPr>
        <w:pStyle w:val="SemEspaamento"/>
        <w:rPr>
          <w:lang w:val="pt-PT"/>
        </w:rPr>
      </w:pPr>
      <w:r>
        <w:rPr>
          <w:lang w:val="pt-PT"/>
        </w:rPr>
        <w:t xml:space="preserve">No flutuante optou-se em utilizar o sistema de bombonas para a flutuabilidade do mesmo, visto que ela é de fácil obtenção e não possui custos tão elevados quanto outras formas utilizadas para a flutuabilidade. Além disso, </w:t>
      </w:r>
      <w:r w:rsidR="00AF62F7">
        <w:rPr>
          <w:lang w:val="pt-PT"/>
        </w:rPr>
        <w:t xml:space="preserve">a partir de estudos foi determinado as </w:t>
      </w:r>
      <w:r w:rsidR="00303CCE">
        <w:rPr>
          <w:lang w:val="pt-PT"/>
        </w:rPr>
        <w:t>bitolas</w:t>
      </w:r>
      <w:r w:rsidR="00AF62F7">
        <w:rPr>
          <w:lang w:val="pt-PT"/>
        </w:rPr>
        <w:t xml:space="preserve"> de cada um dos perfis estruturais, onde utilizou-se padrões comerciais para a seleção. Os perfis responsáveis pela sustentação de todo o flutuante estão apresentados na </w:t>
      </w:r>
      <w:r w:rsidR="00684002" w:rsidRPr="00684002">
        <w:rPr>
          <w:lang w:val="pt-PT"/>
        </w:rPr>
        <w:fldChar w:fldCharType="begin"/>
      </w:r>
      <w:r w:rsidR="00684002" w:rsidRPr="00684002">
        <w:rPr>
          <w:lang w:val="pt-PT"/>
        </w:rPr>
        <w:instrText xml:space="preserve"> REF _Ref87889067 \h  \* MERGEFORMAT </w:instrText>
      </w:r>
      <w:r w:rsidR="00684002" w:rsidRPr="00684002">
        <w:rPr>
          <w:lang w:val="pt-PT"/>
        </w:rPr>
      </w:r>
      <w:r w:rsidR="00684002" w:rsidRPr="00684002">
        <w:rPr>
          <w:lang w:val="pt-PT"/>
        </w:rPr>
        <w:fldChar w:fldCharType="separate"/>
      </w:r>
      <w:r w:rsidR="000E7DC7" w:rsidRPr="000E7DC7">
        <w:t xml:space="preserve">Figura </w:t>
      </w:r>
      <w:r w:rsidR="000E7DC7" w:rsidRPr="000E7DC7">
        <w:rPr>
          <w:noProof/>
        </w:rPr>
        <w:t>5</w:t>
      </w:r>
      <w:r w:rsidR="00684002" w:rsidRPr="00684002">
        <w:rPr>
          <w:lang w:val="pt-PT"/>
        </w:rPr>
        <w:fldChar w:fldCharType="end"/>
      </w:r>
      <w:r w:rsidR="00AF62F7">
        <w:rPr>
          <w:lang w:val="pt-PT"/>
        </w:rPr>
        <w:t>:</w:t>
      </w:r>
    </w:p>
    <w:p w14:paraId="5E765D5C" w14:textId="782E4408" w:rsidR="00684002" w:rsidRPr="00DF05A2" w:rsidRDefault="00684002" w:rsidP="00684002">
      <w:pPr>
        <w:pStyle w:val="Legenda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4" w:name="_Ref87889067"/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Figura </w:t>
      </w:r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Figura \* ARABIC </w:instrText>
      </w:r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E7DC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4"/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– Perfis estruturais do flutuante</w:t>
      </w:r>
    </w:p>
    <w:p w14:paraId="18C35325" w14:textId="77777777" w:rsidR="00684002" w:rsidRDefault="00684002" w:rsidP="00684002">
      <w:pPr>
        <w:pStyle w:val="SemEspaamento"/>
        <w:keepNext/>
        <w:ind w:firstLine="0"/>
        <w:jc w:val="center"/>
      </w:pPr>
      <w:r w:rsidRPr="00684002">
        <w:rPr>
          <w:noProof/>
          <w:lang w:val="pt-PT"/>
        </w:rPr>
        <w:drawing>
          <wp:inline distT="0" distB="0" distL="0" distR="0" wp14:anchorId="3DBEBD15" wp14:editId="4F0B0C2C">
            <wp:extent cx="2743200" cy="2264794"/>
            <wp:effectExtent l="0" t="0" r="0" b="2540"/>
            <wp:docPr id="24" name="Imagem 24" descr="Cadeira de madeira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Cadeira de madeira em fundo branco&#10;&#10;Descrição gerada automaticamente com confiança mé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4679" cy="22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136F" w14:textId="6E2C7B50" w:rsidR="00AF62F7" w:rsidRPr="00684002" w:rsidRDefault="00684002" w:rsidP="00684002">
      <w:pPr>
        <w:pStyle w:val="Legenda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pt-PT"/>
        </w:rPr>
      </w:pPr>
      <w:r w:rsidRPr="0068400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Autor (2021)</w:t>
      </w:r>
    </w:p>
    <w:p w14:paraId="7DB2C24A" w14:textId="5D6BBE56" w:rsidR="00EF5186" w:rsidRDefault="00303CCE" w:rsidP="007066EF">
      <w:pPr>
        <w:pStyle w:val="SemEspaamento"/>
        <w:rPr>
          <w:lang w:val="pt-PT"/>
        </w:rPr>
      </w:pPr>
      <w:r>
        <w:rPr>
          <w:lang w:val="pt-PT"/>
        </w:rPr>
        <w:t>O flutuante possui capacidade de comportar 10 pessoas, e a</w:t>
      </w:r>
      <w:r w:rsidR="008B1F9D">
        <w:rPr>
          <w:lang w:val="pt-PT"/>
        </w:rPr>
        <w:t xml:space="preserve"> análise de viabilidade do flutuante </w:t>
      </w:r>
      <w:r w:rsidR="00576358">
        <w:rPr>
          <w:lang w:val="pt-PT"/>
        </w:rPr>
        <w:t>irá considerar</w:t>
      </w:r>
      <w:r w:rsidR="008B1F9D">
        <w:rPr>
          <w:lang w:val="pt-PT"/>
        </w:rPr>
        <w:t xml:space="preserve"> </w:t>
      </w:r>
      <w:r w:rsidR="00F25931">
        <w:rPr>
          <w:lang w:val="pt-PT"/>
        </w:rPr>
        <w:t>o aluguel de diárias</w:t>
      </w:r>
      <w:r w:rsidR="00B11CF6">
        <w:rPr>
          <w:lang w:val="pt-PT"/>
        </w:rPr>
        <w:t>, onde será considerado o cenário otimista, moderado e um pessimista,</w:t>
      </w:r>
      <w:r w:rsidR="00AA634A">
        <w:rPr>
          <w:lang w:val="pt-PT"/>
        </w:rPr>
        <w:t xml:space="preserve"> considerando uma vida útil de </w:t>
      </w:r>
      <w:r w:rsidR="006C3CF8">
        <w:rPr>
          <w:lang w:val="pt-PT"/>
        </w:rPr>
        <w:t xml:space="preserve">10 anos, sendo que no “ano zero” </w:t>
      </w:r>
      <w:r w:rsidR="00227BB7">
        <w:rPr>
          <w:lang w:val="pt-PT"/>
        </w:rPr>
        <w:t>haverá apenas o custo de implantação e, nos anos seguintes, faturamento e custos</w:t>
      </w:r>
      <w:r w:rsidR="0033040E">
        <w:rPr>
          <w:lang w:val="pt-PT"/>
        </w:rPr>
        <w:t xml:space="preserve"> administrativos e de manutenção,</w:t>
      </w:r>
      <w:r w:rsidR="00B11CF6">
        <w:rPr>
          <w:lang w:val="pt-PT"/>
        </w:rPr>
        <w:t xml:space="preserve"> sendo utilizado como variável a quantidade de alugueis </w:t>
      </w:r>
      <w:r w:rsidR="0081238B">
        <w:rPr>
          <w:lang w:val="pt-PT"/>
        </w:rPr>
        <w:t>por ano</w:t>
      </w:r>
      <w:r w:rsidR="00232F63">
        <w:rPr>
          <w:lang w:val="pt-PT"/>
        </w:rPr>
        <w:t>. Para a determinação do seu custo de implantação foi feita uma composição de custos</w:t>
      </w:r>
      <w:r w:rsidR="006C29C7">
        <w:rPr>
          <w:lang w:val="pt-PT"/>
        </w:rPr>
        <w:t xml:space="preserve"> referentes à todos os itens necessários para a sua construção. Os valores referentes à estes itens foram </w:t>
      </w:r>
      <w:r w:rsidR="007066EF">
        <w:rPr>
          <w:lang w:val="pt-PT"/>
        </w:rPr>
        <w:t>retirados</w:t>
      </w:r>
      <w:r w:rsidR="006C29C7">
        <w:rPr>
          <w:lang w:val="pt-PT"/>
        </w:rPr>
        <w:t xml:space="preserve"> do</w:t>
      </w:r>
      <w:r w:rsidR="00C77E5B">
        <w:rPr>
          <w:lang w:val="pt-PT"/>
        </w:rPr>
        <w:t xml:space="preserve"> Sistema Nacional de Pesquisa de Custos e Índices</w:t>
      </w:r>
      <w:r w:rsidR="006C29C7">
        <w:rPr>
          <w:lang w:val="pt-PT"/>
        </w:rPr>
        <w:t xml:space="preserve"> </w:t>
      </w:r>
      <w:r w:rsidR="00C77E5B">
        <w:rPr>
          <w:lang w:val="pt-PT"/>
        </w:rPr>
        <w:t>(</w:t>
      </w:r>
      <w:r w:rsidR="006C29C7">
        <w:rPr>
          <w:lang w:val="pt-PT"/>
        </w:rPr>
        <w:t>SINAPI</w:t>
      </w:r>
      <w:r w:rsidR="00C77E5B">
        <w:rPr>
          <w:lang w:val="pt-PT"/>
        </w:rPr>
        <w:t>)</w:t>
      </w:r>
      <w:r w:rsidR="006C29C7">
        <w:rPr>
          <w:lang w:val="pt-PT"/>
        </w:rPr>
        <w:t xml:space="preserve"> e </w:t>
      </w:r>
      <w:r w:rsidR="007066EF">
        <w:rPr>
          <w:lang w:val="pt-PT"/>
        </w:rPr>
        <w:t>de valores fornecidos por empresas.</w:t>
      </w:r>
      <w:r w:rsidR="002C336C">
        <w:rPr>
          <w:lang w:val="pt-PT"/>
        </w:rPr>
        <w:t xml:space="preserve"> </w:t>
      </w:r>
      <w:r w:rsidR="007C273D">
        <w:rPr>
          <w:lang w:val="pt-PT"/>
        </w:rPr>
        <w:t xml:space="preserve">A composição de custos é apresentada na </w:t>
      </w:r>
      <w:r w:rsidR="0033040E" w:rsidRPr="008D1B48">
        <w:rPr>
          <w:lang w:val="pt-PT"/>
        </w:rPr>
        <w:fldChar w:fldCharType="begin"/>
      </w:r>
      <w:r w:rsidR="0033040E" w:rsidRPr="008D1B48">
        <w:rPr>
          <w:lang w:val="pt-PT"/>
        </w:rPr>
        <w:instrText xml:space="preserve"> REF _Ref87894303 \h </w:instrText>
      </w:r>
      <w:r w:rsidR="008D1B48" w:rsidRPr="008D1B48">
        <w:rPr>
          <w:lang w:val="pt-PT"/>
        </w:rPr>
        <w:instrText xml:space="preserve"> \* MERGEFORMAT </w:instrText>
      </w:r>
      <w:r w:rsidR="0033040E" w:rsidRPr="008D1B48">
        <w:rPr>
          <w:lang w:val="pt-PT"/>
        </w:rPr>
      </w:r>
      <w:r w:rsidR="0033040E" w:rsidRPr="008D1B48">
        <w:rPr>
          <w:lang w:val="pt-PT"/>
        </w:rPr>
        <w:fldChar w:fldCharType="separate"/>
      </w:r>
      <w:r w:rsidR="000E7DC7" w:rsidRPr="000E7DC7">
        <w:t xml:space="preserve">Tabela </w:t>
      </w:r>
      <w:r w:rsidR="000E7DC7" w:rsidRPr="000E7DC7">
        <w:rPr>
          <w:noProof/>
        </w:rPr>
        <w:t>1</w:t>
      </w:r>
      <w:r w:rsidR="0033040E" w:rsidRPr="008D1B48">
        <w:rPr>
          <w:lang w:val="pt-PT"/>
        </w:rPr>
        <w:fldChar w:fldCharType="end"/>
      </w:r>
      <w:r w:rsidR="007C273D">
        <w:rPr>
          <w:lang w:val="pt-PT"/>
        </w:rPr>
        <w:t>, onde inicialmente foi necessário fazer uma planilha da quantidade de madeira que seria utilizada para a sua elaboração</w:t>
      </w:r>
      <w:r w:rsidR="004D35FF">
        <w:rPr>
          <w:lang w:val="pt-PT"/>
        </w:rPr>
        <w:t xml:space="preserve"> e, a partir disso, obtidos os custos de todos os itens necessários para a sua implantação. </w:t>
      </w:r>
    </w:p>
    <w:p w14:paraId="494B8068" w14:textId="4A5C418F" w:rsidR="00B72A8D" w:rsidRPr="00DF05A2" w:rsidRDefault="00B72A8D" w:rsidP="00B72A8D">
      <w:pPr>
        <w:pStyle w:val="Legenda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5" w:name="_Ref87894303"/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Tabela </w:t>
      </w:r>
      <w:r w:rsidR="00F822B6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F822B6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="00F822B6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E7DC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="00F822B6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5"/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– Composição de custos do flutuante</w:t>
      </w:r>
    </w:p>
    <w:tbl>
      <w:tblPr>
        <w:tblW w:w="7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247"/>
        <w:gridCol w:w="1600"/>
        <w:gridCol w:w="1600"/>
      </w:tblGrid>
      <w:tr w:rsidR="00B72A8D" w:rsidRPr="00B72A8D" w14:paraId="049F29F5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B8DA1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Itens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520BF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Quantidade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60F43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Custo unitário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448F2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Custo total</w:t>
            </w:r>
          </w:p>
        </w:tc>
      </w:tr>
      <w:tr w:rsidR="00B72A8D" w:rsidRPr="00B72A8D" w14:paraId="1A044E65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95EC3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Conjunto de perfis de madeira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558FA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32525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12.000,00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4CA5F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12.000,00 </w:t>
            </w:r>
          </w:p>
        </w:tc>
      </w:tr>
      <w:tr w:rsidR="00B72A8D" w:rsidRPr="00B72A8D" w14:paraId="035B1CB9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02ECA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Bombonas de 200 litros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FDAC4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873D0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100,00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FA789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2.400,00 </w:t>
            </w:r>
          </w:p>
        </w:tc>
      </w:tr>
      <w:tr w:rsidR="00B72A8D" w:rsidRPr="00B72A8D" w14:paraId="51D36250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9928A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Escada caracol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78DDA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9B63F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1.000,00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13E65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1.000,00 </w:t>
            </w:r>
          </w:p>
        </w:tc>
      </w:tr>
      <w:tr w:rsidR="00B72A8D" w:rsidRPr="00B72A8D" w14:paraId="0995916D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F7BB1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Churrasqueira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90CF8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34D80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300,00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10550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300,00 </w:t>
            </w:r>
          </w:p>
        </w:tc>
      </w:tr>
      <w:tr w:rsidR="00B72A8D" w:rsidRPr="00B72A8D" w14:paraId="1261A1EE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8C163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Mesa com cadeira p/ baixo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FD50B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CFE48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200,00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3F096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400,00 </w:t>
            </w:r>
          </w:p>
        </w:tc>
      </w:tr>
      <w:tr w:rsidR="00B72A8D" w:rsidRPr="00B72A8D" w14:paraId="48A2CE7A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DEF9E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Fogão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E572A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2CD22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500,00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47A40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500,00 </w:t>
            </w:r>
          </w:p>
        </w:tc>
      </w:tr>
      <w:tr w:rsidR="00B72A8D" w:rsidRPr="00B72A8D" w14:paraId="10A94615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8075F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Freezer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F9451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9A1DF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1.000,00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3B590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1.000,00 </w:t>
            </w:r>
          </w:p>
        </w:tc>
      </w:tr>
      <w:tr w:rsidR="00B72A8D" w:rsidRPr="00B72A8D" w14:paraId="0CFC10DA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25557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Espreguiçadeira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0CFE9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4E74C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300,00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A3DA7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600,00 </w:t>
            </w:r>
          </w:p>
        </w:tc>
      </w:tr>
      <w:tr w:rsidR="00B72A8D" w:rsidRPr="00B72A8D" w14:paraId="293396EE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F453A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Mesa bar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F873A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3AF03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150,00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DD224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150,00 </w:t>
            </w:r>
          </w:p>
        </w:tc>
      </w:tr>
      <w:tr w:rsidR="00B72A8D" w:rsidRPr="00B72A8D" w14:paraId="780B2A11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1F8DC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Escada acesso rio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4E5F1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6161C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500,00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AF58E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500,00 </w:t>
            </w:r>
          </w:p>
        </w:tc>
      </w:tr>
      <w:tr w:rsidR="00B72A8D" w:rsidRPr="00B72A8D" w14:paraId="22B4AFF2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9B427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Poita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11E41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24E2D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100,00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DCE6A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200,00 </w:t>
            </w:r>
          </w:p>
        </w:tc>
      </w:tr>
      <w:tr w:rsidR="00B72A8D" w:rsidRPr="00B72A8D" w14:paraId="6E8C980D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E9F13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Cabo p/ poita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94C4E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13336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100,00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68798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200,00 </w:t>
            </w:r>
          </w:p>
        </w:tc>
      </w:tr>
      <w:tr w:rsidR="00B72A8D" w:rsidRPr="00B72A8D" w14:paraId="45C8CB26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20FA7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- Cabo para bombonas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F46EC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0899F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100,00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C9A4F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800,00 </w:t>
            </w:r>
          </w:p>
        </w:tc>
      </w:tr>
      <w:tr w:rsidR="00B72A8D" w:rsidRPr="00B72A8D" w14:paraId="2266456D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653C9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Sistema elétrico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91DD6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A7016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1.200,00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AD18F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1.200,00 </w:t>
            </w:r>
          </w:p>
        </w:tc>
      </w:tr>
      <w:tr w:rsidR="00B72A8D" w:rsidRPr="00B72A8D" w14:paraId="38B9313E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21E58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Tubulação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2F534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5A090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1.000,00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D7188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1.000,00 </w:t>
            </w:r>
          </w:p>
        </w:tc>
      </w:tr>
      <w:tr w:rsidR="00B72A8D" w:rsidRPr="00B72A8D" w14:paraId="2DA60D4D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2F244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Luzes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4E3E9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826E1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  20,00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85948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  80,00 </w:t>
            </w:r>
          </w:p>
        </w:tc>
      </w:tr>
      <w:tr w:rsidR="00B72A8D" w:rsidRPr="00B72A8D" w14:paraId="237190BA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91D43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Coletes salva vidas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46876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83789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  50,00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72CE1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750,00 </w:t>
            </w:r>
          </w:p>
        </w:tc>
      </w:tr>
      <w:tr w:rsidR="00B72A8D" w:rsidRPr="00B72A8D" w14:paraId="40D3B117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F301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Boia salva-vidas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C597D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1C801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180,00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2C606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720,00 </w:t>
            </w:r>
          </w:p>
        </w:tc>
      </w:tr>
      <w:tr w:rsidR="00B72A8D" w:rsidRPr="00B72A8D" w14:paraId="79E672CB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DA230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Extintores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3D552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B6203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175,00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BE1EA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350,00 </w:t>
            </w:r>
          </w:p>
        </w:tc>
      </w:tr>
      <w:tr w:rsidR="00B72A8D" w:rsidRPr="00B72A8D" w14:paraId="06A62998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EDD12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Artigos de decoração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3C7BE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29372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200,00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F6AF0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 200,00 </w:t>
            </w:r>
          </w:p>
        </w:tc>
      </w:tr>
      <w:tr w:rsidR="00B72A8D" w:rsidRPr="00B72A8D" w14:paraId="7B2B6F38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6CBC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Gerador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62AD5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6129C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1.500,00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4AD5C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1.500,00 </w:t>
            </w:r>
          </w:p>
        </w:tc>
      </w:tr>
      <w:tr w:rsidR="00B72A8D" w:rsidRPr="00B72A8D" w14:paraId="16E7B950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6BE84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Mão de obra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79B81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57DA2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3.000,00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15432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3.000,00 </w:t>
            </w:r>
          </w:p>
        </w:tc>
      </w:tr>
      <w:tr w:rsidR="00B72A8D" w:rsidRPr="00B72A8D" w14:paraId="304E5C40" w14:textId="77777777" w:rsidTr="00B72A8D">
        <w:trPr>
          <w:trHeight w:val="315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CFFEA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 Conjunto de parafusos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28348" w14:textId="77777777" w:rsidR="00B72A8D" w:rsidRPr="00B72A8D" w:rsidRDefault="00B72A8D" w:rsidP="00B72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341BD" w14:textId="77777777" w:rsidR="00B72A8D" w:rsidRPr="00B72A8D" w:rsidRDefault="00B72A8D" w:rsidP="00B72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1.000,00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DCEAC" w14:textId="77777777" w:rsidR="00B72A8D" w:rsidRPr="00B72A8D" w:rsidRDefault="00B72A8D" w:rsidP="00B72A8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7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1.000,00 </w:t>
            </w:r>
          </w:p>
        </w:tc>
      </w:tr>
    </w:tbl>
    <w:p w14:paraId="5AFCB9CD" w14:textId="45FCAD43" w:rsidR="004D35FF" w:rsidRDefault="00B72A8D" w:rsidP="00B72A8D">
      <w:pPr>
        <w:pStyle w:val="Legenda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B72A8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Autor (2021)</w:t>
      </w:r>
    </w:p>
    <w:p w14:paraId="098FC533" w14:textId="37A82856" w:rsidR="006E2258" w:rsidRDefault="006E2258" w:rsidP="00CD6B51">
      <w:pPr>
        <w:pStyle w:val="SemEspaamento"/>
        <w:rPr>
          <w:lang w:val="pt-PT"/>
        </w:rPr>
      </w:pPr>
      <w:r>
        <w:rPr>
          <w:lang w:val="pt-PT"/>
        </w:rPr>
        <w:t xml:space="preserve">A partir da composição de custos, obteve-se um custo total de </w:t>
      </w:r>
      <w:r w:rsidR="00CD6B51">
        <w:rPr>
          <w:lang w:val="pt-PT"/>
        </w:rPr>
        <w:t>R$ 29.950,00. Além disso, para o estudo fo</w:t>
      </w:r>
      <w:r w:rsidR="009008E9">
        <w:rPr>
          <w:lang w:val="pt-PT"/>
        </w:rPr>
        <w:t>ram</w:t>
      </w:r>
      <w:r w:rsidR="00CD6B51">
        <w:rPr>
          <w:lang w:val="pt-PT"/>
        </w:rPr>
        <w:t xml:space="preserve"> considerado</w:t>
      </w:r>
      <w:r w:rsidR="009008E9">
        <w:rPr>
          <w:lang w:val="pt-PT"/>
        </w:rPr>
        <w:t>s os custos administrativos</w:t>
      </w:r>
      <w:r w:rsidR="001C39C4">
        <w:rPr>
          <w:lang w:val="pt-PT"/>
        </w:rPr>
        <w:t xml:space="preserve"> – o qual possui o valor de R$ 3.600,00 a cada ano – e os custos de manutenção, onde foi considerado 2% ao ano com relação ao</w:t>
      </w:r>
      <w:r w:rsidR="00BE2B8C">
        <w:rPr>
          <w:lang w:val="pt-PT"/>
        </w:rPr>
        <w:t xml:space="preserve"> investimento inicial, sendo totalizado como R$ 597,00 por ano. </w:t>
      </w:r>
      <w:r w:rsidR="00CD6B51">
        <w:rPr>
          <w:lang w:val="pt-PT"/>
        </w:rPr>
        <w:t xml:space="preserve"> </w:t>
      </w:r>
    </w:p>
    <w:p w14:paraId="49203396" w14:textId="1B842AA6" w:rsidR="00CA041F" w:rsidRDefault="00F66487" w:rsidP="00CD6B51">
      <w:pPr>
        <w:pStyle w:val="SemEspaamento"/>
        <w:rPr>
          <w:lang w:val="pt-PT"/>
        </w:rPr>
      </w:pPr>
      <w:r>
        <w:rPr>
          <w:lang w:val="pt-PT"/>
        </w:rPr>
        <w:t>Para o faturamento do flutuante, foram considerados</w:t>
      </w:r>
      <w:r w:rsidR="00C27F66">
        <w:rPr>
          <w:lang w:val="pt-PT"/>
        </w:rPr>
        <w:t xml:space="preserve"> valores de diárias para alugueis, conforme apresentado na </w:t>
      </w:r>
      <w:r w:rsidR="008D1B48" w:rsidRPr="008D1B48">
        <w:rPr>
          <w:lang w:val="pt-PT"/>
        </w:rPr>
        <w:fldChar w:fldCharType="begin"/>
      </w:r>
      <w:r w:rsidR="008D1B48" w:rsidRPr="008D1B48">
        <w:rPr>
          <w:lang w:val="pt-PT"/>
        </w:rPr>
        <w:instrText xml:space="preserve"> REF _Ref87894727 \h  \* MERGEFORMAT </w:instrText>
      </w:r>
      <w:r w:rsidR="008D1B48" w:rsidRPr="008D1B48">
        <w:rPr>
          <w:lang w:val="pt-PT"/>
        </w:rPr>
      </w:r>
      <w:r w:rsidR="008D1B48" w:rsidRPr="008D1B48">
        <w:rPr>
          <w:lang w:val="pt-PT"/>
        </w:rPr>
        <w:fldChar w:fldCharType="separate"/>
      </w:r>
      <w:r w:rsidR="000E7DC7" w:rsidRPr="000E7DC7">
        <w:t xml:space="preserve">Tabela </w:t>
      </w:r>
      <w:r w:rsidR="000E7DC7" w:rsidRPr="000E7DC7">
        <w:rPr>
          <w:noProof/>
        </w:rPr>
        <w:t>2</w:t>
      </w:r>
      <w:r w:rsidR="008D1B48" w:rsidRPr="008D1B48">
        <w:rPr>
          <w:lang w:val="pt-PT"/>
        </w:rPr>
        <w:fldChar w:fldCharType="end"/>
      </w:r>
      <w:r w:rsidR="00C27F66">
        <w:rPr>
          <w:lang w:val="pt-PT"/>
        </w:rPr>
        <w:t>:</w:t>
      </w:r>
    </w:p>
    <w:p w14:paraId="6697ACA8" w14:textId="320484CD" w:rsidR="00A84079" w:rsidRPr="00DF05A2" w:rsidRDefault="00A84079" w:rsidP="00A84079">
      <w:pPr>
        <w:pStyle w:val="Legenda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6" w:name="_Ref87894727"/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Tabela </w:t>
      </w:r>
      <w:r w:rsidR="00F822B6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F822B6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="00F822B6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E7DC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="00F822B6"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6"/>
      <w:r w:rsidRPr="00DF05A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– Valores cobrados para faturamento</w:t>
      </w:r>
    </w:p>
    <w:tbl>
      <w:tblPr>
        <w:tblW w:w="4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6"/>
        <w:gridCol w:w="2784"/>
      </w:tblGrid>
      <w:tr w:rsidR="00A84079" w:rsidRPr="00A84079" w14:paraId="3468A6FF" w14:textId="77777777" w:rsidTr="00A84079">
        <w:trPr>
          <w:trHeight w:val="315"/>
          <w:jc w:val="center"/>
        </w:trPr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EAA05" w14:textId="77777777" w:rsidR="00A84079" w:rsidRPr="00A84079" w:rsidRDefault="00A84079" w:rsidP="00A84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A84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Seg</w:t>
            </w:r>
            <w:proofErr w:type="spellEnd"/>
            <w:r w:rsidRPr="00A84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-Quinta: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D3A76" w14:textId="5075B046" w:rsidR="00A84079" w:rsidRPr="00A84079" w:rsidRDefault="00A84079" w:rsidP="00A8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84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R$ 250,00 </w:t>
            </w:r>
          </w:p>
        </w:tc>
      </w:tr>
      <w:tr w:rsidR="00A84079" w:rsidRPr="00A84079" w14:paraId="1F6E7448" w14:textId="77777777" w:rsidTr="00A84079">
        <w:trPr>
          <w:trHeight w:val="315"/>
          <w:jc w:val="center"/>
        </w:trPr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B4E4B" w14:textId="77777777" w:rsidR="00A84079" w:rsidRPr="00A84079" w:rsidRDefault="00A84079" w:rsidP="00A84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84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Sexta: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75BED" w14:textId="4DF85953" w:rsidR="00A84079" w:rsidRPr="00A84079" w:rsidRDefault="00A84079" w:rsidP="00A8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84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R$ 350,00 </w:t>
            </w:r>
          </w:p>
        </w:tc>
      </w:tr>
      <w:tr w:rsidR="00A84079" w:rsidRPr="00A84079" w14:paraId="0577903D" w14:textId="77777777" w:rsidTr="00A84079">
        <w:trPr>
          <w:trHeight w:val="315"/>
          <w:jc w:val="center"/>
        </w:trPr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FB82F" w14:textId="77777777" w:rsidR="00A84079" w:rsidRPr="00A84079" w:rsidRDefault="00A84079" w:rsidP="00A84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84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Sáb, Dom. e fer.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9CE99" w14:textId="4B87B492" w:rsidR="00A84079" w:rsidRPr="00A84079" w:rsidRDefault="00A84079" w:rsidP="000F4C3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84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R$ 400,00 </w:t>
            </w:r>
          </w:p>
        </w:tc>
      </w:tr>
    </w:tbl>
    <w:p w14:paraId="16A8E3FE" w14:textId="7FE5AC30" w:rsidR="00C27F66" w:rsidRPr="000F4C32" w:rsidRDefault="000F4C32" w:rsidP="000F4C32">
      <w:pPr>
        <w:pStyle w:val="Legenda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pt-PT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Autor (2021)</w:t>
      </w:r>
    </w:p>
    <w:p w14:paraId="316692DD" w14:textId="29FB0918" w:rsidR="000F4C32" w:rsidRDefault="00552944" w:rsidP="00CD6B51">
      <w:pPr>
        <w:pStyle w:val="SemEspaamento"/>
        <w:rPr>
          <w:lang w:val="pt-PT"/>
        </w:rPr>
      </w:pPr>
      <w:r>
        <w:rPr>
          <w:lang w:val="pt-PT"/>
        </w:rPr>
        <w:t>Dessa forma,</w:t>
      </w:r>
      <w:r w:rsidR="000F4C32">
        <w:rPr>
          <w:lang w:val="pt-PT"/>
        </w:rPr>
        <w:t xml:space="preserve"> no cenário otimista foi considerado o aluguel </w:t>
      </w:r>
      <w:r w:rsidR="00665A5B">
        <w:rPr>
          <w:lang w:val="pt-PT"/>
        </w:rPr>
        <w:t xml:space="preserve">na sexta, sábado e domingo, totalizando </w:t>
      </w:r>
      <w:r w:rsidR="000238CB">
        <w:rPr>
          <w:lang w:val="pt-PT"/>
        </w:rPr>
        <w:t>R$ 1.150,00 por semana</w:t>
      </w:r>
      <w:r w:rsidR="00EA64DC">
        <w:rPr>
          <w:lang w:val="pt-PT"/>
        </w:rPr>
        <w:t xml:space="preserve">, R$ 4.600,00 por mês e um total de R$ </w:t>
      </w:r>
      <w:r w:rsidR="00DF1355">
        <w:rPr>
          <w:lang w:val="pt-PT"/>
        </w:rPr>
        <w:t>55.200,00 por ano.</w:t>
      </w:r>
      <w:r w:rsidR="00C32AC9">
        <w:rPr>
          <w:lang w:val="pt-PT"/>
        </w:rPr>
        <w:t xml:space="preserve"> No cenário moderado, foi considerado o aluguel apenas na sexta e no sábado, obtendo-se </w:t>
      </w:r>
      <w:r w:rsidR="005A758F">
        <w:rPr>
          <w:lang w:val="pt-PT"/>
        </w:rPr>
        <w:t xml:space="preserve">um faturamento de R$ 750,00 por semana, R$ 3.000,00 por mês e </w:t>
      </w:r>
      <w:r w:rsidR="00BA3094">
        <w:rPr>
          <w:lang w:val="pt-PT"/>
        </w:rPr>
        <w:t>R$ 36.000,00 por ano. Já no cenário pessimista, considerou-se o aluguel apenas no sábado</w:t>
      </w:r>
      <w:r w:rsidR="001919A2">
        <w:rPr>
          <w:lang w:val="pt-PT"/>
        </w:rPr>
        <w:t xml:space="preserve">, obtendo R$ 400,00 </w:t>
      </w:r>
      <w:r w:rsidR="00842ECE">
        <w:rPr>
          <w:lang w:val="pt-PT"/>
        </w:rPr>
        <w:t>por semana, R$</w:t>
      </w:r>
      <w:r w:rsidR="00E81488">
        <w:rPr>
          <w:lang w:val="pt-PT"/>
        </w:rPr>
        <w:t xml:space="preserve"> 1.600,00 por mês e R$ 19.200,00 por ano.</w:t>
      </w:r>
    </w:p>
    <w:p w14:paraId="1E989A6A" w14:textId="1A6CDCC8" w:rsidR="00E81488" w:rsidRDefault="002C0E88" w:rsidP="00CD6B51">
      <w:pPr>
        <w:pStyle w:val="SemEspaamento"/>
        <w:rPr>
          <w:lang w:val="pt-PT"/>
        </w:rPr>
      </w:pPr>
      <w:r>
        <w:rPr>
          <w:lang w:val="pt-PT"/>
        </w:rPr>
        <w:t xml:space="preserve">A partir disso, </w:t>
      </w:r>
      <w:r w:rsidR="00021826">
        <w:rPr>
          <w:lang w:val="pt-PT"/>
        </w:rPr>
        <w:t>fez-se um fluxo de caixa para constar as entradas e as sa</w:t>
      </w:r>
      <w:r w:rsidR="00B06F9E">
        <w:rPr>
          <w:lang w:val="pt-PT"/>
        </w:rPr>
        <w:t xml:space="preserve">ídas </w:t>
      </w:r>
      <w:r w:rsidR="00094AD5">
        <w:rPr>
          <w:lang w:val="pt-PT"/>
        </w:rPr>
        <w:t xml:space="preserve">a cada ano, sendo que no ano inicial, </w:t>
      </w:r>
      <w:r w:rsidR="009F2AB2">
        <w:rPr>
          <w:lang w:val="pt-PT"/>
        </w:rPr>
        <w:t xml:space="preserve">houve apenas o custo de investimento e nenhuma entrada. A partir disso, os custos anuais são os de manutenção e </w:t>
      </w:r>
      <w:r w:rsidR="002A659A">
        <w:rPr>
          <w:lang w:val="pt-PT"/>
        </w:rPr>
        <w:t>administrativos.</w:t>
      </w:r>
    </w:p>
    <w:p w14:paraId="5D5EB2CE" w14:textId="7CA835F4" w:rsidR="00D30D8A" w:rsidRDefault="001B1713" w:rsidP="00CD6B51">
      <w:pPr>
        <w:pStyle w:val="SemEspaamento"/>
        <w:rPr>
          <w:lang w:val="pt-PT"/>
        </w:rPr>
      </w:pPr>
      <w:r>
        <w:rPr>
          <w:lang w:val="pt-PT"/>
        </w:rPr>
        <w:t>Na análise de viabilidade, inicialmente, teve-se que determinar a Taxa Mínima de Atratividade, a qual considerou a taxa selic de 2020</w:t>
      </w:r>
      <w:r w:rsidR="00725423">
        <w:rPr>
          <w:lang w:val="pt-PT"/>
        </w:rPr>
        <w:t xml:space="preserve">, a qual foi de 5,86%, </w:t>
      </w:r>
      <w:r w:rsidR="00B65113">
        <w:rPr>
          <w:lang w:val="pt-PT"/>
        </w:rPr>
        <w:t xml:space="preserve">o risco do negócio, onde consideou-se 3% e, por fim, a taxa de inflação de </w:t>
      </w:r>
      <w:r w:rsidR="005B33E2">
        <w:rPr>
          <w:lang w:val="pt-PT"/>
        </w:rPr>
        <w:t>3,75%. Totalizando uma TMA de 12,61%.</w:t>
      </w:r>
    </w:p>
    <w:p w14:paraId="68853A9F" w14:textId="6A49C2CF" w:rsidR="00F4445A" w:rsidRPr="00F4445A" w:rsidRDefault="005B33E2" w:rsidP="00F4445A">
      <w:pPr>
        <w:pStyle w:val="SemEspaamento"/>
        <w:rPr>
          <w:lang w:val="pt-PT"/>
        </w:rPr>
      </w:pPr>
      <w:r>
        <w:rPr>
          <w:lang w:val="pt-PT"/>
        </w:rPr>
        <w:t>Para o cálculo do Valor Presente Líquido</w:t>
      </w:r>
      <w:r w:rsidR="00F4445A">
        <w:rPr>
          <w:lang w:val="pt-PT"/>
        </w:rPr>
        <w:t>, a qual, d</w:t>
      </w:r>
      <w:r w:rsidR="00F4445A" w:rsidRPr="00F4445A">
        <w:rPr>
          <w:lang w:val="pt-PT"/>
        </w:rPr>
        <w:t xml:space="preserve">e acordo com </w:t>
      </w:r>
      <w:r w:rsidR="00D356EA">
        <w:rPr>
          <w:lang w:val="pt-PT"/>
        </w:rPr>
        <w:t>Lameira</w:t>
      </w:r>
      <w:r w:rsidR="00F4445A" w:rsidRPr="00F4445A">
        <w:rPr>
          <w:lang w:val="pt-PT"/>
        </w:rPr>
        <w:t xml:space="preserve"> (2019,), o cálculo do VPL é determinado pela equação</w:t>
      </w:r>
      <w:r w:rsidR="00F4445A">
        <w:rPr>
          <w:lang w:val="pt-PT"/>
        </w:rPr>
        <w:t xml:space="preserve"> (1</w:t>
      </w:r>
      <w:r w:rsidR="00F4445A" w:rsidRPr="00F4445A">
        <w:rPr>
          <w:lang w:val="pt-PT"/>
        </w:rPr>
        <w:t>):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752"/>
        <w:gridCol w:w="968"/>
      </w:tblGrid>
      <w:tr w:rsidR="00F4445A" w14:paraId="0BEA485C" w14:textId="77777777" w:rsidTr="00F4445A">
        <w:trPr>
          <w:trHeight w:val="1320"/>
        </w:trPr>
        <w:tc>
          <w:tcPr>
            <w:tcW w:w="7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6C97D" w14:textId="3ABA65EE" w:rsidR="00F4445A" w:rsidRPr="00F4445A" w:rsidRDefault="00F4445A" w:rsidP="00F4445A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VPL=-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(1+i)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CB78C" w14:textId="06922E34" w:rsidR="00F4445A" w:rsidRDefault="00F4445A" w:rsidP="00F4445A">
            <w:pPr>
              <w:jc w:val="center"/>
            </w:pPr>
            <w:bookmarkStart w:id="7" w:name="_Ref83042407"/>
            <w:r>
              <w:t>(</w:t>
            </w:r>
            <w:bookmarkEnd w:id="7"/>
            <w:r>
              <w:t>1)</w:t>
            </w:r>
          </w:p>
        </w:tc>
      </w:tr>
    </w:tbl>
    <w:p w14:paraId="5C2ADCB5" w14:textId="15555513" w:rsidR="005B33E2" w:rsidRPr="00D356EA" w:rsidRDefault="00F4445A" w:rsidP="00F4445A">
      <w:pPr>
        <w:rPr>
          <w:rFonts w:ascii="Times New Roman" w:eastAsiaTheme="minorEastAsia" w:hAnsi="Times New Roman" w:cs="Times New Roman"/>
          <w:sz w:val="24"/>
          <w:szCs w:val="24"/>
        </w:rPr>
      </w:pPr>
      <w:r w:rsidRPr="00D356EA">
        <w:rPr>
          <w:rFonts w:ascii="Times New Roman" w:hAnsi="Times New Roman" w:cs="Times New Roman"/>
          <w:sz w:val="24"/>
          <w:szCs w:val="24"/>
        </w:rPr>
        <w:t xml:space="preserve">Onde: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:</m:t>
        </m:r>
      </m:oMath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Investimento inicial;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:</m:t>
        </m:r>
      </m:oMath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Fluxo de caixa </w:t>
      </w:r>
      <w:r w:rsidR="00304D4A">
        <w:rPr>
          <w:rFonts w:ascii="Times New Roman" w:eastAsiaTheme="minorEastAsia" w:hAnsi="Times New Roman" w:cs="Times New Roman"/>
          <w:sz w:val="24"/>
          <w:szCs w:val="24"/>
        </w:rPr>
        <w:t>n</w:t>
      </w:r>
      <w:r w:rsidR="000161E8">
        <w:rPr>
          <w:rFonts w:ascii="Times New Roman" w:eastAsiaTheme="minorEastAsia" w:hAnsi="Times New Roman" w:cs="Times New Roman"/>
          <w:sz w:val="24"/>
          <w:szCs w:val="24"/>
        </w:rPr>
        <w:t xml:space="preserve">o </w:t>
      </w:r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intervalo de tempo;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:</m:t>
        </m:r>
      </m:oMath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Taxa de desconto considerada no investimento;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j</m:t>
        </m:r>
        <m:r>
          <w:rPr>
            <w:rFonts w:ascii="Cambria Math" w:hAnsi="Cambria Math" w:cs="Times New Roman"/>
            <w:sz w:val="24"/>
            <w:szCs w:val="24"/>
          </w:rPr>
          <m:t>:</m:t>
        </m:r>
      </m:oMath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Intervalo de tempo considerado.</w:t>
      </w:r>
    </w:p>
    <w:p w14:paraId="4C9C26B8" w14:textId="370E23D9" w:rsidR="005B33E2" w:rsidRDefault="00D14F33" w:rsidP="00CD6B51">
      <w:pPr>
        <w:pStyle w:val="SemEspaamento"/>
        <w:rPr>
          <w:lang w:val="pt-PT"/>
        </w:rPr>
      </w:pPr>
      <w:r>
        <w:rPr>
          <w:lang w:val="pt-PT"/>
        </w:rPr>
        <w:t>Além disso, para o cálculo da taxa interna de retorno, foi utilizada a Equação (2):</w:t>
      </w:r>
    </w:p>
    <w:tbl>
      <w:tblPr>
        <w:tblStyle w:val="Tabelacomgrade"/>
        <w:tblW w:w="8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1099"/>
      </w:tblGrid>
      <w:tr w:rsidR="006402C5" w14:paraId="118D6384" w14:textId="77777777" w:rsidTr="000161E8">
        <w:trPr>
          <w:trHeight w:val="402"/>
        </w:trPr>
        <w:tc>
          <w:tcPr>
            <w:tcW w:w="7650" w:type="dxa"/>
          </w:tcPr>
          <w:p w14:paraId="67E50351" w14:textId="77777777" w:rsidR="006402C5" w:rsidRPr="00F313B3" w:rsidRDefault="00F458EA" w:rsidP="007F3433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(1+i)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1099" w:type="dxa"/>
            <w:vAlign w:val="center"/>
          </w:tcPr>
          <w:p w14:paraId="57BD3B00" w14:textId="7A69E9BE" w:rsidR="006402C5" w:rsidRDefault="006402C5" w:rsidP="007F3433">
            <w:pPr>
              <w:jc w:val="center"/>
            </w:pPr>
            <w:bookmarkStart w:id="8" w:name="_Ref83044758"/>
            <w:r>
              <w:t>(</w:t>
            </w:r>
            <w:bookmarkEnd w:id="8"/>
            <w:r>
              <w:t>2)</w:t>
            </w:r>
          </w:p>
        </w:tc>
      </w:tr>
      <w:tr w:rsidR="006402C5" w14:paraId="10B5546B" w14:textId="77777777" w:rsidTr="000161E8">
        <w:trPr>
          <w:trHeight w:val="144"/>
        </w:trPr>
        <w:tc>
          <w:tcPr>
            <w:tcW w:w="7650" w:type="dxa"/>
          </w:tcPr>
          <w:p w14:paraId="59D1C404" w14:textId="17743A0E" w:rsidR="006402C5" w:rsidRDefault="006402C5" w:rsidP="00651E1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dxa"/>
            <w:vAlign w:val="center"/>
          </w:tcPr>
          <w:p w14:paraId="5F59BD05" w14:textId="77777777" w:rsidR="006402C5" w:rsidRDefault="006402C5" w:rsidP="007F3433">
            <w:pPr>
              <w:jc w:val="center"/>
            </w:pPr>
          </w:p>
        </w:tc>
      </w:tr>
    </w:tbl>
    <w:p w14:paraId="2EEDB7F9" w14:textId="034DC9F6" w:rsidR="00651E1E" w:rsidRPr="00D356EA" w:rsidRDefault="00651E1E" w:rsidP="00651E1E">
      <w:pPr>
        <w:rPr>
          <w:rFonts w:ascii="Times New Roman" w:eastAsiaTheme="minorEastAsia" w:hAnsi="Times New Roman" w:cs="Times New Roman"/>
          <w:sz w:val="24"/>
          <w:szCs w:val="24"/>
        </w:rPr>
      </w:pPr>
      <w:r w:rsidRPr="00D356EA">
        <w:rPr>
          <w:rFonts w:ascii="Times New Roman" w:hAnsi="Times New Roman" w:cs="Times New Roman"/>
          <w:sz w:val="24"/>
          <w:szCs w:val="24"/>
        </w:rPr>
        <w:lastRenderedPageBreak/>
        <w:t xml:space="preserve">Onde: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:</m:t>
        </m:r>
      </m:oMath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Fluxo de caixa no momento inicial (investimento, empréstimo ou financiamento);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:</m:t>
        </m:r>
      </m:oMath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Fluxo de caixa previsto em determinado intervalo de tempo;</w:t>
      </w:r>
      <w:r w:rsidR="00536517"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:</m:t>
        </m:r>
      </m:oMath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Taxa interna de desconto; e</w:t>
      </w:r>
      <w:r w:rsidR="00536517"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j</m:t>
        </m:r>
        <m:r>
          <w:rPr>
            <w:rFonts w:ascii="Cambria Math" w:hAnsi="Cambria Math" w:cs="Times New Roman"/>
            <w:sz w:val="24"/>
            <w:szCs w:val="24"/>
          </w:rPr>
          <m:t>:</m:t>
        </m:r>
      </m:oMath>
      <w:r w:rsidRPr="00D356EA">
        <w:rPr>
          <w:rFonts w:ascii="Times New Roman" w:eastAsiaTheme="minorEastAsia" w:hAnsi="Times New Roman" w:cs="Times New Roman"/>
          <w:sz w:val="24"/>
          <w:szCs w:val="24"/>
        </w:rPr>
        <w:t xml:space="preserve"> Intervalo de tempo considerado.</w:t>
      </w:r>
    </w:p>
    <w:p w14:paraId="34820F61" w14:textId="4485010E" w:rsidR="00D14F33" w:rsidRDefault="006D4A12" w:rsidP="00CD6B51">
      <w:pPr>
        <w:pStyle w:val="SemEspaamento"/>
      </w:pPr>
      <w:r>
        <w:t xml:space="preserve">Para o cálculo do </w:t>
      </w:r>
      <w:proofErr w:type="spellStart"/>
      <w:r>
        <w:t>Payback</w:t>
      </w:r>
      <w:proofErr w:type="spellEnd"/>
      <w:r>
        <w:t xml:space="preserve">, foi considerada a fórmula do </w:t>
      </w:r>
      <w:proofErr w:type="spellStart"/>
      <w:r>
        <w:t>payback</w:t>
      </w:r>
      <w:proofErr w:type="spellEnd"/>
      <w:r>
        <w:t xml:space="preserve"> descontado, de acordo com a Equação 3: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0"/>
        <w:gridCol w:w="690"/>
      </w:tblGrid>
      <w:tr w:rsidR="00A62D16" w14:paraId="0DC8C2AD" w14:textId="77777777" w:rsidTr="007F3433">
        <w:tc>
          <w:tcPr>
            <w:tcW w:w="8359" w:type="dxa"/>
          </w:tcPr>
          <w:p w14:paraId="4AA0968C" w14:textId="77777777" w:rsidR="00A62D16" w:rsidRPr="001C4ACD" w:rsidRDefault="00A62D16" w:rsidP="007F3433"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VPL=-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FC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(1+k)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702" w:type="dxa"/>
            <w:vAlign w:val="center"/>
          </w:tcPr>
          <w:p w14:paraId="0DBC59AC" w14:textId="0BB05DEF" w:rsidR="00A62D16" w:rsidRDefault="00A62D16" w:rsidP="007F3433">
            <w:pPr>
              <w:jc w:val="center"/>
            </w:pPr>
            <w:bookmarkStart w:id="9" w:name="_Ref83046990"/>
            <w:r>
              <w:t>(</w:t>
            </w:r>
            <w:bookmarkEnd w:id="9"/>
            <w:r>
              <w:t>3)</w:t>
            </w:r>
          </w:p>
        </w:tc>
      </w:tr>
    </w:tbl>
    <w:p w14:paraId="3D865219" w14:textId="6B80A3F4" w:rsidR="006D4A12" w:rsidRDefault="00A62D16" w:rsidP="00CD6B51">
      <w:pPr>
        <w:pStyle w:val="SemEspaamento"/>
      </w:pPr>
      <w:r>
        <w:t xml:space="preserve">Por fim, </w:t>
      </w:r>
      <w:r w:rsidR="000F31D6">
        <w:t>utilizou-se a Equação (4) para a definição do índice de lucratividade.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598"/>
      </w:tblGrid>
      <w:tr w:rsidR="00AF1A1E" w14:paraId="3E6C7B95" w14:textId="77777777" w:rsidTr="00AF1A1E">
        <w:tc>
          <w:tcPr>
            <w:tcW w:w="8046" w:type="dxa"/>
            <w:vAlign w:val="center"/>
          </w:tcPr>
          <w:p w14:paraId="55603D61" w14:textId="77777777" w:rsidR="00AF1A1E" w:rsidRDefault="00AF1A1E" w:rsidP="00AF1A1E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  <w:p w14:paraId="62CDC60A" w14:textId="23B0EC26" w:rsidR="00AF1A1E" w:rsidRPr="001E010C" w:rsidRDefault="00AF1A1E" w:rsidP="00AF1A1E">
            <w:pPr>
              <w:jc w:val="right"/>
              <w:rPr>
                <w:rFonts w:eastAsiaTheme="minorEastAsi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IL=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0E883ED0" w14:textId="77777777" w:rsidR="00AF1A1E" w:rsidRDefault="00AF1A1E" w:rsidP="00AF1A1E">
            <w:pPr>
              <w:pStyle w:val="SemEspaamento"/>
              <w:ind w:firstLine="0"/>
            </w:pPr>
          </w:p>
        </w:tc>
        <w:tc>
          <w:tcPr>
            <w:tcW w:w="598" w:type="dxa"/>
            <w:vAlign w:val="center"/>
          </w:tcPr>
          <w:p w14:paraId="1BDE68F0" w14:textId="3E8FDA94" w:rsidR="00AF1A1E" w:rsidRDefault="00AF1A1E" w:rsidP="00AF1A1E">
            <w:pPr>
              <w:pStyle w:val="SemEspaamento"/>
              <w:ind w:firstLine="0"/>
              <w:jc w:val="center"/>
            </w:pPr>
            <w:r>
              <w:t>(4)</w:t>
            </w:r>
          </w:p>
        </w:tc>
      </w:tr>
    </w:tbl>
    <w:p w14:paraId="411EC884" w14:textId="6055A857" w:rsidR="000F31D6" w:rsidRPr="00651E1E" w:rsidRDefault="00AF1A1E" w:rsidP="00CD6B51">
      <w:pPr>
        <w:pStyle w:val="SemEspaamento"/>
      </w:pPr>
      <w:r>
        <w:t>Os quais já tiveram suas variáveis definidas anteriormente.</w:t>
      </w:r>
    </w:p>
    <w:p w14:paraId="08EFF0DC" w14:textId="77777777" w:rsidR="00651E1E" w:rsidRDefault="00651E1E" w:rsidP="00D31D65">
      <w:pPr>
        <w:pStyle w:val="Ttulo2"/>
        <w:rPr>
          <w:b/>
          <w:bCs/>
          <w:szCs w:val="24"/>
        </w:rPr>
      </w:pPr>
    </w:p>
    <w:p w14:paraId="449A5C0B" w14:textId="23C2F2F9" w:rsidR="00D31D65" w:rsidRPr="00E97CAE" w:rsidRDefault="00D31D65" w:rsidP="00D31D65">
      <w:pPr>
        <w:pStyle w:val="Ttulo2"/>
        <w:rPr>
          <w:b/>
          <w:bCs/>
          <w:szCs w:val="24"/>
        </w:rPr>
      </w:pPr>
      <w:r>
        <w:rPr>
          <w:b/>
          <w:bCs/>
          <w:szCs w:val="24"/>
        </w:rPr>
        <w:t>4</w:t>
      </w:r>
      <w:r w:rsidRPr="00E97CAE">
        <w:rPr>
          <w:b/>
          <w:bCs/>
          <w:szCs w:val="24"/>
        </w:rPr>
        <w:t xml:space="preserve">. RESULTADOS </w:t>
      </w:r>
    </w:p>
    <w:p w14:paraId="70580D30" w14:textId="2EE61202" w:rsidR="00AF1A1E" w:rsidRDefault="00C50045" w:rsidP="00AF1A1E">
      <w:pPr>
        <w:pStyle w:val="SemEspaamento"/>
      </w:pPr>
      <w:r>
        <w:t>A partir dos dados de custos</w:t>
      </w:r>
      <w:r w:rsidR="00E16C49">
        <w:t>, do faturamento e da Taxa Mínima de Atratividade, foi possível calcular os</w:t>
      </w:r>
      <w:r w:rsidR="00165386">
        <w:t xml:space="preserve"> Valores Presentes Líquidos, a Taxa Interna de Retorno, o </w:t>
      </w:r>
      <w:proofErr w:type="spellStart"/>
      <w:r w:rsidR="00165386">
        <w:t>Payback</w:t>
      </w:r>
      <w:proofErr w:type="spellEnd"/>
      <w:r w:rsidR="00165386">
        <w:t xml:space="preserve"> e o Índice de Lucratividade para cada um dos cenários</w:t>
      </w:r>
      <w:r w:rsidR="0043414D">
        <w:t xml:space="preserve"> e vida útil considerada</w:t>
      </w:r>
      <w:r w:rsidR="006D2C95">
        <w:t xml:space="preserve">, onde todos os resultados podem ser vistos na </w:t>
      </w:r>
      <w:r w:rsidR="0043414D" w:rsidRPr="0043414D">
        <w:fldChar w:fldCharType="begin"/>
      </w:r>
      <w:r w:rsidR="0043414D" w:rsidRPr="0043414D">
        <w:instrText xml:space="preserve"> REF _Ref87894825 \h  \* MERGEFORMAT </w:instrText>
      </w:r>
      <w:r w:rsidR="0043414D" w:rsidRPr="0043414D">
        <w:fldChar w:fldCharType="separate"/>
      </w:r>
      <w:r w:rsidR="000E7DC7" w:rsidRPr="000E7DC7">
        <w:t xml:space="preserve">Tabela </w:t>
      </w:r>
      <w:r w:rsidR="000E7DC7" w:rsidRPr="000E7DC7">
        <w:rPr>
          <w:noProof/>
        </w:rPr>
        <w:t>3</w:t>
      </w:r>
      <w:r w:rsidR="0043414D" w:rsidRPr="0043414D">
        <w:fldChar w:fldCharType="end"/>
      </w:r>
      <w:r w:rsidR="006D2C95">
        <w:t>:</w:t>
      </w:r>
    </w:p>
    <w:p w14:paraId="1748D4AC" w14:textId="30513E0A" w:rsidR="00AA634A" w:rsidRPr="00FF1B93" w:rsidRDefault="00AA634A" w:rsidP="00AA634A">
      <w:pPr>
        <w:pStyle w:val="Legenda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0" w:name="_Ref87894825"/>
      <w:r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="00F822B6"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F822B6"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="00F822B6"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E7DC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="00F822B6"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0"/>
      <w:r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– Resultados para o cenário otimista, moderado e pessimista</w:t>
      </w:r>
    </w:p>
    <w:tbl>
      <w:tblPr>
        <w:tblW w:w="78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1"/>
        <w:gridCol w:w="2153"/>
        <w:gridCol w:w="2281"/>
        <w:gridCol w:w="2281"/>
      </w:tblGrid>
      <w:tr w:rsidR="003E76F3" w:rsidRPr="001555C0" w14:paraId="35F23077" w14:textId="15DEE01E" w:rsidTr="00CD1EC0">
        <w:trPr>
          <w:trHeight w:val="402"/>
          <w:jc w:val="center"/>
        </w:trPr>
        <w:tc>
          <w:tcPr>
            <w:tcW w:w="11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7E6B7" w14:textId="77777777" w:rsidR="003E76F3" w:rsidRPr="00CD1EC0" w:rsidRDefault="003E76F3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-</w:t>
            </w: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ADD16" w14:textId="224863DA" w:rsidR="003E76F3" w:rsidRPr="00CD1EC0" w:rsidRDefault="003E76F3" w:rsidP="00CD1EC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CD1EC0">
              <w:rPr>
                <w:rFonts w:eastAsia="Times New Roman"/>
                <w:b/>
                <w:bCs/>
                <w:color w:val="000000"/>
                <w:lang w:eastAsia="pt-BR"/>
              </w:rPr>
              <w:t>Cenário Otimista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07054" w14:textId="5CDF276E" w:rsidR="003E76F3" w:rsidRPr="00CD1EC0" w:rsidRDefault="003E76F3" w:rsidP="00CD1EC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CD1EC0">
              <w:rPr>
                <w:rFonts w:eastAsia="Times New Roman"/>
                <w:b/>
                <w:bCs/>
                <w:color w:val="000000"/>
                <w:lang w:eastAsia="pt-BR"/>
              </w:rPr>
              <w:t>Cenário Moderado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14:paraId="2248A51C" w14:textId="5DEF339A" w:rsidR="003E76F3" w:rsidRPr="00CD1EC0" w:rsidRDefault="003E76F3" w:rsidP="00CD1EC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CD1EC0">
              <w:rPr>
                <w:rFonts w:eastAsia="Times New Roman"/>
                <w:b/>
                <w:bCs/>
                <w:color w:val="000000"/>
                <w:lang w:eastAsia="pt-BR"/>
              </w:rPr>
              <w:t>Cenário Pessimista</w:t>
            </w:r>
          </w:p>
        </w:tc>
      </w:tr>
      <w:tr w:rsidR="00D760B5" w:rsidRPr="001555C0" w14:paraId="6F408F28" w14:textId="77777777" w:rsidTr="00CD1EC0">
        <w:trPr>
          <w:trHeight w:val="316"/>
          <w:jc w:val="center"/>
        </w:trPr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6706A2" w14:textId="39368289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CD1EC0">
              <w:rPr>
                <w:rFonts w:eastAsia="Times New Roman"/>
                <w:b/>
                <w:bCs/>
                <w:color w:val="000000"/>
                <w:lang w:eastAsia="pt-BR"/>
              </w:rPr>
              <w:t>VPL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7637E9" w14:textId="5A079ADC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R$ 193.268,84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4BD549" w14:textId="7EB7737C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R$ 108.061,07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42443D" w14:textId="696D7E5F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 xml:space="preserve">R$ </w:t>
            </w:r>
            <w:r w:rsidR="007B4CDA" w:rsidRPr="00CD1EC0">
              <w:rPr>
                <w:rFonts w:eastAsia="Times New Roman"/>
                <w:color w:val="000000"/>
                <w:lang w:eastAsia="pt-BR"/>
              </w:rPr>
              <w:t>33.504,27</w:t>
            </w:r>
          </w:p>
        </w:tc>
      </w:tr>
      <w:tr w:rsidR="00D760B5" w:rsidRPr="001555C0" w14:paraId="6E92D6CE" w14:textId="11996A2B" w:rsidTr="00CD1EC0">
        <w:trPr>
          <w:trHeight w:val="191"/>
          <w:jc w:val="center"/>
        </w:trPr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A1914" w14:textId="77777777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CD1EC0">
              <w:rPr>
                <w:rFonts w:eastAsia="Times New Roman"/>
                <w:b/>
                <w:bCs/>
                <w:color w:val="000000"/>
                <w:lang w:eastAsia="pt-BR"/>
              </w:rPr>
              <w:t>TIR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E0D18E" w14:textId="7A5854D1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169%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D424C2" w14:textId="0155CFA3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104%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8AC152" w14:textId="51FA5E74" w:rsidR="00D760B5" w:rsidRPr="00CD1EC0" w:rsidRDefault="007B4CDA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4</w:t>
            </w:r>
            <w:r w:rsidR="00D760B5" w:rsidRPr="00CD1EC0">
              <w:rPr>
                <w:rFonts w:eastAsia="Times New Roman"/>
                <w:color w:val="000000"/>
                <w:lang w:eastAsia="pt-BR"/>
              </w:rPr>
              <w:t>4%</w:t>
            </w:r>
          </w:p>
        </w:tc>
      </w:tr>
      <w:tr w:rsidR="00D760B5" w:rsidRPr="001555C0" w14:paraId="7E061566" w14:textId="6C5EAE21" w:rsidTr="00CD1EC0">
        <w:trPr>
          <w:trHeight w:val="182"/>
          <w:jc w:val="center"/>
        </w:trPr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77CBF" w14:textId="77777777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proofErr w:type="spellStart"/>
            <w:r w:rsidRPr="00CD1EC0">
              <w:rPr>
                <w:rFonts w:eastAsia="Times New Roman"/>
                <w:b/>
                <w:bCs/>
                <w:color w:val="000000"/>
                <w:lang w:eastAsia="pt-BR"/>
              </w:rPr>
              <w:t>Payback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9720B" w14:textId="6C3BFA06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0,66 anos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E8F4DA" w14:textId="0F31B176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1,06 anos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4B1C22" w14:textId="6F03D7B0" w:rsidR="00D760B5" w:rsidRPr="00CD1EC0" w:rsidRDefault="007B4CDA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2,25</w:t>
            </w:r>
            <w:r w:rsidR="00D760B5" w:rsidRPr="00CD1EC0">
              <w:rPr>
                <w:rFonts w:eastAsia="Times New Roman"/>
                <w:color w:val="000000"/>
                <w:lang w:eastAsia="pt-BR"/>
              </w:rPr>
              <w:t xml:space="preserve"> anos</w:t>
            </w:r>
          </w:p>
        </w:tc>
      </w:tr>
      <w:tr w:rsidR="00D760B5" w:rsidRPr="001555C0" w14:paraId="32E2035F" w14:textId="67FCAFB1" w:rsidTr="00CD1EC0">
        <w:trPr>
          <w:trHeight w:val="182"/>
          <w:jc w:val="center"/>
        </w:trPr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FF1D3" w14:textId="77777777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CD1EC0">
              <w:rPr>
                <w:rFonts w:eastAsia="Times New Roman"/>
                <w:b/>
                <w:bCs/>
                <w:color w:val="000000"/>
                <w:lang w:eastAsia="pt-BR"/>
              </w:rPr>
              <w:t>IL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D0A96" w14:textId="6DAA5C86" w:rsidR="00D760B5" w:rsidRPr="00CD1EC0" w:rsidRDefault="00D760B5" w:rsidP="00CD1EC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6,47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ABFBA6" w14:textId="027837C1" w:rsidR="00D760B5" w:rsidRPr="00CD1EC0" w:rsidRDefault="00D760B5" w:rsidP="00CD1EC0">
            <w:pPr>
              <w:keepNext/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3,62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ED03B2" w14:textId="4601AFC5" w:rsidR="00D760B5" w:rsidRPr="00CD1EC0" w:rsidRDefault="003908B4" w:rsidP="00CD1EC0">
            <w:pPr>
              <w:keepNext/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CD1EC0">
              <w:rPr>
                <w:rFonts w:eastAsia="Times New Roman"/>
                <w:color w:val="000000"/>
                <w:lang w:eastAsia="pt-BR"/>
              </w:rPr>
              <w:t>1,12</w:t>
            </w:r>
          </w:p>
        </w:tc>
      </w:tr>
    </w:tbl>
    <w:p w14:paraId="6C1805C7" w14:textId="23BB772E" w:rsidR="006D2C95" w:rsidRPr="00AA634A" w:rsidRDefault="00AA634A" w:rsidP="00AA634A">
      <w:pPr>
        <w:pStyle w:val="Legenda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AA63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Autor (2021)</w:t>
      </w:r>
    </w:p>
    <w:p w14:paraId="60FFA30E" w14:textId="3EE6C84E" w:rsidR="009117FA" w:rsidRDefault="009117FA" w:rsidP="009117FA">
      <w:pPr>
        <w:pStyle w:val="SemEspaamento"/>
      </w:pPr>
      <w:r>
        <w:t>Com base nestes dados, percebe</w:t>
      </w:r>
      <w:r w:rsidR="00A02030">
        <w:t xml:space="preserve">u-se que </w:t>
      </w:r>
      <w:r w:rsidR="004D15BE">
        <w:t xml:space="preserve">em todos os cenários o VPL é positivo, fazendo com que possa haver viabilidade no negócio. Além disso, a </w:t>
      </w:r>
      <w:r w:rsidR="00781FB6">
        <w:t>Taxa Interna de Retorno</w:t>
      </w:r>
      <w:r w:rsidR="00FA31C7">
        <w:t>, em todos os cenários, é superior à Taxa Mínima de Atratividade, a qual foi considerada como 12,61%</w:t>
      </w:r>
      <w:r w:rsidR="00781FB6">
        <w:t xml:space="preserve">, sendo outro fator preponderante para a viabilidade no </w:t>
      </w:r>
      <w:r w:rsidR="00781FB6">
        <w:lastRenderedPageBreak/>
        <w:t xml:space="preserve">negócio. </w:t>
      </w:r>
      <w:r w:rsidR="003562EE">
        <w:t xml:space="preserve">Ademais, </w:t>
      </w:r>
      <w:r w:rsidR="00EA73E1">
        <w:t xml:space="preserve">todos os valores obtidos de </w:t>
      </w:r>
      <w:proofErr w:type="spellStart"/>
      <w:r w:rsidR="00EA73E1">
        <w:rPr>
          <w:i/>
          <w:iCs/>
        </w:rPr>
        <w:t>payback</w:t>
      </w:r>
      <w:proofErr w:type="spellEnd"/>
      <w:r w:rsidR="00EA73E1">
        <w:rPr>
          <w:i/>
          <w:iCs/>
        </w:rPr>
        <w:t xml:space="preserve"> </w:t>
      </w:r>
      <w:r w:rsidR="00EA73E1">
        <w:t xml:space="preserve">foram em um período curto após o investimento inicial e, por fim, todas os Índices de Lucratividade foram acima de 1, mostrando a viabilidade do negócio. </w:t>
      </w:r>
    </w:p>
    <w:p w14:paraId="369F31A7" w14:textId="57E35AF5" w:rsidR="00EA73E1" w:rsidRDefault="00FA4FD1" w:rsidP="009117FA">
      <w:pPr>
        <w:pStyle w:val="SemEspaamento"/>
      </w:pPr>
      <w:r>
        <w:t xml:space="preserve">Todos os cenários geram um retorno positivo </w:t>
      </w:r>
      <w:r w:rsidR="00FD3FCC">
        <w:t>em relação ao investimento</w:t>
      </w:r>
      <w:r w:rsidR="00040FD0">
        <w:t xml:space="preserve"> e à vida útil</w:t>
      </w:r>
      <w:r w:rsidR="00FD3FCC">
        <w:t xml:space="preserve">, sendo que o cenário otimista apresenta o maior lucro e o pessimista o menor lucro, conforme apresentado na </w:t>
      </w:r>
      <w:r w:rsidR="00F822B6" w:rsidRPr="00F822B6">
        <w:fldChar w:fldCharType="begin"/>
      </w:r>
      <w:r w:rsidR="00F822B6" w:rsidRPr="00F822B6">
        <w:instrText xml:space="preserve"> REF _Ref87895759 \h  \* MERGEFORMAT </w:instrText>
      </w:r>
      <w:r w:rsidR="00F822B6" w:rsidRPr="00F822B6">
        <w:fldChar w:fldCharType="separate"/>
      </w:r>
      <w:r w:rsidR="000E7DC7" w:rsidRPr="000E7DC7">
        <w:t xml:space="preserve">Tabela </w:t>
      </w:r>
      <w:r w:rsidR="000E7DC7" w:rsidRPr="000E7DC7">
        <w:rPr>
          <w:noProof/>
        </w:rPr>
        <w:t>4</w:t>
      </w:r>
      <w:r w:rsidR="00F822B6" w:rsidRPr="00F822B6">
        <w:fldChar w:fldCharType="end"/>
      </w:r>
      <w:r w:rsidR="00FD3FCC">
        <w:t>:</w:t>
      </w:r>
    </w:p>
    <w:p w14:paraId="42F72BB7" w14:textId="6DA1BDF3" w:rsidR="00F822B6" w:rsidRPr="00FF1B93" w:rsidRDefault="00F822B6" w:rsidP="00F822B6">
      <w:pPr>
        <w:pStyle w:val="Legenda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1" w:name="_Ref87895759"/>
      <w:r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E7DC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1"/>
      <w:r w:rsidRPr="00FF1B9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– Lucros obtidos durante a vida útil</w:t>
      </w:r>
    </w:p>
    <w:tbl>
      <w:tblPr>
        <w:tblW w:w="70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2009"/>
        <w:gridCol w:w="1985"/>
        <w:gridCol w:w="1984"/>
      </w:tblGrid>
      <w:tr w:rsidR="006555CB" w:rsidRPr="006555CB" w14:paraId="243F5561" w14:textId="77777777" w:rsidTr="006555CB">
        <w:trPr>
          <w:trHeight w:val="315"/>
          <w:jc w:val="center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72EF2" w14:textId="77777777" w:rsidR="006555CB" w:rsidRPr="006555CB" w:rsidRDefault="006555CB" w:rsidP="0065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0C19F" w14:textId="77777777" w:rsidR="006555CB" w:rsidRPr="006555CB" w:rsidRDefault="006555CB" w:rsidP="0065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Cenário otimista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0C414" w14:textId="77777777" w:rsidR="006555CB" w:rsidRPr="006555CB" w:rsidRDefault="006555CB" w:rsidP="0065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Cenário moderado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F32DE" w14:textId="77777777" w:rsidR="006555CB" w:rsidRPr="006555CB" w:rsidRDefault="006555CB" w:rsidP="0065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Cenário pessimista</w:t>
            </w:r>
          </w:p>
        </w:tc>
      </w:tr>
      <w:tr w:rsidR="006555CB" w:rsidRPr="006555CB" w14:paraId="0BD8D0A3" w14:textId="77777777" w:rsidTr="006555CB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B1ED7" w14:textId="77777777" w:rsidR="006555CB" w:rsidRPr="006555CB" w:rsidRDefault="006555CB" w:rsidP="0065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Lucro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AE537" w14:textId="4ADF590A" w:rsidR="006555CB" w:rsidRPr="006555CB" w:rsidRDefault="006555CB" w:rsidP="0065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</w:t>
            </w:r>
            <w:r w:rsidR="00F82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330.757,11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830EB" w14:textId="77777777" w:rsidR="006555CB" w:rsidRPr="006555CB" w:rsidRDefault="006555CB" w:rsidP="0065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192.190,12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97B38" w14:textId="77777777" w:rsidR="006555CB" w:rsidRPr="006555CB" w:rsidRDefault="006555CB" w:rsidP="00F822B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5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R$      35.472,00 </w:t>
            </w:r>
          </w:p>
        </w:tc>
      </w:tr>
    </w:tbl>
    <w:p w14:paraId="61797EDC" w14:textId="28186F9D" w:rsidR="00FD3FCC" w:rsidRPr="00F822B6" w:rsidRDefault="00F822B6" w:rsidP="00F822B6">
      <w:pPr>
        <w:pStyle w:val="Legenda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22B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Autor (2021)</w:t>
      </w:r>
    </w:p>
    <w:p w14:paraId="449A5C11" w14:textId="77777777" w:rsidR="00D31D65" w:rsidRPr="00F66487" w:rsidRDefault="00D31D65" w:rsidP="00D31D65">
      <w:pPr>
        <w:pStyle w:val="Ttulo2"/>
        <w:rPr>
          <w:b/>
          <w:bCs/>
          <w:szCs w:val="24"/>
          <w:lang w:val="pt-BR"/>
        </w:rPr>
      </w:pPr>
    </w:p>
    <w:p w14:paraId="449A5C12" w14:textId="77777777" w:rsidR="00B6172F" w:rsidRDefault="00D31D65" w:rsidP="00D31D65">
      <w:pPr>
        <w:pStyle w:val="Ttulo2"/>
        <w:jc w:val="both"/>
        <w:rPr>
          <w:b/>
          <w:bCs/>
          <w:szCs w:val="24"/>
        </w:rPr>
      </w:pPr>
      <w:r>
        <w:rPr>
          <w:b/>
          <w:bCs/>
          <w:szCs w:val="24"/>
        </w:rPr>
        <w:t>5. CONSIDERAÇÕES FINAIS</w:t>
      </w:r>
    </w:p>
    <w:p w14:paraId="449A5C13" w14:textId="51193956" w:rsidR="0081238B" w:rsidRDefault="00D31D65" w:rsidP="0081238B">
      <w:pPr>
        <w:pStyle w:val="Ttulo2"/>
        <w:jc w:val="both"/>
        <w:rPr>
          <w:szCs w:val="24"/>
        </w:rPr>
      </w:pPr>
      <w:r>
        <w:rPr>
          <w:szCs w:val="24"/>
        </w:rPr>
        <w:t xml:space="preserve">       </w:t>
      </w:r>
      <w:r w:rsidR="00F822B6">
        <w:rPr>
          <w:szCs w:val="24"/>
        </w:rPr>
        <w:t>Destarte, percebeu-se</w:t>
      </w:r>
      <w:r w:rsidR="0082328A">
        <w:rPr>
          <w:szCs w:val="24"/>
        </w:rPr>
        <w:t xml:space="preserve"> </w:t>
      </w:r>
      <w:r w:rsidR="00CE17E0">
        <w:rPr>
          <w:szCs w:val="24"/>
        </w:rPr>
        <w:t xml:space="preserve">que </w:t>
      </w:r>
      <w:r w:rsidR="00375CCE">
        <w:rPr>
          <w:szCs w:val="24"/>
        </w:rPr>
        <w:t xml:space="preserve">a utilização de flutuante </w:t>
      </w:r>
      <w:r w:rsidR="00744C5C">
        <w:rPr>
          <w:szCs w:val="24"/>
        </w:rPr>
        <w:t xml:space="preserve">na região norte do Brasil utilizado para o aluguel de diárias tem sido cada vez mais comum. No estudo, verificou-se que </w:t>
      </w:r>
      <w:r w:rsidR="0082328A">
        <w:rPr>
          <w:szCs w:val="24"/>
        </w:rPr>
        <w:t xml:space="preserve">o investimento de capital </w:t>
      </w:r>
      <w:r w:rsidR="00744C5C">
        <w:rPr>
          <w:szCs w:val="24"/>
        </w:rPr>
        <w:t>nessa</w:t>
      </w:r>
      <w:r w:rsidR="0082328A">
        <w:rPr>
          <w:szCs w:val="24"/>
        </w:rPr>
        <w:t xml:space="preserve"> estrutura flutuante</w:t>
      </w:r>
      <w:r w:rsidR="00457F46">
        <w:rPr>
          <w:szCs w:val="24"/>
        </w:rPr>
        <w:t xml:space="preserve"> para </w:t>
      </w:r>
      <w:r w:rsidR="00744C5C">
        <w:rPr>
          <w:szCs w:val="24"/>
        </w:rPr>
        <w:t>tal finalidade</w:t>
      </w:r>
      <w:r w:rsidR="0082328A">
        <w:rPr>
          <w:szCs w:val="24"/>
        </w:rPr>
        <w:t xml:space="preserve"> </w:t>
      </w:r>
      <w:r w:rsidR="00457F46">
        <w:rPr>
          <w:szCs w:val="24"/>
        </w:rPr>
        <w:t>possui elevada viabilidade em</w:t>
      </w:r>
      <w:r w:rsidR="00F822B6">
        <w:rPr>
          <w:szCs w:val="24"/>
        </w:rPr>
        <w:t xml:space="preserve"> </w:t>
      </w:r>
      <w:r w:rsidR="00BD39E0">
        <w:rPr>
          <w:szCs w:val="24"/>
        </w:rPr>
        <w:t>qualquer cenário,</w:t>
      </w:r>
      <w:r w:rsidR="00974A2B">
        <w:rPr>
          <w:szCs w:val="24"/>
        </w:rPr>
        <w:t xml:space="preserve"> porém, no cenário pessimista</w:t>
      </w:r>
      <w:r w:rsidR="00E568F9">
        <w:rPr>
          <w:szCs w:val="24"/>
        </w:rPr>
        <w:t xml:space="preserve">, apesar de viável, o flutuante não gera tantos lucros se comparado com os </w:t>
      </w:r>
      <w:r w:rsidR="002F308C">
        <w:rPr>
          <w:szCs w:val="24"/>
        </w:rPr>
        <w:t xml:space="preserve">demais </w:t>
      </w:r>
      <w:r w:rsidR="00E568F9">
        <w:rPr>
          <w:szCs w:val="24"/>
        </w:rPr>
        <w:t>cenários</w:t>
      </w:r>
      <w:r w:rsidR="002F308C">
        <w:rPr>
          <w:szCs w:val="24"/>
        </w:rPr>
        <w:t>.</w:t>
      </w:r>
      <w:r w:rsidR="00765535">
        <w:rPr>
          <w:szCs w:val="24"/>
        </w:rPr>
        <w:t xml:space="preserve"> Como pôde-se visualizar, o cenário otimista gera um lucro superior a R$ 330 mil</w:t>
      </w:r>
      <w:r w:rsidR="007879D3">
        <w:rPr>
          <w:szCs w:val="24"/>
        </w:rPr>
        <w:t xml:space="preserve">, o cenário moderado gerando mais de R$ 190 mil de lucro e o cenário pessimista apenas </w:t>
      </w:r>
      <w:r w:rsidR="003A4630">
        <w:rPr>
          <w:szCs w:val="24"/>
        </w:rPr>
        <w:t xml:space="preserve">R$ 35.472,00, </w:t>
      </w:r>
      <w:r w:rsidR="00970394">
        <w:rPr>
          <w:szCs w:val="24"/>
        </w:rPr>
        <w:t>representando apenas 18% do valor obtido no cenário moderado.</w:t>
      </w:r>
      <w:r w:rsidR="003A4630">
        <w:rPr>
          <w:szCs w:val="24"/>
        </w:rPr>
        <w:t xml:space="preserve"> </w:t>
      </w:r>
      <w:r w:rsidR="007879D3">
        <w:rPr>
          <w:szCs w:val="24"/>
        </w:rPr>
        <w:t xml:space="preserve"> </w:t>
      </w:r>
    </w:p>
    <w:p w14:paraId="1795BFC1" w14:textId="77777777" w:rsidR="00E568F9" w:rsidRPr="00E568F9" w:rsidRDefault="00E568F9" w:rsidP="00E568F9">
      <w:pPr>
        <w:rPr>
          <w:lang w:val="pt-PT"/>
        </w:rPr>
      </w:pPr>
    </w:p>
    <w:p w14:paraId="449A5C1C" w14:textId="77777777" w:rsidR="00D31D65" w:rsidRPr="00E97CAE" w:rsidRDefault="00D31D65" w:rsidP="00D31D65">
      <w:pPr>
        <w:pStyle w:val="Ttulo2"/>
        <w:rPr>
          <w:b/>
          <w:szCs w:val="24"/>
        </w:rPr>
      </w:pPr>
      <w:r>
        <w:rPr>
          <w:b/>
          <w:szCs w:val="24"/>
        </w:rPr>
        <w:t xml:space="preserve">6. </w:t>
      </w:r>
      <w:r w:rsidRPr="00E97CAE">
        <w:rPr>
          <w:b/>
          <w:szCs w:val="24"/>
        </w:rPr>
        <w:t>REFERÊNCIAS</w:t>
      </w:r>
      <w:r>
        <w:rPr>
          <w:b/>
          <w:szCs w:val="24"/>
        </w:rPr>
        <w:t xml:space="preserve"> </w:t>
      </w:r>
    </w:p>
    <w:p w14:paraId="55A765CF" w14:textId="3D76C5FF" w:rsidR="00CB45CA" w:rsidRPr="00CB45CA" w:rsidRDefault="00CB45CA" w:rsidP="00CB45CA">
      <w:pPr>
        <w:rPr>
          <w:rFonts w:ascii="Times New Roman" w:hAnsi="Times New Roman" w:cs="Times New Roman"/>
          <w:sz w:val="24"/>
          <w:szCs w:val="24"/>
        </w:rPr>
      </w:pPr>
      <w:r w:rsidRPr="00CB45CA">
        <w:rPr>
          <w:rFonts w:ascii="Times New Roman" w:hAnsi="Times New Roman" w:cs="Times New Roman"/>
          <w:sz w:val="24"/>
          <w:szCs w:val="24"/>
        </w:rPr>
        <w:t>AMARAL, Rosângela; MONI, Sandra. Você sabe o que é inundação?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45CA">
        <w:rPr>
          <w:rFonts w:ascii="Times New Roman" w:hAnsi="Times New Roman" w:cs="Times New Roman"/>
          <w:sz w:val="24"/>
          <w:szCs w:val="24"/>
        </w:rPr>
        <w:t>Governo do Estado de São Paulo, 2020.</w:t>
      </w:r>
    </w:p>
    <w:p w14:paraId="2C934BE7" w14:textId="48C54225" w:rsidR="00726CB2" w:rsidRDefault="00726CB2" w:rsidP="00726C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458EA">
        <w:rPr>
          <w:rFonts w:ascii="Times New Roman" w:hAnsi="Times New Roman" w:cs="Times New Roman"/>
          <w:sz w:val="24"/>
          <w:szCs w:val="24"/>
          <w:lang w:val="en-US"/>
        </w:rPr>
        <w:t xml:space="preserve">ANDERSON, H. C. Amphibious Architecture: Living with a Rising Bay. </w:t>
      </w:r>
      <w:r w:rsidRPr="008F67B4">
        <w:rPr>
          <w:rFonts w:ascii="Times New Roman" w:hAnsi="Times New Roman" w:cs="Times New Roman"/>
          <w:sz w:val="24"/>
          <w:szCs w:val="24"/>
          <w:lang w:val="en-US"/>
        </w:rPr>
        <w:t>Faculty of California Polytechnic State University, San Luis Obispo, 2014.</w:t>
      </w:r>
    </w:p>
    <w:p w14:paraId="2CE4A024" w14:textId="77777777" w:rsidR="00C55DA3" w:rsidRPr="00C55DA3" w:rsidRDefault="00C55DA3" w:rsidP="00C55DA3">
      <w:pPr>
        <w:rPr>
          <w:rFonts w:ascii="Times New Roman" w:hAnsi="Times New Roman" w:cs="Times New Roman"/>
          <w:sz w:val="24"/>
          <w:szCs w:val="24"/>
        </w:rPr>
      </w:pPr>
      <w:bookmarkStart w:id="12" w:name="barreiros"/>
      <w:r w:rsidRPr="00F458EA">
        <w:rPr>
          <w:rFonts w:ascii="Times New Roman" w:hAnsi="Times New Roman" w:cs="Times New Roman"/>
          <w:sz w:val="24"/>
          <w:szCs w:val="24"/>
          <w:lang w:val="en-US"/>
        </w:rPr>
        <w:t>BARREIROS</w:t>
      </w:r>
      <w:bookmarkEnd w:id="12"/>
      <w:r w:rsidRPr="00F458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458EA">
        <w:rPr>
          <w:rFonts w:ascii="Times New Roman" w:hAnsi="Times New Roman" w:cs="Times New Roman"/>
          <w:sz w:val="24"/>
          <w:szCs w:val="24"/>
          <w:lang w:val="en-US"/>
        </w:rPr>
        <w:t>Flávio</w:t>
      </w:r>
      <w:proofErr w:type="spellEnd"/>
      <w:r w:rsidRPr="00F458E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55DA3">
        <w:rPr>
          <w:rFonts w:ascii="Times New Roman" w:hAnsi="Times New Roman" w:cs="Times New Roman"/>
          <w:sz w:val="24"/>
          <w:szCs w:val="24"/>
        </w:rPr>
        <w:t>Projeto de investimento: Uma análise estratégica a partir do conceito de cadeia de suprimentos. São Carlos, p. 42, 2004.</w:t>
      </w:r>
    </w:p>
    <w:p w14:paraId="58CC0328" w14:textId="0692354E" w:rsidR="008F67B4" w:rsidRDefault="008F67B4" w:rsidP="008F67B4">
      <w:pPr>
        <w:rPr>
          <w:rFonts w:ascii="Times New Roman" w:hAnsi="Times New Roman" w:cs="Times New Roman"/>
          <w:sz w:val="24"/>
          <w:szCs w:val="24"/>
        </w:rPr>
      </w:pPr>
      <w:r w:rsidRPr="008F67B4">
        <w:rPr>
          <w:rFonts w:ascii="Times New Roman" w:hAnsi="Times New Roman" w:cs="Times New Roman"/>
          <w:sz w:val="24"/>
          <w:szCs w:val="24"/>
        </w:rPr>
        <w:t>CARDONE, Laura; RAMOS, Ricardo. Habitação flutuante: uma resposta resiliente ao problema das inundações urbanas. Universidade Presbiteriana Mackenzie, 2018.</w:t>
      </w:r>
    </w:p>
    <w:p w14:paraId="2D4437CF" w14:textId="77777777" w:rsidR="00366DFC" w:rsidRPr="00366DFC" w:rsidRDefault="00366DFC" w:rsidP="00366DFC">
      <w:pPr>
        <w:rPr>
          <w:rFonts w:ascii="Times New Roman" w:hAnsi="Times New Roman" w:cs="Times New Roman"/>
          <w:sz w:val="24"/>
          <w:szCs w:val="24"/>
        </w:rPr>
      </w:pPr>
      <w:bookmarkStart w:id="13" w:name="Costa"/>
      <w:r w:rsidRPr="00366DFC">
        <w:rPr>
          <w:rFonts w:ascii="Times New Roman" w:hAnsi="Times New Roman" w:cs="Times New Roman"/>
          <w:sz w:val="24"/>
          <w:szCs w:val="24"/>
        </w:rPr>
        <w:lastRenderedPageBreak/>
        <w:t>COSTA</w:t>
      </w:r>
      <w:bookmarkEnd w:id="13"/>
      <w:r w:rsidRPr="00366DFC">
        <w:rPr>
          <w:rFonts w:ascii="Times New Roman" w:hAnsi="Times New Roman" w:cs="Times New Roman"/>
          <w:sz w:val="24"/>
          <w:szCs w:val="24"/>
        </w:rPr>
        <w:t>, C. C.; PAULA, R. A.; JÚNIOR CAPELO, E. O cálculo do Valor Presente Líquido com tratamento do risco através do método de simulação de Monte Carlo. Rio de Janeiro, p. 1, 2007.</w:t>
      </w:r>
    </w:p>
    <w:p w14:paraId="6EE440DF" w14:textId="4E0EBF28" w:rsidR="00917D66" w:rsidRDefault="00917D66" w:rsidP="00917D66">
      <w:pPr>
        <w:rPr>
          <w:rFonts w:ascii="Times New Roman" w:hAnsi="Times New Roman" w:cs="Times New Roman"/>
          <w:sz w:val="24"/>
          <w:szCs w:val="24"/>
        </w:rPr>
      </w:pPr>
      <w:r w:rsidRPr="00917D66">
        <w:rPr>
          <w:rFonts w:ascii="Times New Roman" w:hAnsi="Times New Roman" w:cs="Times New Roman"/>
          <w:sz w:val="24"/>
          <w:szCs w:val="24"/>
        </w:rPr>
        <w:t>COSTA NETO, Tiago. Arquitetura flutuante: projetar uma habitação-tipo para um ambiente em transformação. Universidade do Minho, Portugal, 2015.</w:t>
      </w:r>
    </w:p>
    <w:p w14:paraId="03ABFE8D" w14:textId="51AA2576" w:rsidR="00C142B9" w:rsidRDefault="00C142B9" w:rsidP="00C142B9">
      <w:pPr>
        <w:rPr>
          <w:rFonts w:ascii="Times New Roman" w:hAnsi="Times New Roman" w:cs="Times New Roman"/>
          <w:sz w:val="24"/>
          <w:szCs w:val="24"/>
        </w:rPr>
      </w:pPr>
      <w:r w:rsidRPr="00C142B9">
        <w:rPr>
          <w:rFonts w:ascii="Times New Roman" w:hAnsi="Times New Roman" w:cs="Times New Roman"/>
          <w:sz w:val="24"/>
          <w:szCs w:val="24"/>
        </w:rPr>
        <w:t>CUNHA, Emerson. Projeto arquitetônico de uma casa flutuante para os rios da Amazônia. Universidade Federal do Pará, Belém, 2019.</w:t>
      </w:r>
    </w:p>
    <w:p w14:paraId="6E9B63DB" w14:textId="10DF86DA" w:rsidR="00252DAF" w:rsidRDefault="00252DAF" w:rsidP="00252DAF">
      <w:pPr>
        <w:rPr>
          <w:rFonts w:ascii="Times New Roman" w:hAnsi="Times New Roman" w:cs="Times New Roman"/>
          <w:sz w:val="24"/>
          <w:szCs w:val="24"/>
        </w:rPr>
      </w:pPr>
      <w:bookmarkStart w:id="14" w:name="fonsecainv"/>
      <w:r w:rsidRPr="00252DAF">
        <w:rPr>
          <w:rFonts w:ascii="Times New Roman" w:hAnsi="Times New Roman" w:cs="Times New Roman"/>
          <w:sz w:val="24"/>
          <w:szCs w:val="24"/>
        </w:rPr>
        <w:t>FONSECA</w:t>
      </w:r>
      <w:bookmarkEnd w:id="14"/>
      <w:r w:rsidRPr="00252DAF">
        <w:rPr>
          <w:rFonts w:ascii="Times New Roman" w:hAnsi="Times New Roman" w:cs="Times New Roman"/>
          <w:sz w:val="24"/>
          <w:szCs w:val="24"/>
        </w:rPr>
        <w:t>, J. W. F. Análise e decisão de investimentos. Paraná, p. 12-30, 2009.</w:t>
      </w:r>
    </w:p>
    <w:p w14:paraId="785CB920" w14:textId="3E4AF550" w:rsidR="000F1729" w:rsidRDefault="000F1729" w:rsidP="000F1729">
      <w:pPr>
        <w:rPr>
          <w:rFonts w:ascii="Times New Roman" w:hAnsi="Times New Roman" w:cs="Times New Roman"/>
          <w:sz w:val="24"/>
          <w:szCs w:val="24"/>
        </w:rPr>
      </w:pPr>
      <w:bookmarkStart w:id="15" w:name="Gomes"/>
      <w:r w:rsidRPr="000F1729">
        <w:rPr>
          <w:rFonts w:ascii="Times New Roman" w:hAnsi="Times New Roman" w:cs="Times New Roman"/>
          <w:sz w:val="24"/>
          <w:szCs w:val="24"/>
        </w:rPr>
        <w:t>GOMES</w:t>
      </w:r>
      <w:bookmarkEnd w:id="15"/>
      <w:r w:rsidRPr="000F1729">
        <w:rPr>
          <w:rFonts w:ascii="Times New Roman" w:hAnsi="Times New Roman" w:cs="Times New Roman"/>
          <w:sz w:val="24"/>
          <w:szCs w:val="24"/>
        </w:rPr>
        <w:t>, L. P. Uma análise comparativa entre estudo de viabilidade estática e dinâmica para diferentes produtos imobiliários. Rio de Janeiro, 2016.</w:t>
      </w:r>
    </w:p>
    <w:p w14:paraId="59F69BAA" w14:textId="77777777" w:rsidR="000E7DC7" w:rsidRPr="000E7DC7" w:rsidRDefault="000E7DC7" w:rsidP="000E7DC7">
      <w:pPr>
        <w:rPr>
          <w:rFonts w:ascii="Times New Roman" w:hAnsi="Times New Roman" w:cs="Times New Roman"/>
          <w:sz w:val="24"/>
          <w:szCs w:val="24"/>
        </w:rPr>
      </w:pPr>
      <w:bookmarkStart w:id="16" w:name="Lameira"/>
      <w:r w:rsidRPr="000E7DC7">
        <w:rPr>
          <w:rFonts w:ascii="Times New Roman" w:hAnsi="Times New Roman" w:cs="Times New Roman"/>
          <w:sz w:val="24"/>
          <w:szCs w:val="24"/>
        </w:rPr>
        <w:t>LAMEIRA</w:t>
      </w:r>
      <w:bookmarkEnd w:id="16"/>
      <w:r w:rsidRPr="000E7DC7">
        <w:rPr>
          <w:rFonts w:ascii="Times New Roman" w:hAnsi="Times New Roman" w:cs="Times New Roman"/>
          <w:sz w:val="24"/>
          <w:szCs w:val="24"/>
        </w:rPr>
        <w:t>, Pedro. Capacidade de absorção de cluster industrial naval e análise da influência do processo de terceirização: um estudo de caso na região norte do Brasil. São Paulo, 2019.</w:t>
      </w:r>
    </w:p>
    <w:p w14:paraId="4ADFBC87" w14:textId="214AAE82" w:rsidR="00E22576" w:rsidRDefault="00E22576" w:rsidP="00E22576">
      <w:pPr>
        <w:rPr>
          <w:rFonts w:ascii="Times New Roman" w:hAnsi="Times New Roman" w:cs="Times New Roman"/>
          <w:sz w:val="24"/>
          <w:szCs w:val="24"/>
        </w:rPr>
      </w:pPr>
      <w:bookmarkStart w:id="17" w:name="lorenzet"/>
      <w:r w:rsidRPr="00E22576">
        <w:rPr>
          <w:rFonts w:ascii="Times New Roman" w:hAnsi="Times New Roman" w:cs="Times New Roman"/>
          <w:sz w:val="24"/>
          <w:szCs w:val="24"/>
        </w:rPr>
        <w:t>LORENZET</w:t>
      </w:r>
      <w:bookmarkEnd w:id="17"/>
      <w:r w:rsidRPr="00E22576">
        <w:rPr>
          <w:rFonts w:ascii="Times New Roman" w:hAnsi="Times New Roman" w:cs="Times New Roman"/>
          <w:sz w:val="24"/>
          <w:szCs w:val="24"/>
        </w:rPr>
        <w:t>, Leonardo. Análise da viabilidade de investimento de uma empresa do ramo de distribuição de gás natural comprimido (GNC). Caxias do Sul, p. 24, 2013.</w:t>
      </w:r>
    </w:p>
    <w:p w14:paraId="3A42690A" w14:textId="77777777" w:rsidR="00C0113C" w:rsidRPr="00C0113C" w:rsidRDefault="00C0113C" w:rsidP="00C0113C">
      <w:pPr>
        <w:rPr>
          <w:rFonts w:ascii="Times New Roman" w:hAnsi="Times New Roman" w:cs="Times New Roman"/>
          <w:sz w:val="24"/>
          <w:szCs w:val="24"/>
        </w:rPr>
      </w:pPr>
      <w:bookmarkStart w:id="18" w:name="oliveirainv"/>
      <w:r w:rsidRPr="00C0113C">
        <w:rPr>
          <w:rFonts w:ascii="Times New Roman" w:hAnsi="Times New Roman" w:cs="Times New Roman"/>
          <w:sz w:val="24"/>
          <w:szCs w:val="24"/>
        </w:rPr>
        <w:t>OLIVEIRA</w:t>
      </w:r>
      <w:bookmarkEnd w:id="18"/>
      <w:r w:rsidRPr="00C0113C">
        <w:rPr>
          <w:rFonts w:ascii="Times New Roman" w:hAnsi="Times New Roman" w:cs="Times New Roman"/>
          <w:sz w:val="24"/>
          <w:szCs w:val="24"/>
        </w:rPr>
        <w:t xml:space="preserve">, M. H. F. A avaliação econômico-financeira de investimentos sob condição de incerteza: uma comparação entre o método de Monte Carlo e o VPL </w:t>
      </w:r>
      <w:proofErr w:type="spellStart"/>
      <w:r w:rsidRPr="00C0113C">
        <w:rPr>
          <w:rFonts w:ascii="Times New Roman" w:hAnsi="Times New Roman" w:cs="Times New Roman"/>
          <w:sz w:val="24"/>
          <w:szCs w:val="24"/>
        </w:rPr>
        <w:t>Fuzzy</w:t>
      </w:r>
      <w:proofErr w:type="spellEnd"/>
      <w:r w:rsidRPr="00C0113C">
        <w:rPr>
          <w:rFonts w:ascii="Times New Roman" w:hAnsi="Times New Roman" w:cs="Times New Roman"/>
          <w:sz w:val="24"/>
          <w:szCs w:val="24"/>
        </w:rPr>
        <w:t>. São Carlos, p. 14, 2008.</w:t>
      </w:r>
    </w:p>
    <w:p w14:paraId="04DABEE8" w14:textId="77777777" w:rsidR="00DD734E" w:rsidRPr="00DE06D0" w:rsidRDefault="00DD734E" w:rsidP="00DE06D0">
      <w:pPr>
        <w:rPr>
          <w:rFonts w:ascii="Times New Roman" w:hAnsi="Times New Roman" w:cs="Times New Roman"/>
          <w:sz w:val="24"/>
          <w:szCs w:val="24"/>
        </w:rPr>
      </w:pPr>
      <w:bookmarkStart w:id="19" w:name="Rabuske"/>
      <w:r w:rsidRPr="00DE06D0">
        <w:rPr>
          <w:rFonts w:ascii="Times New Roman" w:hAnsi="Times New Roman" w:cs="Times New Roman"/>
          <w:sz w:val="24"/>
          <w:szCs w:val="24"/>
        </w:rPr>
        <w:t>RABUSKE</w:t>
      </w:r>
      <w:bookmarkEnd w:id="19"/>
      <w:r w:rsidRPr="00DE06D0">
        <w:rPr>
          <w:rFonts w:ascii="Times New Roman" w:hAnsi="Times New Roman" w:cs="Times New Roman"/>
          <w:sz w:val="24"/>
          <w:szCs w:val="24"/>
        </w:rPr>
        <w:t>, R.; FRIEDRICH, L. R.; FONTOURA, F. B. B. Análise da viabilidade para implantação de energia fotovoltaica com utilização para sombreamento de estacionamento. Santa Cruz do Sul, p. 39, 2018.</w:t>
      </w:r>
    </w:p>
    <w:p w14:paraId="0AEF0267" w14:textId="79019E87" w:rsidR="00563A33" w:rsidRDefault="00563A33" w:rsidP="00563A33">
      <w:pPr>
        <w:rPr>
          <w:rFonts w:ascii="Times New Roman" w:hAnsi="Times New Roman" w:cs="Times New Roman"/>
          <w:sz w:val="24"/>
          <w:szCs w:val="24"/>
        </w:rPr>
      </w:pPr>
      <w:r w:rsidRPr="00563A33">
        <w:rPr>
          <w:rFonts w:ascii="Times New Roman" w:hAnsi="Times New Roman" w:cs="Times New Roman"/>
          <w:sz w:val="24"/>
          <w:szCs w:val="24"/>
        </w:rPr>
        <w:t>RODRIGUES FILHO, Armando. Projeto conceitual de condomínio flutuante. Universidade Federal do Pará, Belém, 2018.</w:t>
      </w:r>
    </w:p>
    <w:p w14:paraId="4E2BA7EA" w14:textId="49BEF283" w:rsidR="00276989" w:rsidRDefault="00276989" w:rsidP="00563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SCHORR, Matheus. </w:t>
      </w:r>
      <w:r w:rsidR="003132CF">
        <w:rPr>
          <w:rFonts w:ascii="Times New Roman" w:hAnsi="Times New Roman" w:cs="Times New Roman"/>
          <w:sz w:val="24"/>
          <w:szCs w:val="24"/>
        </w:rPr>
        <w:t>Viabilidade econômica de empreendimentos imobiliários. Lajeado, 2015.</w:t>
      </w:r>
    </w:p>
    <w:p w14:paraId="3591AC17" w14:textId="77777777" w:rsidR="00DD734E" w:rsidRPr="00DE06D0" w:rsidRDefault="00DD734E" w:rsidP="00DE06D0">
      <w:pPr>
        <w:rPr>
          <w:rFonts w:ascii="Times New Roman" w:hAnsi="Times New Roman" w:cs="Times New Roman"/>
          <w:sz w:val="24"/>
          <w:szCs w:val="24"/>
        </w:rPr>
      </w:pPr>
      <w:bookmarkStart w:id="20" w:name="Silva"/>
      <w:r w:rsidRPr="00DE06D0">
        <w:rPr>
          <w:rFonts w:ascii="Times New Roman" w:hAnsi="Times New Roman" w:cs="Times New Roman"/>
          <w:sz w:val="24"/>
          <w:szCs w:val="24"/>
        </w:rPr>
        <w:t>SILVA</w:t>
      </w:r>
      <w:bookmarkEnd w:id="20"/>
      <w:r w:rsidRPr="00DE06D0">
        <w:rPr>
          <w:rFonts w:ascii="Times New Roman" w:hAnsi="Times New Roman" w:cs="Times New Roman"/>
          <w:sz w:val="24"/>
          <w:szCs w:val="24"/>
        </w:rPr>
        <w:t>, P. H. O.; JANNI, V. Relação da taxa mínima de atratividade no cenário econômico atual com a viabilidade econômica de projetos. Rio de Janeiro, p. 6, 2021.</w:t>
      </w:r>
    </w:p>
    <w:p w14:paraId="3E19A66E" w14:textId="7C2E346D" w:rsidR="000D65E2" w:rsidRDefault="000D65E2" w:rsidP="000D65E2">
      <w:pPr>
        <w:rPr>
          <w:rFonts w:ascii="Times New Roman" w:hAnsi="Times New Roman" w:cs="Times New Roman"/>
          <w:sz w:val="24"/>
          <w:szCs w:val="24"/>
        </w:rPr>
      </w:pPr>
      <w:r w:rsidRPr="000D65E2">
        <w:rPr>
          <w:rFonts w:ascii="Times New Roman" w:hAnsi="Times New Roman" w:cs="Times New Roman"/>
          <w:sz w:val="24"/>
          <w:szCs w:val="24"/>
        </w:rPr>
        <w:t>SOUZA, José; ALMEIDA, Regina. Vazante e enchente na Amazônia brasileira: impactos ambientais, sociais e econômicos. Universidade de Coimbra, 2010.</w:t>
      </w:r>
    </w:p>
    <w:p w14:paraId="449A5C1D" w14:textId="7D580501" w:rsidR="00D31D65" w:rsidRPr="00CD1EC0" w:rsidRDefault="00DC5CD0" w:rsidP="00CD1EC0">
      <w:pPr>
        <w:rPr>
          <w:rStyle w:val="RefernciaSutil"/>
          <w:rFonts w:ascii="Times New Roman" w:hAnsi="Times New Roman" w:cs="Times New Roman"/>
          <w:smallCaps w:val="0"/>
          <w:color w:val="auto"/>
          <w:sz w:val="24"/>
          <w:szCs w:val="24"/>
        </w:rPr>
      </w:pPr>
      <w:bookmarkStart w:id="21" w:name="torres"/>
      <w:r w:rsidRPr="00DC5CD0">
        <w:rPr>
          <w:rFonts w:ascii="Times New Roman" w:hAnsi="Times New Roman" w:cs="Times New Roman"/>
          <w:sz w:val="24"/>
          <w:szCs w:val="24"/>
        </w:rPr>
        <w:t>TORRES</w:t>
      </w:r>
      <w:bookmarkEnd w:id="21"/>
      <w:r w:rsidRPr="00DC5CD0">
        <w:rPr>
          <w:rFonts w:ascii="Times New Roman" w:hAnsi="Times New Roman" w:cs="Times New Roman"/>
          <w:sz w:val="24"/>
          <w:szCs w:val="24"/>
        </w:rPr>
        <w:t xml:space="preserve">, Roberta. </w:t>
      </w:r>
      <w:proofErr w:type="spellStart"/>
      <w:r w:rsidRPr="00DC5CD0">
        <w:rPr>
          <w:rFonts w:ascii="Times New Roman" w:hAnsi="Times New Roman" w:cs="Times New Roman"/>
          <w:sz w:val="24"/>
          <w:szCs w:val="24"/>
        </w:rPr>
        <w:t>Matemátca</w:t>
      </w:r>
      <w:proofErr w:type="spellEnd"/>
      <w:r w:rsidRPr="00DC5CD0">
        <w:rPr>
          <w:rFonts w:ascii="Times New Roman" w:hAnsi="Times New Roman" w:cs="Times New Roman"/>
          <w:sz w:val="24"/>
          <w:szCs w:val="24"/>
        </w:rPr>
        <w:t xml:space="preserve"> financeira e engenharia econômica: a teoria e a prática. Florianópolis, p. 25, 2004.</w:t>
      </w:r>
    </w:p>
    <w:sectPr w:rsidR="00D31D65" w:rsidRPr="00CD1EC0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F8DA3" w14:textId="77777777" w:rsidR="00DB5412" w:rsidRDefault="00DB5412" w:rsidP="00D31D65">
      <w:pPr>
        <w:spacing w:after="0" w:line="240" w:lineRule="auto"/>
      </w:pPr>
      <w:r>
        <w:separator/>
      </w:r>
    </w:p>
  </w:endnote>
  <w:endnote w:type="continuationSeparator" w:id="0">
    <w:p w14:paraId="5A48B76E" w14:textId="77777777" w:rsidR="00DB5412" w:rsidRDefault="00DB5412" w:rsidP="00D31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A5C34" w14:textId="77777777" w:rsidR="00D31D65" w:rsidRDefault="00D31D65">
    <w:pPr>
      <w:pStyle w:val="Referncias"/>
    </w:pPr>
    <w:r w:rsidRPr="00D31D65">
      <w:rPr>
        <w:rFonts w:ascii="Calibri" w:hAnsi="Calibri"/>
        <w:noProof/>
        <w:color w:val="auto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9A5C3B" wp14:editId="449A5C3C">
              <wp:simplePos x="0" y="0"/>
              <wp:positionH relativeFrom="column">
                <wp:posOffset>-1089660</wp:posOffset>
              </wp:positionH>
              <wp:positionV relativeFrom="paragraph">
                <wp:posOffset>267335</wp:posOffset>
              </wp:positionV>
              <wp:extent cx="7639050" cy="361950"/>
              <wp:effectExtent l="57150" t="19050" r="57150" b="7620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3619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D2C93C" id="Retângulo 2" o:spid="_x0000_s1026" style="position:absolute;margin-left:-85.8pt;margin-top:21.05pt;width:601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" fillcolor="#bfbfbf [2412]" stroked="f"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97EC6" w14:textId="77777777" w:rsidR="00DB5412" w:rsidRDefault="00DB5412" w:rsidP="00D31D65">
      <w:pPr>
        <w:spacing w:after="0" w:line="240" w:lineRule="auto"/>
      </w:pPr>
      <w:r>
        <w:separator/>
      </w:r>
    </w:p>
  </w:footnote>
  <w:footnote w:type="continuationSeparator" w:id="0">
    <w:p w14:paraId="2F7F9F7F" w14:textId="77777777" w:rsidR="00DB5412" w:rsidRDefault="00DB5412" w:rsidP="00D31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A5C2F" w14:textId="77777777" w:rsidR="00D178EB" w:rsidRDefault="00AD5E61" w:rsidP="00D178EB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Arial"/>
        <w:color w:val="1F497D" w:themeColor="text2"/>
        <w:sz w:val="24"/>
        <w:szCs w:val="24"/>
        <w:lang w:val="pt-PT" w:eastAsia="pt-BR"/>
      </w:rPr>
    </w:pPr>
    <w:r>
      <w:rPr>
        <w:rFonts w:eastAsia="Times New Roman" w:cs="Arial"/>
        <w:noProof/>
        <w:color w:val="1F497D" w:themeColor="text2"/>
        <w:sz w:val="24"/>
        <w:szCs w:val="24"/>
        <w:lang w:eastAsia="pt-BR"/>
      </w:rPr>
      <w:drawing>
        <wp:anchor distT="0" distB="0" distL="114300" distR="114300" simplePos="0" relativeHeight="251664384" behindDoc="0" locked="0" layoutInCell="1" allowOverlap="1" wp14:anchorId="449A5C35" wp14:editId="449A5C36">
          <wp:simplePos x="0" y="0"/>
          <wp:positionH relativeFrom="column">
            <wp:posOffset>3082290</wp:posOffset>
          </wp:positionH>
          <wp:positionV relativeFrom="paragraph">
            <wp:posOffset>-9525</wp:posOffset>
          </wp:positionV>
          <wp:extent cx="2581275" cy="645319"/>
          <wp:effectExtent l="0" t="0" r="0" b="254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ace_logo12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275" cy="6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78EB">
      <w:rPr>
        <w:rFonts w:eastAsia="Times New Roman" w:cs="Arial"/>
        <w:noProof/>
        <w:color w:val="1F497D" w:themeColor="text2"/>
        <w:sz w:val="24"/>
        <w:szCs w:val="24"/>
        <w:lang w:eastAsia="pt-BR"/>
      </w:rPr>
      <w:drawing>
        <wp:anchor distT="0" distB="0" distL="114300" distR="114300" simplePos="0" relativeHeight="251662336" behindDoc="0" locked="0" layoutInCell="1" allowOverlap="0" wp14:anchorId="449A5C37" wp14:editId="449A5C38">
          <wp:simplePos x="0" y="0"/>
          <wp:positionH relativeFrom="page">
            <wp:posOffset>-8890</wp:posOffset>
          </wp:positionH>
          <wp:positionV relativeFrom="page">
            <wp:posOffset>-9525</wp:posOffset>
          </wp:positionV>
          <wp:extent cx="4838700" cy="1047750"/>
          <wp:effectExtent l="0" t="0" r="0" b="0"/>
          <wp:wrapTopAndBottom/>
          <wp:docPr id="5" name="Imagem 5" descr="Uma imagem contendo peixe, pássaro, escorredor, computado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11" descr="Uma imagem contendo peixe, pássaro, escorredor, computador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53" b="18719"/>
                  <a:stretch/>
                </pic:blipFill>
                <pic:spPr bwMode="auto">
                  <a:xfrm>
                    <a:off x="0" y="0"/>
                    <a:ext cx="48387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  <w:p w14:paraId="449A5C30" w14:textId="77777777" w:rsidR="00D178EB" w:rsidRDefault="00D178EB" w:rsidP="00D178EB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Arial"/>
        <w:color w:val="1F497D" w:themeColor="text2"/>
        <w:sz w:val="24"/>
        <w:szCs w:val="24"/>
        <w:lang w:val="pt-PT" w:eastAsia="pt-BR"/>
      </w:rPr>
    </w:pPr>
  </w:p>
  <w:p w14:paraId="449A5C31" w14:textId="77777777" w:rsidR="00D178EB" w:rsidRDefault="00D178EB" w:rsidP="00D178EB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Arial"/>
        <w:color w:val="1F497D" w:themeColor="text2"/>
        <w:sz w:val="24"/>
        <w:szCs w:val="24"/>
        <w:lang w:val="pt-PT" w:eastAsia="pt-BR"/>
      </w:rPr>
    </w:pPr>
  </w:p>
  <w:p w14:paraId="449A5C32" w14:textId="77777777" w:rsidR="00D31D65" w:rsidRDefault="00357FF3" w:rsidP="001E0169">
    <w:pPr>
      <w:jc w:val="right"/>
      <w:rPr>
        <w:b/>
        <w:sz w:val="24"/>
        <w:szCs w:val="24"/>
        <w:lang w:val="pt-PT"/>
      </w:rPr>
    </w:pPr>
    <w:r>
      <w:rPr>
        <w:b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9A5C39" wp14:editId="449A5C3A">
              <wp:simplePos x="0" y="0"/>
              <wp:positionH relativeFrom="column">
                <wp:posOffset>2863215</wp:posOffset>
              </wp:positionH>
              <wp:positionV relativeFrom="paragraph">
                <wp:posOffset>97155</wp:posOffset>
              </wp:positionV>
              <wp:extent cx="3200400" cy="504825"/>
              <wp:effectExtent l="0" t="0" r="0" b="9525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04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9A5C3D" w14:textId="77777777" w:rsidR="00357FF3" w:rsidRDefault="00AD5E61" w:rsidP="00EC44B2">
                          <w:pPr>
                            <w:jc w:val="center"/>
                          </w:pPr>
                          <w:r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t>1</w:t>
                          </w:r>
                          <w:r w:rsidR="00357FF3" w:rsidRPr="00357FF3"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t>ª Edição 2021</w:t>
                          </w:r>
                          <w:r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t xml:space="preserve"> | 16 a 19 de novembro</w:t>
                          </w:r>
                          <w:r w:rsidR="00357FF3"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t xml:space="preserve"> de 2021</w:t>
                          </w:r>
                          <w:r w:rsidR="00357FF3"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br/>
                          </w:r>
                          <w:r w:rsidR="00320817"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t xml:space="preserve"> </w:t>
                          </w:r>
                          <w:r w:rsidR="007E023C"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t>ISSN:</w:t>
                          </w:r>
                          <w:r w:rsidR="00EC44B2"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t xml:space="preserve"> </w:t>
                          </w:r>
                          <w:r w:rsidR="00EC44B2" w:rsidRPr="00EC44B2"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t>2526-043X</w:t>
                          </w:r>
                          <w:r w:rsidR="00357FF3">
                            <w:rPr>
                              <w:b/>
                              <w:sz w:val="24"/>
                              <w:szCs w:val="24"/>
                              <w:lang w:val="pt-PT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A5C39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30" type="#_x0000_t202" style="position:absolute;left:0;text-align:left;margin-left:225.45pt;margin-top:7.65pt;width:252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" fillcolor="white [3201]" stroked="f" strokeweight=".5pt">
              <v:textbox>
                <w:txbxContent>
                  <w:p w14:paraId="449A5C3D" w14:textId="77777777" w:rsidR="00357FF3" w:rsidRDefault="00AD5E61" w:rsidP="00EC44B2">
                    <w:pPr>
                      <w:jc w:val="center"/>
                    </w:pPr>
                    <w:r>
                      <w:rPr>
                        <w:b/>
                        <w:sz w:val="24"/>
                        <w:szCs w:val="24"/>
                        <w:lang w:val="pt-PT"/>
                      </w:rPr>
                      <w:t>1</w:t>
                    </w:r>
                    <w:r w:rsidR="00357FF3" w:rsidRPr="00357FF3">
                      <w:rPr>
                        <w:b/>
                        <w:sz w:val="24"/>
                        <w:szCs w:val="24"/>
                        <w:lang w:val="pt-PT"/>
                      </w:rPr>
                      <w:t>ª Edição 2021</w:t>
                    </w:r>
                    <w:r>
                      <w:rPr>
                        <w:b/>
                        <w:sz w:val="24"/>
                        <w:szCs w:val="24"/>
                        <w:lang w:val="pt-PT"/>
                      </w:rPr>
                      <w:t xml:space="preserve"> | 16 a 19 de novembro</w:t>
                    </w:r>
                    <w:r w:rsidR="00357FF3">
                      <w:rPr>
                        <w:b/>
                        <w:sz w:val="24"/>
                        <w:szCs w:val="24"/>
                        <w:lang w:val="pt-PT"/>
                      </w:rPr>
                      <w:t xml:space="preserve"> de 2021</w:t>
                    </w:r>
                    <w:r w:rsidR="00357FF3">
                      <w:rPr>
                        <w:b/>
                        <w:sz w:val="24"/>
                        <w:szCs w:val="24"/>
                        <w:lang w:val="pt-PT"/>
                      </w:rPr>
                      <w:br/>
                    </w:r>
                    <w:r w:rsidR="00320817">
                      <w:rPr>
                        <w:b/>
                        <w:sz w:val="24"/>
                        <w:szCs w:val="24"/>
                        <w:lang w:val="pt-PT"/>
                      </w:rPr>
                      <w:t xml:space="preserve"> </w:t>
                    </w:r>
                    <w:r w:rsidR="007E023C">
                      <w:rPr>
                        <w:b/>
                        <w:sz w:val="24"/>
                        <w:szCs w:val="24"/>
                        <w:lang w:val="pt-PT"/>
                      </w:rPr>
                      <w:t>ISSN:</w:t>
                    </w:r>
                    <w:r w:rsidR="00EC44B2">
                      <w:rPr>
                        <w:b/>
                        <w:sz w:val="24"/>
                        <w:szCs w:val="24"/>
                        <w:lang w:val="pt-PT"/>
                      </w:rPr>
                      <w:t xml:space="preserve"> </w:t>
                    </w:r>
                    <w:r w:rsidR="00EC44B2" w:rsidRPr="00EC44B2">
                      <w:rPr>
                        <w:b/>
                        <w:sz w:val="24"/>
                        <w:szCs w:val="24"/>
                        <w:lang w:val="pt-PT"/>
                      </w:rPr>
                      <w:t>2526-043X</w:t>
                    </w:r>
                    <w:r w:rsidR="00357FF3">
                      <w:rPr>
                        <w:b/>
                        <w:sz w:val="24"/>
                        <w:szCs w:val="24"/>
                        <w:lang w:val="pt-PT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24"/>
        <w:szCs w:val="24"/>
        <w:lang w:val="pt-PT"/>
      </w:rPr>
      <w:t xml:space="preserve">            </w:t>
    </w:r>
    <w:r>
      <w:rPr>
        <w:b/>
        <w:sz w:val="24"/>
        <w:szCs w:val="24"/>
        <w:lang w:val="pt-PT"/>
      </w:rPr>
      <w:br/>
    </w:r>
  </w:p>
  <w:p w14:paraId="449A5C33" w14:textId="77777777" w:rsidR="00357FF3" w:rsidRPr="00357FF3" w:rsidRDefault="00357FF3" w:rsidP="001E0169">
    <w:pPr>
      <w:jc w:val="right"/>
      <w:rPr>
        <w:b/>
        <w:sz w:val="24"/>
        <w:szCs w:val="24"/>
        <w:lang w:val="pt-P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693F"/>
    <w:rsid w:val="000161E8"/>
    <w:rsid w:val="00021826"/>
    <w:rsid w:val="000238CB"/>
    <w:rsid w:val="00027D97"/>
    <w:rsid w:val="00033F49"/>
    <w:rsid w:val="00035935"/>
    <w:rsid w:val="00040FD0"/>
    <w:rsid w:val="000514F5"/>
    <w:rsid w:val="000668E6"/>
    <w:rsid w:val="00066D07"/>
    <w:rsid w:val="000864EB"/>
    <w:rsid w:val="00087F79"/>
    <w:rsid w:val="00090101"/>
    <w:rsid w:val="00094AD5"/>
    <w:rsid w:val="000A289C"/>
    <w:rsid w:val="000A4B2F"/>
    <w:rsid w:val="000B209C"/>
    <w:rsid w:val="000C2D8C"/>
    <w:rsid w:val="000D1E19"/>
    <w:rsid w:val="000D65E2"/>
    <w:rsid w:val="000E7DC7"/>
    <w:rsid w:val="000F1729"/>
    <w:rsid w:val="000F1938"/>
    <w:rsid w:val="000F31D6"/>
    <w:rsid w:val="000F4C32"/>
    <w:rsid w:val="000F5B18"/>
    <w:rsid w:val="0010019F"/>
    <w:rsid w:val="00117F98"/>
    <w:rsid w:val="001201B5"/>
    <w:rsid w:val="00123323"/>
    <w:rsid w:val="00125AA1"/>
    <w:rsid w:val="001261F8"/>
    <w:rsid w:val="001377B4"/>
    <w:rsid w:val="00165386"/>
    <w:rsid w:val="00190971"/>
    <w:rsid w:val="001919A2"/>
    <w:rsid w:val="0019601F"/>
    <w:rsid w:val="001B1713"/>
    <w:rsid w:val="001B1DAC"/>
    <w:rsid w:val="001B26F8"/>
    <w:rsid w:val="001C39C4"/>
    <w:rsid w:val="001C540B"/>
    <w:rsid w:val="001D308C"/>
    <w:rsid w:val="001E0169"/>
    <w:rsid w:val="002022B5"/>
    <w:rsid w:val="0021054A"/>
    <w:rsid w:val="00211400"/>
    <w:rsid w:val="00221615"/>
    <w:rsid w:val="00227BB7"/>
    <w:rsid w:val="00231704"/>
    <w:rsid w:val="00232F63"/>
    <w:rsid w:val="00233490"/>
    <w:rsid w:val="00233FCC"/>
    <w:rsid w:val="00252DAF"/>
    <w:rsid w:val="002551A0"/>
    <w:rsid w:val="00264BB2"/>
    <w:rsid w:val="00267C41"/>
    <w:rsid w:val="00267D29"/>
    <w:rsid w:val="00276989"/>
    <w:rsid w:val="00285D57"/>
    <w:rsid w:val="002909AB"/>
    <w:rsid w:val="00290D53"/>
    <w:rsid w:val="002A659A"/>
    <w:rsid w:val="002C0E88"/>
    <w:rsid w:val="002C336C"/>
    <w:rsid w:val="002F0AFF"/>
    <w:rsid w:val="002F308C"/>
    <w:rsid w:val="00302C5F"/>
    <w:rsid w:val="00303CCE"/>
    <w:rsid w:val="00304D4A"/>
    <w:rsid w:val="003132CF"/>
    <w:rsid w:val="00320616"/>
    <w:rsid w:val="00320817"/>
    <w:rsid w:val="0033040E"/>
    <w:rsid w:val="00335597"/>
    <w:rsid w:val="003415B2"/>
    <w:rsid w:val="003562EE"/>
    <w:rsid w:val="00357FF3"/>
    <w:rsid w:val="00366DFC"/>
    <w:rsid w:val="00375CCE"/>
    <w:rsid w:val="003908B4"/>
    <w:rsid w:val="00396DF4"/>
    <w:rsid w:val="003A4630"/>
    <w:rsid w:val="003B259F"/>
    <w:rsid w:val="003C15EB"/>
    <w:rsid w:val="003D7299"/>
    <w:rsid w:val="003E76F3"/>
    <w:rsid w:val="003F64E4"/>
    <w:rsid w:val="003F7C93"/>
    <w:rsid w:val="00412087"/>
    <w:rsid w:val="00432906"/>
    <w:rsid w:val="0043414D"/>
    <w:rsid w:val="00437815"/>
    <w:rsid w:val="00444631"/>
    <w:rsid w:val="00457F46"/>
    <w:rsid w:val="00476C9B"/>
    <w:rsid w:val="00490A74"/>
    <w:rsid w:val="00493121"/>
    <w:rsid w:val="0049506E"/>
    <w:rsid w:val="004A0F63"/>
    <w:rsid w:val="004A16FA"/>
    <w:rsid w:val="004A3335"/>
    <w:rsid w:val="004B360F"/>
    <w:rsid w:val="004C398B"/>
    <w:rsid w:val="004D15BE"/>
    <w:rsid w:val="004D35FF"/>
    <w:rsid w:val="004F0152"/>
    <w:rsid w:val="004F57F2"/>
    <w:rsid w:val="00531C01"/>
    <w:rsid w:val="00536517"/>
    <w:rsid w:val="005415AF"/>
    <w:rsid w:val="0054385C"/>
    <w:rsid w:val="0054398D"/>
    <w:rsid w:val="00552944"/>
    <w:rsid w:val="00554530"/>
    <w:rsid w:val="00555586"/>
    <w:rsid w:val="00563A33"/>
    <w:rsid w:val="00565D92"/>
    <w:rsid w:val="00576358"/>
    <w:rsid w:val="005A2B62"/>
    <w:rsid w:val="005A750E"/>
    <w:rsid w:val="005A758F"/>
    <w:rsid w:val="005B33E2"/>
    <w:rsid w:val="005D558B"/>
    <w:rsid w:val="005D7185"/>
    <w:rsid w:val="005E52B3"/>
    <w:rsid w:val="006361CD"/>
    <w:rsid w:val="006402C5"/>
    <w:rsid w:val="00651E1E"/>
    <w:rsid w:val="006555CB"/>
    <w:rsid w:val="00660B3A"/>
    <w:rsid w:val="006623F3"/>
    <w:rsid w:val="006627BA"/>
    <w:rsid w:val="00665A5B"/>
    <w:rsid w:val="00684002"/>
    <w:rsid w:val="006A0FBD"/>
    <w:rsid w:val="006B2F86"/>
    <w:rsid w:val="006B528A"/>
    <w:rsid w:val="006C29C7"/>
    <w:rsid w:val="006C3CF8"/>
    <w:rsid w:val="006D2C95"/>
    <w:rsid w:val="006D4A12"/>
    <w:rsid w:val="006E170A"/>
    <w:rsid w:val="006E2258"/>
    <w:rsid w:val="007066EF"/>
    <w:rsid w:val="00725423"/>
    <w:rsid w:val="00726CB2"/>
    <w:rsid w:val="00740996"/>
    <w:rsid w:val="00740BCF"/>
    <w:rsid w:val="00744C5C"/>
    <w:rsid w:val="007455B3"/>
    <w:rsid w:val="00751ABD"/>
    <w:rsid w:val="00765535"/>
    <w:rsid w:val="007815EC"/>
    <w:rsid w:val="007817D8"/>
    <w:rsid w:val="00781FB6"/>
    <w:rsid w:val="00786292"/>
    <w:rsid w:val="007879D3"/>
    <w:rsid w:val="00791F92"/>
    <w:rsid w:val="00793ADF"/>
    <w:rsid w:val="007A37D8"/>
    <w:rsid w:val="007A693F"/>
    <w:rsid w:val="007B4CDA"/>
    <w:rsid w:val="007C273D"/>
    <w:rsid w:val="007C6527"/>
    <w:rsid w:val="007D2E75"/>
    <w:rsid w:val="007E023C"/>
    <w:rsid w:val="007F30AA"/>
    <w:rsid w:val="00801459"/>
    <w:rsid w:val="00805000"/>
    <w:rsid w:val="00806000"/>
    <w:rsid w:val="0081238B"/>
    <w:rsid w:val="0082100B"/>
    <w:rsid w:val="0082328A"/>
    <w:rsid w:val="008310A7"/>
    <w:rsid w:val="00836225"/>
    <w:rsid w:val="00842ECE"/>
    <w:rsid w:val="008471F7"/>
    <w:rsid w:val="008510DE"/>
    <w:rsid w:val="0085786B"/>
    <w:rsid w:val="00873B2A"/>
    <w:rsid w:val="00874F85"/>
    <w:rsid w:val="00884725"/>
    <w:rsid w:val="00885268"/>
    <w:rsid w:val="00893F75"/>
    <w:rsid w:val="008A08C8"/>
    <w:rsid w:val="008A3B1F"/>
    <w:rsid w:val="008A3C40"/>
    <w:rsid w:val="008A53AD"/>
    <w:rsid w:val="008B1F9D"/>
    <w:rsid w:val="008B247D"/>
    <w:rsid w:val="008D1B48"/>
    <w:rsid w:val="008F67B4"/>
    <w:rsid w:val="009008E9"/>
    <w:rsid w:val="009117FA"/>
    <w:rsid w:val="00912FCC"/>
    <w:rsid w:val="00917D66"/>
    <w:rsid w:val="009243AA"/>
    <w:rsid w:val="0092770D"/>
    <w:rsid w:val="00970394"/>
    <w:rsid w:val="009708A4"/>
    <w:rsid w:val="00970A6E"/>
    <w:rsid w:val="009728F6"/>
    <w:rsid w:val="00974A2B"/>
    <w:rsid w:val="00974C78"/>
    <w:rsid w:val="009762C7"/>
    <w:rsid w:val="00997828"/>
    <w:rsid w:val="009A0524"/>
    <w:rsid w:val="009A604E"/>
    <w:rsid w:val="009B65F1"/>
    <w:rsid w:val="009C1025"/>
    <w:rsid w:val="009C4B97"/>
    <w:rsid w:val="009C723A"/>
    <w:rsid w:val="009D0663"/>
    <w:rsid w:val="009E6C00"/>
    <w:rsid w:val="009F2AB2"/>
    <w:rsid w:val="00A02030"/>
    <w:rsid w:val="00A240AC"/>
    <w:rsid w:val="00A3462B"/>
    <w:rsid w:val="00A36AD8"/>
    <w:rsid w:val="00A4096C"/>
    <w:rsid w:val="00A62931"/>
    <w:rsid w:val="00A62D16"/>
    <w:rsid w:val="00A6504D"/>
    <w:rsid w:val="00A7632F"/>
    <w:rsid w:val="00A7715C"/>
    <w:rsid w:val="00A81F27"/>
    <w:rsid w:val="00A84079"/>
    <w:rsid w:val="00AA0584"/>
    <w:rsid w:val="00AA2D7A"/>
    <w:rsid w:val="00AA5287"/>
    <w:rsid w:val="00AA634A"/>
    <w:rsid w:val="00AB6EE7"/>
    <w:rsid w:val="00AD4E9E"/>
    <w:rsid w:val="00AD5E61"/>
    <w:rsid w:val="00AE38B2"/>
    <w:rsid w:val="00AF178F"/>
    <w:rsid w:val="00AF1A1E"/>
    <w:rsid w:val="00AF62F7"/>
    <w:rsid w:val="00AF7B14"/>
    <w:rsid w:val="00B06F9E"/>
    <w:rsid w:val="00B119DC"/>
    <w:rsid w:val="00B11CF6"/>
    <w:rsid w:val="00B17711"/>
    <w:rsid w:val="00B219FF"/>
    <w:rsid w:val="00B271E2"/>
    <w:rsid w:val="00B40F17"/>
    <w:rsid w:val="00B6031C"/>
    <w:rsid w:val="00B6172F"/>
    <w:rsid w:val="00B65113"/>
    <w:rsid w:val="00B65A34"/>
    <w:rsid w:val="00B72A8D"/>
    <w:rsid w:val="00B93748"/>
    <w:rsid w:val="00B94807"/>
    <w:rsid w:val="00BA3094"/>
    <w:rsid w:val="00BA45EE"/>
    <w:rsid w:val="00BC0E67"/>
    <w:rsid w:val="00BD39E0"/>
    <w:rsid w:val="00BD474D"/>
    <w:rsid w:val="00BD65E0"/>
    <w:rsid w:val="00BD693A"/>
    <w:rsid w:val="00BD7DE4"/>
    <w:rsid w:val="00BE2B8C"/>
    <w:rsid w:val="00BE4FAA"/>
    <w:rsid w:val="00BF3402"/>
    <w:rsid w:val="00BF731D"/>
    <w:rsid w:val="00C0113C"/>
    <w:rsid w:val="00C142B9"/>
    <w:rsid w:val="00C23100"/>
    <w:rsid w:val="00C27F66"/>
    <w:rsid w:val="00C32AC9"/>
    <w:rsid w:val="00C44943"/>
    <w:rsid w:val="00C50045"/>
    <w:rsid w:val="00C50416"/>
    <w:rsid w:val="00C55DA3"/>
    <w:rsid w:val="00C7663E"/>
    <w:rsid w:val="00C77E5B"/>
    <w:rsid w:val="00C96296"/>
    <w:rsid w:val="00CA041F"/>
    <w:rsid w:val="00CB45CA"/>
    <w:rsid w:val="00CB6594"/>
    <w:rsid w:val="00CC1161"/>
    <w:rsid w:val="00CD1EC0"/>
    <w:rsid w:val="00CD6B51"/>
    <w:rsid w:val="00CE17E0"/>
    <w:rsid w:val="00D14F33"/>
    <w:rsid w:val="00D178EB"/>
    <w:rsid w:val="00D30D8A"/>
    <w:rsid w:val="00D31D65"/>
    <w:rsid w:val="00D356EA"/>
    <w:rsid w:val="00D4102F"/>
    <w:rsid w:val="00D46633"/>
    <w:rsid w:val="00D54FF7"/>
    <w:rsid w:val="00D60E8B"/>
    <w:rsid w:val="00D760B5"/>
    <w:rsid w:val="00D8115B"/>
    <w:rsid w:val="00D96111"/>
    <w:rsid w:val="00D9620C"/>
    <w:rsid w:val="00DA6945"/>
    <w:rsid w:val="00DA6B34"/>
    <w:rsid w:val="00DB3BB4"/>
    <w:rsid w:val="00DB5412"/>
    <w:rsid w:val="00DC5CD0"/>
    <w:rsid w:val="00DD0C92"/>
    <w:rsid w:val="00DD23CB"/>
    <w:rsid w:val="00DD734E"/>
    <w:rsid w:val="00DE06D0"/>
    <w:rsid w:val="00DE626E"/>
    <w:rsid w:val="00DF05A2"/>
    <w:rsid w:val="00DF0D3C"/>
    <w:rsid w:val="00DF1355"/>
    <w:rsid w:val="00DF1690"/>
    <w:rsid w:val="00E10140"/>
    <w:rsid w:val="00E16C49"/>
    <w:rsid w:val="00E16DEC"/>
    <w:rsid w:val="00E22576"/>
    <w:rsid w:val="00E23E54"/>
    <w:rsid w:val="00E25E06"/>
    <w:rsid w:val="00E37743"/>
    <w:rsid w:val="00E568F9"/>
    <w:rsid w:val="00E600EC"/>
    <w:rsid w:val="00E7545D"/>
    <w:rsid w:val="00E81488"/>
    <w:rsid w:val="00E82E28"/>
    <w:rsid w:val="00E915E0"/>
    <w:rsid w:val="00E93E10"/>
    <w:rsid w:val="00EA64DC"/>
    <w:rsid w:val="00EA73E1"/>
    <w:rsid w:val="00EC44B2"/>
    <w:rsid w:val="00EE1A11"/>
    <w:rsid w:val="00EF1999"/>
    <w:rsid w:val="00EF5186"/>
    <w:rsid w:val="00F00EEF"/>
    <w:rsid w:val="00F25725"/>
    <w:rsid w:val="00F25931"/>
    <w:rsid w:val="00F40D56"/>
    <w:rsid w:val="00F4445A"/>
    <w:rsid w:val="00F458EA"/>
    <w:rsid w:val="00F530A9"/>
    <w:rsid w:val="00F632DB"/>
    <w:rsid w:val="00F644C6"/>
    <w:rsid w:val="00F66487"/>
    <w:rsid w:val="00F822B6"/>
    <w:rsid w:val="00F872E6"/>
    <w:rsid w:val="00F90596"/>
    <w:rsid w:val="00F9242B"/>
    <w:rsid w:val="00F9382E"/>
    <w:rsid w:val="00FA1ABE"/>
    <w:rsid w:val="00FA31C7"/>
    <w:rsid w:val="00FA4FD1"/>
    <w:rsid w:val="00FC3C18"/>
    <w:rsid w:val="00FD13EF"/>
    <w:rsid w:val="00FD3FCC"/>
    <w:rsid w:val="00FF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A5B9F"/>
  <w15:docId w15:val="{9F857B9F-D293-44C7-9152-40860CFA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aliases w:val="Título de seções"/>
    <w:basedOn w:val="Normal"/>
    <w:next w:val="Normal"/>
    <w:link w:val="Ttulo2Char"/>
    <w:unhideWhenUsed/>
    <w:qFormat/>
    <w:rsid w:val="00D31D65"/>
    <w:pPr>
      <w:spacing w:after="0" w:line="360" w:lineRule="auto"/>
      <w:outlineLvl w:val="1"/>
    </w:pPr>
    <w:rPr>
      <w:rFonts w:ascii="Times New Roman" w:eastAsia="Times New Roman" w:hAnsi="Times New Roman" w:cs="Times New Roman"/>
      <w:sz w:val="24"/>
      <w:szCs w:val="28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aliases w:val="Título de seções Char"/>
    <w:basedOn w:val="Fontepargpadro"/>
    <w:link w:val="Ttulo2"/>
    <w:rsid w:val="00D31D65"/>
    <w:rPr>
      <w:rFonts w:ascii="Times New Roman" w:eastAsia="Times New Roman" w:hAnsi="Times New Roman" w:cs="Times New Roman"/>
      <w:sz w:val="24"/>
      <w:szCs w:val="28"/>
      <w:lang w:val="pt-PT"/>
    </w:rPr>
  </w:style>
  <w:style w:type="paragraph" w:styleId="SemEspaamento">
    <w:name w:val="No Spacing"/>
    <w:aliases w:val="Texto com espaçamento"/>
    <w:uiPriority w:val="1"/>
    <w:qFormat/>
    <w:rsid w:val="00D31D6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D31D65"/>
    <w:pPr>
      <w:spacing w:before="120" w:after="240" w:line="240" w:lineRule="auto"/>
      <w:ind w:left="2268"/>
      <w:jc w:val="both"/>
    </w:pPr>
    <w:rPr>
      <w:rFonts w:ascii="Times New Roman" w:eastAsia="Times New Roman" w:hAnsi="Times New Roman" w:cs="Times New Roman"/>
      <w:iCs/>
      <w:color w:val="000000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D31D65"/>
    <w:rPr>
      <w:rFonts w:ascii="Times New Roman" w:eastAsia="Times New Roman" w:hAnsi="Times New Roman" w:cs="Times New Roman"/>
      <w:iCs/>
      <w:color w:val="000000"/>
      <w:sz w:val="20"/>
      <w:szCs w:val="24"/>
      <w:lang w:eastAsia="pt-BR"/>
    </w:rPr>
  </w:style>
  <w:style w:type="character" w:styleId="RefernciaSutil">
    <w:name w:val="Subtle Reference"/>
    <w:uiPriority w:val="31"/>
    <w:rsid w:val="00D31D65"/>
    <w:rPr>
      <w:smallCaps/>
      <w:color w:val="5A5A5A"/>
    </w:rPr>
  </w:style>
  <w:style w:type="paragraph" w:customStyle="1" w:styleId="Referncias">
    <w:name w:val="Referências"/>
    <w:basedOn w:val="Normal"/>
    <w:link w:val="RefernciasChar"/>
    <w:qFormat/>
    <w:rsid w:val="00D31D65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RefernciasChar">
    <w:name w:val="Referências Char"/>
    <w:link w:val="Referncias"/>
    <w:rsid w:val="00D31D65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1D65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D31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D65"/>
  </w:style>
  <w:style w:type="paragraph" w:styleId="Cabealho">
    <w:name w:val="header"/>
    <w:basedOn w:val="Normal"/>
    <w:link w:val="CabealhoChar"/>
    <w:uiPriority w:val="99"/>
    <w:unhideWhenUsed/>
    <w:rsid w:val="00791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1F92"/>
  </w:style>
  <w:style w:type="paragraph" w:styleId="PargrafodaLista">
    <w:name w:val="List Paragraph"/>
    <w:basedOn w:val="Normal"/>
    <w:uiPriority w:val="34"/>
    <w:qFormat/>
    <w:rsid w:val="00357FF3"/>
    <w:pPr>
      <w:ind w:left="720"/>
      <w:contextualSpacing/>
    </w:p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1B26F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E7545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545D"/>
    <w:rPr>
      <w:color w:val="605E5C"/>
      <w:shd w:val="clear" w:color="auto" w:fill="E1DFDD"/>
    </w:rPr>
  </w:style>
  <w:style w:type="character" w:customStyle="1" w:styleId="LegendaChar">
    <w:name w:val="Legenda Char"/>
    <w:basedOn w:val="Fontepargpadro"/>
    <w:link w:val="Legenda"/>
    <w:uiPriority w:val="35"/>
    <w:rsid w:val="009E6C00"/>
    <w:rPr>
      <w:i/>
      <w:iCs/>
      <w:color w:val="1F497D" w:themeColor="text2"/>
      <w:sz w:val="18"/>
      <w:szCs w:val="18"/>
    </w:rPr>
  </w:style>
  <w:style w:type="table" w:styleId="Tabelacomgrade">
    <w:name w:val="Table Grid"/>
    <w:basedOn w:val="Tabelanormal"/>
    <w:rsid w:val="00490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9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asemais.com.br/manaus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/>
</file>

<file path=customXml/itemProps1.xml><?xml version="1.0" encoding="utf-8"?>
<ds:datastoreItem xmlns:ds="http://schemas.openxmlformats.org/officeDocument/2006/customXml" ds:itemID="{12DB8BE2-E344-412F-94FA-6BF260159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14</Pages>
  <Words>3811</Words>
  <Characters>20584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Andrey Lima</cp:lastModifiedBy>
  <cp:revision>353</cp:revision>
  <cp:lastPrinted>2021-08-12T17:01:00Z</cp:lastPrinted>
  <dcterms:created xsi:type="dcterms:W3CDTF">2021-08-12T15:33:00Z</dcterms:created>
  <dcterms:modified xsi:type="dcterms:W3CDTF">2021-11-16T00:10:00Z</dcterms:modified>
</cp:coreProperties>
</file>