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F9257F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ANÁLISE </w:t>
      </w:r>
      <w:r w:rsidRPr="00F9257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EXPLORATÓRI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r w:rsidRPr="00F9257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DO INDICADOR DE NÍVEL SOCIOECONÔMICO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– INSE E DESEMPENHO ESCOLAR DE ESTUDANTES PCD DA REGIÃO NORTE DO BRASIL PARTICIPANTES DO IDEB 2023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F9257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Edcarlos Vasconcelos da Silva</w:t>
      </w:r>
    </w:p>
    <w:p w:rsidR="00342DF4" w:rsidRDefault="00F9257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Federal do Amapá</w:t>
      </w:r>
    </w:p>
    <w:p w:rsidR="00342DF4" w:rsidRDefault="00FC457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="00BC486D" w:rsidRPr="0016605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edcarlos.vasconcellos@unifap.br</w:t>
        </w:r>
      </w:hyperlink>
      <w:r w:rsidR="00BC486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66457F" w:rsidRDefault="0066457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F9257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Gisele Monteiro Silva</w:t>
      </w:r>
    </w:p>
    <w:p w:rsidR="00342DF4" w:rsidRPr="00622FE8" w:rsidRDefault="00622FE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>UNIASSELVI</w:t>
      </w:r>
    </w:p>
    <w:p w:rsidR="00342DF4" w:rsidRDefault="00FC457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="0046541C" w:rsidRPr="0016605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monteirogisele479@gmail.com</w:t>
        </w:r>
      </w:hyperlink>
    </w:p>
    <w:p w:rsidR="0046541C" w:rsidRPr="00622FE8" w:rsidRDefault="0046541C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46541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  <w:r w:rsidR="0046541C" w:rsidRPr="0046541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Educação Inclusiva, Acessibilidade e Tecnologias Assistivas</w:t>
      </w:r>
    </w:p>
    <w:p w:rsidR="00342DF4" w:rsidRDefault="00342DF4"/>
    <w:p w:rsidR="00DC79A8" w:rsidRDefault="00342DF4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Resumo </w:t>
      </w:r>
      <w:r w:rsidR="00FA4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Simples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Start w:id="0" w:name="_GoBack"/>
      <w:r w:rsid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objetivo do estudo foi o de analisar o desempenho escolar de alunos do Ensino Médio </w:t>
      </w:r>
      <w:proofErr w:type="spellStart"/>
      <w:r w:rsid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TEA comparando seus escores em Português e Matemática da prova SAEB de 2023 com alunos não </w:t>
      </w:r>
      <w:proofErr w:type="spellStart"/>
      <w:r w:rsid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acordo com os níveis socioeconômicos INSE, com o intuito de identificar disparidades educacionais entre os grupos analisados. Foram utilizados dados secundários da prova SAEB de 2023 com recorte geográfico para a Região Norte do Brasil. Resultados indicam que alunos </w:t>
      </w:r>
      <w:proofErr w:type="spellStart"/>
      <w:r w:rsid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alunos TEA tem rendimento escolar abaixo dos alunos não </w:t>
      </w:r>
      <w:proofErr w:type="spellStart"/>
      <w:r w:rsid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todos os níveis INSE do SAEB. </w:t>
      </w:r>
      <w:bookmarkEnd w:id="0"/>
    </w:p>
    <w:p w:rsidR="00DA0E7B" w:rsidRDefault="00DA0E7B" w:rsidP="00DA0E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Palavras-chave: </w:t>
      </w:r>
      <w:r w:rsidRPr="00DA0E7B"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="00412B84">
        <w:rPr>
          <w:rFonts w:ascii="Times New Roman" w:eastAsia="Times New Roman" w:hAnsi="Times New Roman" w:cs="Times New Roman"/>
          <w:sz w:val="24"/>
          <w:szCs w:val="24"/>
          <w:lang w:eastAsia="pt-BR"/>
        </w:rPr>
        <w:t>NSE</w:t>
      </w:r>
      <w:r w:rsidRPr="00DA0E7B">
        <w:rPr>
          <w:rFonts w:ascii="Times New Roman" w:eastAsia="Times New Roman" w:hAnsi="Times New Roman" w:cs="Times New Roman"/>
          <w:sz w:val="24"/>
          <w:szCs w:val="24"/>
          <w:lang w:eastAsia="pt-BR"/>
        </w:rPr>
        <w:t>. SAEB. Região Norte</w:t>
      </w:r>
      <w:r w:rsidR="00172D9A">
        <w:rPr>
          <w:rFonts w:ascii="Times New Roman" w:eastAsia="Times New Roman" w:hAnsi="Times New Roman" w:cs="Times New Roman"/>
          <w:sz w:val="24"/>
          <w:szCs w:val="24"/>
          <w:lang w:eastAsia="pt-BR"/>
        </w:rPr>
        <w:t>. PCD. TEA.</w:t>
      </w:r>
    </w:p>
    <w:p w:rsidR="00DA0E7B" w:rsidRPr="003E709C" w:rsidRDefault="00DA0E7B" w:rsidP="00DC79A8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786B6C" w:rsidRDefault="00786B6C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86B6C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Sistema Nacional de Avaliação da Educação Básica </w:t>
      </w:r>
      <w:r w:rsidR="00412B84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SAEB</w:t>
      </w:r>
      <w:r w:rsidR="00412B84">
        <w:rPr>
          <w:rFonts w:ascii="Times New Roman" w:eastAsia="Times New Roman" w:hAnsi="Times New Roman" w:cs="Times New Roman"/>
          <w:sz w:val="24"/>
          <w:szCs w:val="24"/>
          <w:lang w:eastAsia="pt-BR"/>
        </w:rPr>
        <w:t>, é um sistema de avaliação em larga escala desenvolvido e aplicado pelo INEP</w:t>
      </w:r>
      <w:r w:rsidRPr="00786B6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12B84">
        <w:rPr>
          <w:rFonts w:ascii="Times New Roman" w:eastAsia="Times New Roman" w:hAnsi="Times New Roman" w:cs="Times New Roman"/>
          <w:sz w:val="24"/>
          <w:szCs w:val="24"/>
          <w:lang w:eastAsia="pt-BR"/>
        </w:rPr>
        <w:t>para avaliar a qualidade da Educação Básica brasileira, agregando um conjunto de instrumentos, criando um conjunto de indicadores essenciais para compreensão da equidade e eficiência da educação nos estados e municípios.</w:t>
      </w:r>
    </w:p>
    <w:p w:rsidR="00412B84" w:rsidRDefault="00412B8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Aplicada desde os anos 90, a cada dois anos, a última edição ocorreu em 2023 e contou com a participação de mais de 200 mil estudantes do Ensino Médio da Região Norte do Brasil. Para além da prova de Português e de Matemática que os alunos fazem, o SAEB aplica um importante questionário composto de mais de 100 questões com o intuito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diagnosticar a situação de cada estudante, escola, bairro, município e estados sob diversos contextos.</w:t>
      </w:r>
    </w:p>
    <w:p w:rsidR="00412B84" w:rsidRDefault="00412B84" w:rsidP="00E80AF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questionário possibilita classificar o aluno no</w:t>
      </w:r>
      <w:r w:rsidR="00E80AF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80AF9" w:rsidRPr="00E80AF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Indicador de Nível Socioeconômico </w:t>
      </w:r>
      <w:r w:rsidR="00E80AF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INSE, um importante instrumento construído pelo INEP que objetiva </w:t>
      </w:r>
      <w:r w:rsidR="00E80AF9" w:rsidRPr="00E80AF9">
        <w:rPr>
          <w:rFonts w:ascii="Times New Roman" w:eastAsia="Times New Roman" w:hAnsi="Times New Roman" w:cs="Times New Roman"/>
          <w:sz w:val="24"/>
          <w:szCs w:val="24"/>
          <w:lang w:eastAsia="pt-BR"/>
        </w:rPr>
        <w:t>contextualizar resultados obtidos em avaliações e exames aplicados por este Instituto no</w:t>
      </w:r>
      <w:r w:rsidR="00E80AF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80AF9" w:rsidRPr="00E80AF9">
        <w:rPr>
          <w:rFonts w:ascii="Times New Roman" w:eastAsia="Times New Roman" w:hAnsi="Times New Roman" w:cs="Times New Roman"/>
          <w:sz w:val="24"/>
          <w:szCs w:val="24"/>
          <w:lang w:eastAsia="pt-BR"/>
        </w:rPr>
        <w:t>âmbito da educação básica</w:t>
      </w:r>
      <w:r w:rsidR="00E80AF9">
        <w:rPr>
          <w:rFonts w:ascii="Times New Roman" w:eastAsia="Times New Roman" w:hAnsi="Times New Roman" w:cs="Times New Roman"/>
          <w:sz w:val="24"/>
          <w:szCs w:val="24"/>
          <w:lang w:eastAsia="pt-BR"/>
        </w:rPr>
        <w:t>, variando em 8 níveis, quanto menor o valor do INSE do aluno, piores são suas condições econômicas e sociais, quanto maior o valor do INSE, melhor as condições econômicas e sociais dos alunos.</w:t>
      </w:r>
    </w:p>
    <w:p w:rsidR="00E80AF9" w:rsidRPr="00786B6C" w:rsidRDefault="00E80AF9" w:rsidP="00E80AF9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Sob esta ótica, este estudo objetiva </w:t>
      </w:r>
      <w:r w:rsidR="003035E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analisar o desempenho escolar de alunos do Ensino Médio </w:t>
      </w:r>
      <w:proofErr w:type="spellStart"/>
      <w:r w:rsidR="003035E1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3035E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TEA comparando seus escores em Português e Matemática</w:t>
      </w:r>
      <w:r w:rsidR="00174D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prova SAEB de 2023</w:t>
      </w:r>
      <w:r w:rsidR="003035E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alunos não </w:t>
      </w:r>
      <w:proofErr w:type="spellStart"/>
      <w:r w:rsidR="003035E1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3035E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acordo com os</w:t>
      </w:r>
      <w:r w:rsidR="002207A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níveis socioeconômicos</w:t>
      </w:r>
      <w:r w:rsidR="003035E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INSE de cada grupo</w:t>
      </w:r>
      <w:r w:rsidR="002207A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fim de revelar disparidades de rendimento escolar</w:t>
      </w:r>
      <w:r w:rsidR="003035E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786B6C" w:rsidRDefault="00786B6C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2207A3" w:rsidRDefault="002207A3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2207A3">
        <w:rPr>
          <w:rFonts w:ascii="Times New Roman" w:eastAsia="Times New Roman" w:hAnsi="Times New Roman" w:cs="Times New Roman"/>
          <w:sz w:val="24"/>
          <w:szCs w:val="24"/>
          <w:lang w:eastAsia="pt-BR"/>
        </w:rPr>
        <w:t>Indicador de Nível Socioeconômico (</w:t>
      </w:r>
      <w:r w:rsidR="00755280">
        <w:rPr>
          <w:rFonts w:ascii="Times New Roman" w:eastAsia="Times New Roman" w:hAnsi="Times New Roman" w:cs="Times New Roman"/>
          <w:sz w:val="24"/>
          <w:szCs w:val="24"/>
          <w:lang w:eastAsia="pt-BR"/>
        </w:rPr>
        <w:t>INSE</w:t>
      </w:r>
      <w:r w:rsidRPr="002207A3">
        <w:rPr>
          <w:rFonts w:ascii="Times New Roman" w:eastAsia="Times New Roman" w:hAnsi="Times New Roman" w:cs="Times New Roman"/>
          <w:sz w:val="24"/>
          <w:szCs w:val="24"/>
          <w:lang w:eastAsia="pt-BR"/>
        </w:rPr>
        <w:t>) do Sistema Nacional de Avaliação da Educação Básica (</w:t>
      </w:r>
      <w:r w:rsidR="00755280">
        <w:rPr>
          <w:rFonts w:ascii="Times New Roman" w:eastAsia="Times New Roman" w:hAnsi="Times New Roman" w:cs="Times New Roman"/>
          <w:sz w:val="24"/>
          <w:szCs w:val="24"/>
          <w:lang w:eastAsia="pt-BR"/>
        </w:rPr>
        <w:t>SAEB</w:t>
      </w:r>
      <w:r w:rsidRPr="002207A3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r w:rsidR="0075528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é um indicador </w:t>
      </w:r>
      <w:r w:rsidR="008D7681">
        <w:rPr>
          <w:rFonts w:ascii="Times New Roman" w:eastAsia="Times New Roman" w:hAnsi="Times New Roman" w:cs="Times New Roman"/>
          <w:sz w:val="24"/>
          <w:szCs w:val="24"/>
          <w:lang w:eastAsia="pt-BR"/>
        </w:rPr>
        <w:t>utilizado para mensurar o nível socioeconômico de estudantes de uma determinada escola, permitindo</w:t>
      </w:r>
      <w:r w:rsidR="00755280" w:rsidRPr="0075528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contextualizar os resultados obtidos </w:t>
      </w:r>
      <w:r w:rsidR="00755280">
        <w:rPr>
          <w:rFonts w:ascii="Times New Roman" w:eastAsia="Times New Roman" w:hAnsi="Times New Roman" w:cs="Times New Roman"/>
          <w:sz w:val="24"/>
          <w:szCs w:val="24"/>
          <w:lang w:eastAsia="pt-BR"/>
        </w:rPr>
        <w:t>da prova SAEB</w:t>
      </w:r>
      <w:r w:rsidR="00755280" w:rsidRPr="0075528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55280">
        <w:rPr>
          <w:rFonts w:ascii="Times New Roman" w:eastAsia="Times New Roman" w:hAnsi="Times New Roman" w:cs="Times New Roman"/>
          <w:sz w:val="24"/>
          <w:szCs w:val="24"/>
          <w:lang w:eastAsia="pt-BR"/>
        </w:rPr>
        <w:t>para</w:t>
      </w:r>
      <w:r w:rsidR="00755280" w:rsidRPr="0075528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identificação de desigualdades sociais na educação</w:t>
      </w:r>
      <w:r w:rsidR="0075528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(INEP, 2025).</w:t>
      </w:r>
    </w:p>
    <w:p w:rsidR="00755280" w:rsidRDefault="00755280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construção do indicador é feita a partir das respostas coletadas no Questionário Aluno do SAEB, que é realizado quando da aplicação do exame de Português e Matemática alcançando alunos do 5º e 9º ano do Ensino Fundamental e 3ª e 4ª séries do Ensino Médio</w:t>
      </w:r>
      <w:r w:rsidR="00FB1AEA">
        <w:rPr>
          <w:rFonts w:ascii="Times New Roman" w:eastAsia="Times New Roman" w:hAnsi="Times New Roman" w:cs="Times New Roman"/>
          <w:sz w:val="24"/>
          <w:szCs w:val="24"/>
          <w:lang w:eastAsia="pt-BR"/>
        </w:rPr>
        <w:t>, combinando variáveis como escolaridade dos pais e posse de bens e serviços que a família possui ou acessa (</w:t>
      </w:r>
      <w:r w:rsidR="008D7681">
        <w:rPr>
          <w:rFonts w:ascii="Times New Roman" w:eastAsia="Times New Roman" w:hAnsi="Times New Roman" w:cs="Times New Roman"/>
          <w:sz w:val="24"/>
          <w:szCs w:val="24"/>
          <w:lang w:eastAsia="pt-BR"/>
        </w:rPr>
        <w:t>INEP, 2025</w:t>
      </w:r>
      <w:r w:rsidR="00FB1AEA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r w:rsidR="008D7681">
        <w:rPr>
          <w:rFonts w:ascii="Times New Roman" w:eastAsia="Times New Roman" w:hAnsi="Times New Roman" w:cs="Times New Roman"/>
          <w:sz w:val="24"/>
          <w:szCs w:val="24"/>
          <w:lang w:eastAsia="pt-BR"/>
        </w:rPr>
        <w:t>, classificando os estudantes nos seguintes níveis ilustrado na figura 01 seguinte.</w:t>
      </w:r>
    </w:p>
    <w:p w:rsidR="00DF2DBF" w:rsidRDefault="00DF2DBF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D7681" w:rsidRDefault="0087641F" w:rsidP="00DF2DB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Figura 01 – </w:t>
      </w:r>
      <w:r w:rsid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>Escala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níveis socioeconômicos</w:t>
      </w:r>
      <w:r w:rsid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SAEB</w:t>
      </w:r>
    </w:p>
    <w:p w:rsidR="008D7681" w:rsidRDefault="0087641F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641F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C8A434E" wp14:editId="08D1ACD6">
            <wp:extent cx="5400040" cy="193357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681" w:rsidRDefault="00DF2DBF" w:rsidP="00DF2DBF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Fonte: INEP (202</w:t>
      </w:r>
      <w:r w:rsidR="00622FE8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</w:p>
    <w:p w:rsidR="008D7681" w:rsidRPr="002207A3" w:rsidRDefault="008D7681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F2DBF" w:rsidRDefault="00DF2DBF" w:rsidP="00DF2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Conforme se observa no diagrama anterior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Nível I é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grupo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menor valor da escala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SAEB 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máximo de 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>até 3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>pontos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escala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), indicando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grupo com 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menor posse de bens e serviços,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também 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>com menor escolaridade dos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pais.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Seguindo a linearidade crescente da escala, q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uanto maior os valores, maior o nível socioeconômico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dos alunos ou 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>da unidade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escolar analisada (Nascimento; Maia, 2024)</w:t>
      </w:r>
      <w:r w:rsidRPr="00DF2DB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:rsidR="00DF2DBF" w:rsidRDefault="00DF2DBF" w:rsidP="00DF2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F2DBF" w:rsidRPr="00DF2DBF" w:rsidRDefault="00DF2DBF" w:rsidP="00DF2D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C4261D" w:rsidRDefault="00C4261D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C4261D" w:rsidRDefault="00C4261D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Pesquisa de natureza quantitativa (Silva; Menezes, 2005), baseada em banco de dados secundários, disponibilizados gratuitamente no portal do INEP (</w:t>
      </w:r>
      <w:hyperlink r:id="rId8" w:history="1">
        <w:r w:rsidRPr="0016605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https://www.gov.br/inep/pt-br/acesso-a-informacao/dados-abertos/microdados/saeb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) para análises de dados.</w:t>
      </w:r>
    </w:p>
    <w:p w:rsidR="00C4261D" w:rsidRDefault="00C4261D" w:rsidP="00C426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Os dados foram tratados em planilha eletrônica e transferidos para o programa de análise estatística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Jamovi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Os alunos foram codificados em três grupos: </w:t>
      </w:r>
    </w:p>
    <w:p w:rsidR="00C4261D" w:rsidRDefault="00C4261D" w:rsidP="00C426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a) alunos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aluno declarado pessoa com deficiência e com laudo e que fizeram a prova do SAEB de 2023; </w:t>
      </w:r>
    </w:p>
    <w:p w:rsidR="00C4261D" w:rsidRDefault="00C4261D" w:rsidP="00C426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b) alunos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TEA: aluno laudado com Transtorno do Espectro Autista e que participou da prova do SAEB de 2023.</w:t>
      </w:r>
    </w:p>
    <w:p w:rsidR="00C4261D" w:rsidRDefault="00C4261D" w:rsidP="00C426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Demais variáveis que foram incluídas no estudo:</w:t>
      </w:r>
    </w:p>
    <w:p w:rsidR="00C4261D" w:rsidRDefault="00C4261D" w:rsidP="00C426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- Nota da prova de Português;</w:t>
      </w:r>
    </w:p>
    <w:p w:rsidR="00C4261D" w:rsidRDefault="00C4261D" w:rsidP="00C426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- Nota da prova de Matemática;</w:t>
      </w:r>
    </w:p>
    <w:p w:rsidR="00C4261D" w:rsidRDefault="00C4261D" w:rsidP="00C426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- Níveis socioeconômico dos alunos.</w:t>
      </w:r>
    </w:p>
    <w:p w:rsidR="00C4261D" w:rsidRDefault="00C4261D" w:rsidP="00C426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variáveis respostas (notas de Português e Matemática) foram comparadas utilizando teste de comparação de médias ANOVA. Valores de p-valor menor que 5% foram considerados significativos.</w:t>
      </w:r>
    </w:p>
    <w:p w:rsidR="00C4261D" w:rsidRDefault="00C4261D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:rsidR="00342DF4" w:rsidRDefault="0066457F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Participaram da prova SAEB de 2023 na Região Norte do Brasil um total de N = 205.726 estudantes</w:t>
      </w:r>
      <w:r w:rsidR="00BC73C6">
        <w:rPr>
          <w:rFonts w:ascii="Times New Roman" w:eastAsia="Times New Roman" w:hAnsi="Times New Roman" w:cs="Times New Roman"/>
          <w:sz w:val="24"/>
          <w:szCs w:val="24"/>
          <w:lang w:eastAsia="pt-BR"/>
        </w:rPr>
        <w:t>, cuja maior proporção pertence a estudantes do estado do Pará (40,9%) e Amazonas (27,6%) que somados computam mais de 68% da amostra. Do total de participantes da Região Norte, uma amostra de 5.826 (2,83%) estudantes declararam ter alguma deficiência (1,74%) ou Transtorno do Espectro Autista (1,09%).</w:t>
      </w:r>
    </w:p>
    <w:p w:rsidR="00A32A0D" w:rsidRDefault="00A32A0D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proporções de estudantes</w:t>
      </w:r>
      <w:r w:rsidR="00142AA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alguma deficiência ou TEA declarada no questionário do SAEB de 2023 são apresentadas na tabela a seguir, por estado.</w:t>
      </w:r>
      <w:r w:rsidR="000C29E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proporções de estudantes (Ensino Médio) com deficiência variaram de 1,48% no Amapá e Amazonas até 2,37% no Acre, já as proporções de estudantes com TEA variaram de 0,90% no Tocantins até 1,62% no Acre.</w:t>
      </w:r>
    </w:p>
    <w:p w:rsidR="00142AA6" w:rsidRDefault="00142AA6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Tabela 01</w:t>
      </w:r>
      <w:r w:rsidR="001A74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Totais de estudantes declarados com alguma deficiência ou TEA, por estado, no questionário do SAEB/2023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1"/>
        <w:gridCol w:w="1281"/>
        <w:gridCol w:w="934"/>
        <w:gridCol w:w="934"/>
        <w:gridCol w:w="934"/>
        <w:gridCol w:w="934"/>
        <w:gridCol w:w="934"/>
        <w:gridCol w:w="1262"/>
      </w:tblGrid>
      <w:tr w:rsidR="001A74C5" w:rsidRPr="001A74C5" w:rsidTr="001A74C5">
        <w:trPr>
          <w:trHeight w:val="288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both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b/>
                <w:lang w:eastAsia="pt-BR"/>
              </w:rPr>
              <w:t>Estado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b/>
                <w:lang w:eastAsia="pt-BR"/>
              </w:rPr>
              <w:t xml:space="preserve">Deficiência </w:t>
            </w:r>
            <w:proofErr w:type="gramStart"/>
            <w:r w:rsidRPr="001A74C5">
              <w:rPr>
                <w:rFonts w:ascii="Times New Roman" w:eastAsia="Times New Roman" w:hAnsi="Times New Roman" w:cs="Times New Roman"/>
                <w:b/>
                <w:lang w:eastAsia="pt-BR"/>
              </w:rPr>
              <w:t>N(</w:t>
            </w:r>
            <w:proofErr w:type="gramEnd"/>
            <w:r w:rsidRPr="001A74C5">
              <w:rPr>
                <w:rFonts w:ascii="Times New Roman" w:eastAsia="Times New Roman" w:hAnsi="Times New Roman" w:cs="Times New Roman"/>
                <w:b/>
                <w:lang w:eastAsia="pt-BR"/>
              </w:rPr>
              <w:t>%)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b/>
                <w:lang w:eastAsia="pt-BR"/>
              </w:rPr>
              <w:t xml:space="preserve">TEA </w:t>
            </w:r>
            <w:proofErr w:type="gramStart"/>
            <w:r w:rsidRPr="001A74C5">
              <w:rPr>
                <w:rFonts w:ascii="Times New Roman" w:eastAsia="Times New Roman" w:hAnsi="Times New Roman" w:cs="Times New Roman"/>
                <w:b/>
                <w:lang w:eastAsia="pt-BR"/>
              </w:rPr>
              <w:t>N(</w:t>
            </w:r>
            <w:proofErr w:type="gramEnd"/>
            <w:r w:rsidRPr="001A74C5">
              <w:rPr>
                <w:rFonts w:ascii="Times New Roman" w:eastAsia="Times New Roman" w:hAnsi="Times New Roman" w:cs="Times New Roman"/>
                <w:b/>
                <w:lang w:eastAsia="pt-BR"/>
              </w:rPr>
              <w:t>%)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b/>
                <w:lang w:eastAsia="pt-BR"/>
              </w:rPr>
              <w:t xml:space="preserve">Total </w:t>
            </w:r>
            <w:proofErr w:type="gramStart"/>
            <w:r w:rsidRPr="001A74C5">
              <w:rPr>
                <w:rFonts w:ascii="Times New Roman" w:eastAsia="Times New Roman" w:hAnsi="Times New Roman" w:cs="Times New Roman"/>
                <w:b/>
                <w:lang w:eastAsia="pt-BR"/>
              </w:rPr>
              <w:t>N(</w:t>
            </w:r>
            <w:proofErr w:type="gramEnd"/>
            <w:r w:rsidRPr="001A74C5">
              <w:rPr>
                <w:rFonts w:ascii="Times New Roman" w:eastAsia="Times New Roman" w:hAnsi="Times New Roman" w:cs="Times New Roman"/>
                <w:b/>
                <w:lang w:eastAsia="pt-BR"/>
              </w:rPr>
              <w:t>%)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b/>
                <w:lang w:eastAsia="pt-BR"/>
              </w:rPr>
              <w:t>Total Geral</w:t>
            </w:r>
          </w:p>
        </w:tc>
      </w:tr>
      <w:tr w:rsidR="001A74C5" w:rsidRPr="001A74C5" w:rsidTr="001A74C5">
        <w:trPr>
          <w:trHeight w:val="288"/>
        </w:trPr>
        <w:tc>
          <w:tcPr>
            <w:tcW w:w="1281" w:type="dxa"/>
            <w:tcBorders>
              <w:top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Rondônia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327</w:t>
            </w:r>
          </w:p>
        </w:tc>
        <w:tc>
          <w:tcPr>
            <w:tcW w:w="934" w:type="dxa"/>
            <w:tcBorders>
              <w:top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1,74</w:t>
            </w:r>
          </w:p>
        </w:tc>
        <w:tc>
          <w:tcPr>
            <w:tcW w:w="934" w:type="dxa"/>
            <w:tcBorders>
              <w:top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216</w:t>
            </w:r>
          </w:p>
        </w:tc>
        <w:tc>
          <w:tcPr>
            <w:tcW w:w="934" w:type="dxa"/>
            <w:tcBorders>
              <w:top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1,15</w:t>
            </w:r>
          </w:p>
        </w:tc>
        <w:tc>
          <w:tcPr>
            <w:tcW w:w="934" w:type="dxa"/>
            <w:tcBorders>
              <w:top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543</w:t>
            </w:r>
          </w:p>
        </w:tc>
        <w:tc>
          <w:tcPr>
            <w:tcW w:w="934" w:type="dxa"/>
            <w:tcBorders>
              <w:top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2,90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18748</w:t>
            </w:r>
          </w:p>
        </w:tc>
      </w:tr>
      <w:tr w:rsidR="001A74C5" w:rsidRPr="001A74C5" w:rsidTr="001A74C5">
        <w:trPr>
          <w:trHeight w:val="288"/>
        </w:trPr>
        <w:tc>
          <w:tcPr>
            <w:tcW w:w="1281" w:type="dxa"/>
            <w:noWrap/>
            <w:hideMark/>
          </w:tcPr>
          <w:p w:rsidR="001A74C5" w:rsidRPr="001A74C5" w:rsidRDefault="001A74C5" w:rsidP="001A74C5">
            <w:pPr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Acre</w:t>
            </w:r>
          </w:p>
        </w:tc>
        <w:tc>
          <w:tcPr>
            <w:tcW w:w="1281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234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2,37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160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1,62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394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3,99</w:t>
            </w:r>
          </w:p>
        </w:tc>
        <w:tc>
          <w:tcPr>
            <w:tcW w:w="1262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9887</w:t>
            </w:r>
          </w:p>
        </w:tc>
      </w:tr>
      <w:tr w:rsidR="001A74C5" w:rsidRPr="001A74C5" w:rsidTr="001A74C5">
        <w:trPr>
          <w:trHeight w:val="288"/>
        </w:trPr>
        <w:tc>
          <w:tcPr>
            <w:tcW w:w="1281" w:type="dxa"/>
            <w:noWrap/>
            <w:hideMark/>
          </w:tcPr>
          <w:p w:rsidR="001A74C5" w:rsidRPr="001A74C5" w:rsidRDefault="001A74C5" w:rsidP="001A74C5">
            <w:pPr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Amazonas</w:t>
            </w:r>
          </w:p>
        </w:tc>
        <w:tc>
          <w:tcPr>
            <w:tcW w:w="1281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842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1,48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712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1,25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1554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2,74</w:t>
            </w:r>
          </w:p>
        </w:tc>
        <w:tc>
          <w:tcPr>
            <w:tcW w:w="1262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56761</w:t>
            </w:r>
          </w:p>
        </w:tc>
      </w:tr>
      <w:tr w:rsidR="001A74C5" w:rsidRPr="001A74C5" w:rsidTr="001A74C5">
        <w:trPr>
          <w:trHeight w:val="288"/>
        </w:trPr>
        <w:tc>
          <w:tcPr>
            <w:tcW w:w="1281" w:type="dxa"/>
            <w:noWrap/>
            <w:hideMark/>
          </w:tcPr>
          <w:p w:rsidR="001A74C5" w:rsidRPr="001A74C5" w:rsidRDefault="001A74C5" w:rsidP="001A74C5">
            <w:pPr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Roraima</w:t>
            </w:r>
          </w:p>
        </w:tc>
        <w:tc>
          <w:tcPr>
            <w:tcW w:w="1281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107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1,49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76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1,06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183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2,55</w:t>
            </w:r>
          </w:p>
        </w:tc>
        <w:tc>
          <w:tcPr>
            <w:tcW w:w="1262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7180</w:t>
            </w:r>
          </w:p>
        </w:tc>
      </w:tr>
      <w:tr w:rsidR="001A74C5" w:rsidRPr="001A74C5" w:rsidTr="001A74C5">
        <w:trPr>
          <w:trHeight w:val="288"/>
        </w:trPr>
        <w:tc>
          <w:tcPr>
            <w:tcW w:w="1281" w:type="dxa"/>
            <w:noWrap/>
            <w:hideMark/>
          </w:tcPr>
          <w:p w:rsidR="001A74C5" w:rsidRPr="001A74C5" w:rsidRDefault="001A74C5" w:rsidP="001A74C5">
            <w:pPr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Pará</w:t>
            </w:r>
          </w:p>
        </w:tc>
        <w:tc>
          <w:tcPr>
            <w:tcW w:w="1281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1546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1,84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772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0,92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2318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2,75</w:t>
            </w:r>
          </w:p>
        </w:tc>
        <w:tc>
          <w:tcPr>
            <w:tcW w:w="1262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84149</w:t>
            </w:r>
          </w:p>
        </w:tc>
      </w:tr>
      <w:tr w:rsidR="001A74C5" w:rsidRPr="001A74C5" w:rsidTr="001A74C5">
        <w:trPr>
          <w:trHeight w:val="288"/>
        </w:trPr>
        <w:tc>
          <w:tcPr>
            <w:tcW w:w="1281" w:type="dxa"/>
            <w:noWrap/>
            <w:hideMark/>
          </w:tcPr>
          <w:p w:rsidR="001A74C5" w:rsidRPr="001A74C5" w:rsidRDefault="001A74C5" w:rsidP="001A74C5">
            <w:pPr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Amapá</w:t>
            </w:r>
          </w:p>
        </w:tc>
        <w:tc>
          <w:tcPr>
            <w:tcW w:w="1281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138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1,48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123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1,32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261</w:t>
            </w:r>
          </w:p>
        </w:tc>
        <w:tc>
          <w:tcPr>
            <w:tcW w:w="934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2,80</w:t>
            </w:r>
          </w:p>
        </w:tc>
        <w:tc>
          <w:tcPr>
            <w:tcW w:w="1262" w:type="dxa"/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9322</w:t>
            </w:r>
          </w:p>
        </w:tc>
      </w:tr>
      <w:tr w:rsidR="001A74C5" w:rsidRPr="001A74C5" w:rsidTr="001A74C5">
        <w:trPr>
          <w:trHeight w:val="288"/>
        </w:trPr>
        <w:tc>
          <w:tcPr>
            <w:tcW w:w="1281" w:type="dxa"/>
            <w:tcBorders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Tocantins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395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2,01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178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0,90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573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2,91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noWrap/>
            <w:hideMark/>
          </w:tcPr>
          <w:p w:rsidR="001A74C5" w:rsidRPr="001A74C5" w:rsidRDefault="001A74C5" w:rsidP="001A74C5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1A74C5">
              <w:rPr>
                <w:rFonts w:ascii="Times New Roman" w:eastAsia="Times New Roman" w:hAnsi="Times New Roman" w:cs="Times New Roman"/>
                <w:lang w:eastAsia="pt-BR"/>
              </w:rPr>
              <w:t>19679</w:t>
            </w:r>
          </w:p>
        </w:tc>
      </w:tr>
    </w:tbl>
    <w:p w:rsidR="001A74C5" w:rsidRDefault="001A74C5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Fonte: Microdados do SAEB/2023</w:t>
      </w:r>
    </w:p>
    <w:p w:rsidR="001A74C5" w:rsidRDefault="001A74C5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A74C5" w:rsidRDefault="000C29E2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relação ao objeto principal de estudo que foi </w:t>
      </w:r>
      <w:r w:rsidR="005F45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analisar o </w:t>
      </w:r>
      <w:r w:rsidRPr="000C29E2">
        <w:rPr>
          <w:rFonts w:ascii="Times New Roman" w:eastAsia="Times New Roman" w:hAnsi="Times New Roman" w:cs="Times New Roman"/>
          <w:sz w:val="24"/>
          <w:szCs w:val="24"/>
          <w:lang w:eastAsia="pt-BR"/>
        </w:rPr>
        <w:t>Indicador de Nível Socioeconômico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estudantes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3913F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verificando se impacta o desempenho da prova do SAEB,</w:t>
      </w:r>
      <w:r w:rsidR="008D0F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tabela a seguir destaca o desempenho dos alunos </w:t>
      </w:r>
      <w:proofErr w:type="spellStart"/>
      <w:r w:rsidR="008D0F48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CE2EB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nas provas de Matemática e Português, referente ao ano de 2023 em comparação com alunos não </w:t>
      </w:r>
      <w:proofErr w:type="spellStart"/>
      <w:r w:rsidR="00CE2EBB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CE2EB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3913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Sem analisar os níveis socioeconômico percebe-se que tanto o aluno </w:t>
      </w:r>
      <w:proofErr w:type="spellStart"/>
      <w:r w:rsidR="003913F2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3913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quanto o </w:t>
      </w:r>
      <w:proofErr w:type="spellStart"/>
      <w:r w:rsidR="003913F2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3913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TEA possuem notas de Português e Matemática do SAEB estatisticamente menor que as notas dos alunos não </w:t>
      </w:r>
      <w:proofErr w:type="spellStart"/>
      <w:r w:rsidR="003913F2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866ED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 &lt; 0,001)</w:t>
      </w:r>
      <w:r w:rsidR="003913F2">
        <w:rPr>
          <w:rFonts w:ascii="Times New Roman" w:eastAsia="Times New Roman" w:hAnsi="Times New Roman" w:cs="Times New Roman"/>
          <w:sz w:val="24"/>
          <w:szCs w:val="24"/>
          <w:lang w:eastAsia="pt-BR"/>
        </w:rPr>
        <w:t>, o que já nos leva a perceber desigualdades para estes grupos de alunos.</w:t>
      </w:r>
    </w:p>
    <w:p w:rsidR="001A74C5" w:rsidRDefault="001A74C5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E2EBB" w:rsidRDefault="00CE2EBB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Tabela 02</w:t>
      </w:r>
      <w:r w:rsidR="00F751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97886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="00F751F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978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Comparativo de rendimento médio das provas de Português e Matemática dos alunos do Ensino Médio </w:t>
      </w:r>
      <w:proofErr w:type="spellStart"/>
      <w:r w:rsidR="00997886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9978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proofErr w:type="spellStart"/>
      <w:r w:rsidR="00997886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9978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TEA e Não </w:t>
      </w:r>
      <w:proofErr w:type="spellStart"/>
      <w:r w:rsidR="00997886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</w:p>
    <w:tbl>
      <w:tblPr>
        <w:tblStyle w:val="Tabelacomgrade"/>
        <w:tblW w:w="85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410"/>
        <w:gridCol w:w="2268"/>
        <w:gridCol w:w="2411"/>
      </w:tblGrid>
      <w:tr w:rsidR="008D0F48" w:rsidRPr="008D0F48" w:rsidTr="0044769D">
        <w:trPr>
          <w:trHeight w:val="50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:rsidR="008D0F48" w:rsidRPr="0044769D" w:rsidRDefault="008D0F48" w:rsidP="00342DF4">
            <w:pPr>
              <w:jc w:val="both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44769D">
              <w:rPr>
                <w:rFonts w:ascii="Times New Roman" w:eastAsia="Times New Roman" w:hAnsi="Times New Roman" w:cs="Times New Roman"/>
                <w:b/>
                <w:lang w:eastAsia="pt-BR"/>
              </w:rPr>
              <w:t>Áreas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D0F48" w:rsidRPr="0044769D" w:rsidRDefault="008D0F48" w:rsidP="0044769D">
            <w:pPr>
              <w:jc w:val="center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proofErr w:type="spellStart"/>
            <w:r w:rsidRPr="0044769D">
              <w:rPr>
                <w:rFonts w:ascii="Times New Roman" w:eastAsia="Times New Roman" w:hAnsi="Times New Roman" w:cs="Times New Roman"/>
                <w:b/>
                <w:lang w:eastAsia="pt-BR"/>
              </w:rPr>
              <w:t>PcD</w:t>
            </w:r>
            <w:proofErr w:type="spellEnd"/>
            <w:r w:rsidRPr="0044769D">
              <w:rPr>
                <w:rFonts w:ascii="Times New Roman" w:eastAsia="Times New Roman" w:hAnsi="Times New Roman" w:cs="Times New Roman"/>
                <w:b/>
                <w:lang w:eastAsia="pt-BR"/>
              </w:rPr>
              <w:t xml:space="preserve"> [IC95</w:t>
            </w:r>
            <w:proofErr w:type="gramStart"/>
            <w:r w:rsidRPr="0044769D">
              <w:rPr>
                <w:rFonts w:ascii="Times New Roman" w:eastAsia="Times New Roman" w:hAnsi="Times New Roman" w:cs="Times New Roman"/>
                <w:b/>
                <w:lang w:eastAsia="pt-BR"/>
              </w:rPr>
              <w:t>%]</w:t>
            </w:r>
            <w:r w:rsidR="003913F2">
              <w:rPr>
                <w:rFonts w:ascii="Times New Roman" w:eastAsia="Times New Roman" w:hAnsi="Times New Roman" w:cs="Times New Roman"/>
                <w:b/>
                <w:lang w:eastAsia="pt-BR"/>
              </w:rPr>
              <w:t>*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D0F48" w:rsidRPr="0044769D" w:rsidRDefault="008D0F48" w:rsidP="0044769D">
            <w:pPr>
              <w:jc w:val="center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proofErr w:type="spellStart"/>
            <w:r w:rsidRPr="0044769D">
              <w:rPr>
                <w:rFonts w:ascii="Times New Roman" w:eastAsia="Times New Roman" w:hAnsi="Times New Roman" w:cs="Times New Roman"/>
                <w:b/>
                <w:lang w:eastAsia="pt-BR"/>
              </w:rPr>
              <w:t>PcD</w:t>
            </w:r>
            <w:proofErr w:type="spellEnd"/>
            <w:r w:rsidRPr="0044769D">
              <w:rPr>
                <w:rFonts w:ascii="Times New Roman" w:eastAsia="Times New Roman" w:hAnsi="Times New Roman" w:cs="Times New Roman"/>
                <w:b/>
                <w:lang w:eastAsia="pt-BR"/>
              </w:rPr>
              <w:t xml:space="preserve"> TEA [IC95</w:t>
            </w:r>
            <w:proofErr w:type="gramStart"/>
            <w:r w:rsidRPr="0044769D">
              <w:rPr>
                <w:rFonts w:ascii="Times New Roman" w:eastAsia="Times New Roman" w:hAnsi="Times New Roman" w:cs="Times New Roman"/>
                <w:b/>
                <w:lang w:eastAsia="pt-BR"/>
              </w:rPr>
              <w:t>%]</w:t>
            </w:r>
            <w:r w:rsidR="003913F2">
              <w:rPr>
                <w:rFonts w:ascii="Times New Roman" w:eastAsia="Times New Roman" w:hAnsi="Times New Roman" w:cs="Times New Roman"/>
                <w:b/>
                <w:lang w:eastAsia="pt-BR"/>
              </w:rPr>
              <w:t>*</w:t>
            </w:r>
            <w:proofErr w:type="gramEnd"/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8D0F48" w:rsidRPr="0044769D" w:rsidRDefault="008D0F48" w:rsidP="0044769D">
            <w:pPr>
              <w:jc w:val="center"/>
              <w:rPr>
                <w:rFonts w:ascii="Times New Roman" w:eastAsia="Times New Roman" w:hAnsi="Times New Roman" w:cs="Times New Roman"/>
                <w:b/>
                <w:lang w:eastAsia="pt-BR"/>
              </w:rPr>
            </w:pPr>
            <w:r w:rsidRPr="0044769D">
              <w:rPr>
                <w:rFonts w:ascii="Times New Roman" w:eastAsia="Times New Roman" w:hAnsi="Times New Roman" w:cs="Times New Roman"/>
                <w:b/>
                <w:lang w:eastAsia="pt-BR"/>
              </w:rPr>
              <w:t xml:space="preserve">Não </w:t>
            </w:r>
            <w:proofErr w:type="spellStart"/>
            <w:r w:rsidRPr="0044769D">
              <w:rPr>
                <w:rFonts w:ascii="Times New Roman" w:eastAsia="Times New Roman" w:hAnsi="Times New Roman" w:cs="Times New Roman"/>
                <w:b/>
                <w:lang w:eastAsia="pt-BR"/>
              </w:rPr>
              <w:t>PcD</w:t>
            </w:r>
            <w:proofErr w:type="spellEnd"/>
            <w:r w:rsidRPr="0044769D">
              <w:rPr>
                <w:rFonts w:ascii="Times New Roman" w:eastAsia="Times New Roman" w:hAnsi="Times New Roman" w:cs="Times New Roman"/>
                <w:b/>
                <w:lang w:eastAsia="pt-BR"/>
              </w:rPr>
              <w:t xml:space="preserve"> [IC95</w:t>
            </w:r>
            <w:proofErr w:type="gramStart"/>
            <w:r w:rsidRPr="0044769D">
              <w:rPr>
                <w:rFonts w:ascii="Times New Roman" w:eastAsia="Times New Roman" w:hAnsi="Times New Roman" w:cs="Times New Roman"/>
                <w:b/>
                <w:lang w:eastAsia="pt-BR"/>
              </w:rPr>
              <w:t>%]</w:t>
            </w:r>
            <w:r w:rsidR="003913F2">
              <w:rPr>
                <w:rFonts w:ascii="Times New Roman" w:eastAsia="Times New Roman" w:hAnsi="Times New Roman" w:cs="Times New Roman"/>
                <w:b/>
                <w:lang w:eastAsia="pt-BR"/>
              </w:rPr>
              <w:t>*</w:t>
            </w:r>
            <w:proofErr w:type="gramEnd"/>
          </w:p>
        </w:tc>
      </w:tr>
      <w:tr w:rsidR="008D0F48" w:rsidRPr="008D0F48" w:rsidTr="0044769D">
        <w:trPr>
          <w:trHeight w:val="250"/>
        </w:trPr>
        <w:tc>
          <w:tcPr>
            <w:tcW w:w="1413" w:type="dxa"/>
            <w:tcBorders>
              <w:top w:val="single" w:sz="4" w:space="0" w:color="auto"/>
            </w:tcBorders>
          </w:tcPr>
          <w:p w:rsidR="008D0F48" w:rsidRPr="008D0F48" w:rsidRDefault="008D0F48" w:rsidP="00342DF4">
            <w:pPr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8D0F48">
              <w:rPr>
                <w:rFonts w:ascii="Times New Roman" w:eastAsia="Times New Roman" w:hAnsi="Times New Roman" w:cs="Times New Roman"/>
                <w:lang w:eastAsia="pt-BR"/>
              </w:rPr>
              <w:t>Português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D0F48" w:rsidRPr="008D0F48" w:rsidRDefault="008D0F48" w:rsidP="0044769D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8D0F48">
              <w:rPr>
                <w:rFonts w:ascii="Times New Roman" w:eastAsia="Times New Roman" w:hAnsi="Times New Roman" w:cs="Times New Roman"/>
                <w:lang w:eastAsia="pt-BR"/>
              </w:rPr>
              <w:t>245,3 [243,61-247,04]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D0F48" w:rsidRPr="008D0F48" w:rsidRDefault="008D0F48" w:rsidP="0044769D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250</w:t>
            </w:r>
            <w:r w:rsidR="00CE2EBB">
              <w:rPr>
                <w:rFonts w:ascii="Times New Roman" w:eastAsia="Times New Roman" w:hAnsi="Times New Roman" w:cs="Times New Roman"/>
                <w:lang w:eastAsia="pt-BR"/>
              </w:rPr>
              <w:t>,6 [248,15-256,02]</w:t>
            </w:r>
          </w:p>
        </w:tc>
        <w:tc>
          <w:tcPr>
            <w:tcW w:w="2411" w:type="dxa"/>
            <w:tcBorders>
              <w:top w:val="single" w:sz="4" w:space="0" w:color="auto"/>
            </w:tcBorders>
          </w:tcPr>
          <w:p w:rsidR="008D0F48" w:rsidRPr="008D0F48" w:rsidRDefault="008D0F48" w:rsidP="0044769D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264,8 [264,55</w:t>
            </w:r>
            <w:r w:rsidR="00CE2EBB">
              <w:rPr>
                <w:rFonts w:ascii="Times New Roman" w:eastAsia="Times New Roman" w:hAnsi="Times New Roman" w:cs="Times New Roman"/>
                <w:lang w:eastAsia="pt-BR"/>
              </w:rPr>
              <w:t>-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265,04]</w:t>
            </w:r>
          </w:p>
        </w:tc>
      </w:tr>
      <w:tr w:rsidR="008D0F48" w:rsidRPr="008D0F48" w:rsidTr="0044769D">
        <w:trPr>
          <w:trHeight w:val="241"/>
        </w:trPr>
        <w:tc>
          <w:tcPr>
            <w:tcW w:w="1413" w:type="dxa"/>
            <w:tcBorders>
              <w:bottom w:val="single" w:sz="4" w:space="0" w:color="auto"/>
            </w:tcBorders>
          </w:tcPr>
          <w:p w:rsidR="008D0F48" w:rsidRPr="008D0F48" w:rsidRDefault="008D0F48" w:rsidP="00342DF4">
            <w:pPr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8D0F48">
              <w:rPr>
                <w:rFonts w:ascii="Times New Roman" w:eastAsia="Times New Roman" w:hAnsi="Times New Roman" w:cs="Times New Roman"/>
                <w:lang w:eastAsia="pt-BR"/>
              </w:rPr>
              <w:t>Matemática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D0F48" w:rsidRPr="008D0F48" w:rsidRDefault="00CE2EBB" w:rsidP="0044769D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248,2 [246,76-249,63]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D0F48" w:rsidRPr="008D0F48" w:rsidRDefault="00CE2EBB" w:rsidP="0044769D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251,1 [249,11-</w:t>
            </w:r>
            <w:r w:rsidR="0044769D">
              <w:rPr>
                <w:rFonts w:ascii="Times New Roman" w:eastAsia="Times New Roman" w:hAnsi="Times New Roman" w:cs="Times New Roman"/>
                <w:lang w:eastAsia="pt-BR"/>
              </w:rPr>
              <w:t>253,12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]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8D0F48" w:rsidRPr="008D0F48" w:rsidRDefault="0044769D" w:rsidP="0044769D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259,54 [259,32-259,75]</w:t>
            </w:r>
          </w:p>
        </w:tc>
      </w:tr>
    </w:tbl>
    <w:p w:rsidR="001A74C5" w:rsidRDefault="003913F2" w:rsidP="003913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Fonte: Dados da Pesquisa</w:t>
      </w:r>
    </w:p>
    <w:p w:rsidR="003913F2" w:rsidRDefault="003913F2" w:rsidP="003913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*Diferença significativa quando comparado com o grupo Não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</w:p>
    <w:p w:rsidR="00142AA6" w:rsidRDefault="00142AA6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91306" w:rsidRDefault="00EA11FC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Figura 0</w:t>
      </w:r>
      <w:r w:rsidR="00C4261D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Gráficos comparativo das notas de Português e de Matemática dos alunos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não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segundo os níveis socioeconômico do INEP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7"/>
        <w:gridCol w:w="4247"/>
      </w:tblGrid>
      <w:tr w:rsidR="00EA11FC" w:rsidTr="00EA11FC">
        <w:trPr>
          <w:jc w:val="center"/>
        </w:trPr>
        <w:tc>
          <w:tcPr>
            <w:tcW w:w="4247" w:type="dxa"/>
          </w:tcPr>
          <w:p w:rsidR="00D91306" w:rsidRDefault="00EA11FC" w:rsidP="00943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noProof/>
              </w:rPr>
              <w:drawing>
                <wp:inline distT="0" distB="0" distL="0" distR="0" wp14:anchorId="1D1BD02D" wp14:editId="4F0E18D3">
                  <wp:extent cx="2520000" cy="1799590"/>
                  <wp:effectExtent l="0" t="0" r="13970" b="10160"/>
                  <wp:docPr id="4" name="Gráfico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0D9AD32-1F82-4225-9A31-3BB15BBB21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D91306" w:rsidRDefault="00EA11FC" w:rsidP="00943A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noProof/>
              </w:rPr>
              <w:drawing>
                <wp:inline distT="0" distB="0" distL="0" distR="0" wp14:anchorId="64747F28" wp14:editId="643F2062">
                  <wp:extent cx="2520000" cy="1799590"/>
                  <wp:effectExtent l="0" t="0" r="13970" b="10160"/>
                  <wp:docPr id="5" name="Gráfico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14280D-5568-4E62-804F-40B0E10B0E9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EA11FC" w:rsidTr="00EA11FC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247" w:type="dxa"/>
          </w:tcPr>
          <w:p w:rsidR="00D91306" w:rsidRDefault="00D91306" w:rsidP="00EA11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Nota Português</w:t>
            </w:r>
          </w:p>
        </w:tc>
        <w:tc>
          <w:tcPr>
            <w:tcW w:w="4247" w:type="dxa"/>
          </w:tcPr>
          <w:p w:rsidR="00D91306" w:rsidRDefault="00D91306" w:rsidP="00EA11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Nota </w:t>
            </w:r>
            <w:r w:rsidR="00EA11F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Matemática</w:t>
            </w:r>
          </w:p>
        </w:tc>
      </w:tr>
    </w:tbl>
    <w:p w:rsidR="00D91306" w:rsidRDefault="00943AD8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Fonte: Os autores</w:t>
      </w:r>
    </w:p>
    <w:p w:rsidR="00D91306" w:rsidRDefault="00D91306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91306" w:rsidRDefault="00C4261D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figura 02 mostra que, tanto em Português, quanto em Matemática, os alunos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possuem nota média menor que os alunos não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todos os níveis socioeconômicos do </w:t>
      </w:r>
      <w:r w:rsidR="007E14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SAEB, indicando que, quanto mais baixo o nível INSE do aluno </w:t>
      </w:r>
      <w:proofErr w:type="spellStart"/>
      <w:r w:rsidR="007E1458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7E14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menor seu rendimento escolar em relação ao aluno não </w:t>
      </w:r>
      <w:proofErr w:type="spellStart"/>
      <w:r w:rsidR="007E1458"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 w:rsidR="007E145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7E1458" w:rsidRDefault="007E1458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:rsidR="00342DF4" w:rsidRPr="007E1458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E1458" w:rsidRPr="007E1458" w:rsidRDefault="007E1458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Os resultados indicam que o nível socioeconômico INSE dos alunos que participaram da prova SAEB impacta o rendimento escolar dos estudantes e este cenário se agrava quando comparamos o grupo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não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revelando que estudantes com alguma deficiência estão em condições desiguais de rendimento escolar em relação ao aluno não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PcD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D0C00" w:rsidRDefault="00BD0C0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7E1458" w:rsidRDefault="007E1458" w:rsidP="00BD0C00">
      <w:pPr>
        <w:jc w:val="both"/>
      </w:pPr>
    </w:p>
    <w:p w:rsidR="007E1458" w:rsidRDefault="007E1458" w:rsidP="007E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458">
        <w:rPr>
          <w:rFonts w:ascii="Times New Roman" w:hAnsi="Times New Roman" w:cs="Times New Roman"/>
          <w:sz w:val="24"/>
          <w:szCs w:val="24"/>
        </w:rPr>
        <w:t>BRASIL. Instituto Nacional de Estudos e Pesquisas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458">
        <w:rPr>
          <w:rFonts w:ascii="Times New Roman" w:hAnsi="Times New Roman" w:cs="Times New Roman"/>
          <w:sz w:val="24"/>
          <w:szCs w:val="24"/>
        </w:rPr>
        <w:t xml:space="preserve">Educacionais Anísio Teixeira (Inep). </w:t>
      </w:r>
      <w:r w:rsidRPr="00897D7A">
        <w:rPr>
          <w:rFonts w:ascii="Times New Roman" w:hAnsi="Times New Roman" w:cs="Times New Roman"/>
          <w:b/>
          <w:sz w:val="24"/>
          <w:szCs w:val="24"/>
        </w:rPr>
        <w:t>Saeb 2021</w:t>
      </w:r>
      <w:r w:rsidRPr="007E145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458">
        <w:rPr>
          <w:rFonts w:ascii="Times New Roman" w:hAnsi="Times New Roman" w:cs="Times New Roman"/>
          <w:sz w:val="24"/>
          <w:szCs w:val="24"/>
        </w:rPr>
        <w:t>Indicador de Nível Socioeconômico do Saeb 2021: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1458">
        <w:rPr>
          <w:rFonts w:ascii="Times New Roman" w:hAnsi="Times New Roman" w:cs="Times New Roman"/>
          <w:sz w:val="24"/>
          <w:szCs w:val="24"/>
        </w:rPr>
        <w:t>nota técnica. Brasília, DF: Inep, 2023</w:t>
      </w:r>
      <w:r>
        <w:rPr>
          <w:rFonts w:ascii="Times New Roman" w:hAnsi="Times New Roman" w:cs="Times New Roman"/>
          <w:sz w:val="24"/>
          <w:szCs w:val="24"/>
        </w:rPr>
        <w:t>.</w:t>
      </w:r>
      <w:r w:rsidR="00897D7A">
        <w:rPr>
          <w:rFonts w:ascii="Times New Roman" w:hAnsi="Times New Roman" w:cs="Times New Roman"/>
          <w:sz w:val="24"/>
          <w:szCs w:val="24"/>
        </w:rPr>
        <w:t xml:space="preserve"> Disponível </w:t>
      </w:r>
      <w:proofErr w:type="gramStart"/>
      <w:r w:rsidR="00897D7A">
        <w:rPr>
          <w:rFonts w:ascii="Times New Roman" w:hAnsi="Times New Roman" w:cs="Times New Roman"/>
          <w:sz w:val="24"/>
          <w:szCs w:val="24"/>
        </w:rPr>
        <w:t xml:space="preserve">em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7D7A">
        <w:rPr>
          <w:rFonts w:ascii="Times New Roman" w:hAnsi="Times New Roman" w:cs="Times New Roman"/>
          <w:sz w:val="24"/>
          <w:szCs w:val="24"/>
        </w:rPr>
        <w:t>&lt;</w:t>
      </w:r>
      <w:proofErr w:type="gramEnd"/>
      <w:r w:rsidRPr="007E1458">
        <w:rPr>
          <w:rFonts w:ascii="Times New Roman" w:hAnsi="Times New Roman" w:cs="Times New Roman"/>
          <w:sz w:val="24"/>
          <w:szCs w:val="24"/>
        </w:rPr>
        <w:t>https://download.inep.gov.br/areas_de_atuacao/Indicadores_de_nivel_Nota_tenica_2021.pdf</w:t>
      </w:r>
      <w:r w:rsidR="00897D7A">
        <w:rPr>
          <w:rFonts w:ascii="Times New Roman" w:hAnsi="Times New Roman" w:cs="Times New Roman"/>
          <w:sz w:val="24"/>
          <w:szCs w:val="24"/>
        </w:rPr>
        <w:t>&gt; Acesso em 20/10/2025</w:t>
      </w:r>
    </w:p>
    <w:p w:rsidR="007E1458" w:rsidRDefault="007E1458" w:rsidP="007E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458" w:rsidRDefault="007E1458" w:rsidP="007E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INEP. </w:t>
      </w:r>
      <w:r w:rsidRPr="007E1458">
        <w:rPr>
          <w:rFonts w:ascii="Times New Roman" w:hAnsi="Times New Roman" w:cs="Times New Roman"/>
          <w:b/>
          <w:sz w:val="24"/>
          <w:szCs w:val="24"/>
        </w:rPr>
        <w:t>Indicador de Nível Socioeconômico do Saeb disponível</w:t>
      </w:r>
      <w:r>
        <w:rPr>
          <w:rFonts w:ascii="Times New Roman" w:hAnsi="Times New Roman" w:cs="Times New Roman"/>
          <w:sz w:val="24"/>
          <w:szCs w:val="24"/>
        </w:rPr>
        <w:t>. 2025. Disponível em &lt;</w:t>
      </w:r>
      <w:r w:rsidRPr="007E1458">
        <w:t xml:space="preserve"> </w:t>
      </w:r>
      <w:r w:rsidRPr="007E1458">
        <w:rPr>
          <w:rFonts w:ascii="Times New Roman" w:hAnsi="Times New Roman" w:cs="Times New Roman"/>
          <w:sz w:val="24"/>
          <w:szCs w:val="24"/>
        </w:rPr>
        <w:t>https://www.gov.br/inep/pt-br/centrais-de-conteudo/noticias/saeb/indicador-de-nivel-socioeconomico-do-saeb-disponivel</w:t>
      </w:r>
      <w:r>
        <w:rPr>
          <w:rFonts w:ascii="Times New Roman" w:hAnsi="Times New Roman" w:cs="Times New Roman"/>
          <w:sz w:val="24"/>
          <w:szCs w:val="24"/>
        </w:rPr>
        <w:t>&gt; Acesso em 20/08/2025</w:t>
      </w:r>
    </w:p>
    <w:p w:rsidR="007E1458" w:rsidRDefault="007E1458" w:rsidP="007E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458" w:rsidRDefault="007E1458" w:rsidP="007E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458">
        <w:rPr>
          <w:rFonts w:ascii="Times New Roman" w:hAnsi="Times New Roman" w:cs="Times New Roman"/>
          <w:sz w:val="24"/>
          <w:szCs w:val="24"/>
        </w:rPr>
        <w:t>NASCIMENTO, W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E1458">
        <w:rPr>
          <w:rFonts w:ascii="Times New Roman" w:hAnsi="Times New Roman" w:cs="Times New Roman"/>
          <w:sz w:val="24"/>
          <w:szCs w:val="24"/>
        </w:rPr>
        <w:t xml:space="preserve">; MAIA, E. Condições de origem e desempenho escolar: um estudo exploratório do Indicador de Nível Socioeconômico em Alagoas. </w:t>
      </w:r>
      <w:r w:rsidRPr="007E1458">
        <w:rPr>
          <w:rFonts w:ascii="Times New Roman" w:hAnsi="Times New Roman" w:cs="Times New Roman"/>
          <w:b/>
          <w:sz w:val="24"/>
          <w:szCs w:val="24"/>
        </w:rPr>
        <w:t>Latitude</w:t>
      </w:r>
      <w:r w:rsidRPr="007E1458">
        <w:rPr>
          <w:rFonts w:ascii="Times New Roman" w:hAnsi="Times New Roman" w:cs="Times New Roman"/>
          <w:sz w:val="24"/>
          <w:szCs w:val="24"/>
        </w:rPr>
        <w:t>, p. 08-32, 2024.</w:t>
      </w:r>
      <w:r>
        <w:rPr>
          <w:rFonts w:ascii="Times New Roman" w:hAnsi="Times New Roman" w:cs="Times New Roman"/>
          <w:sz w:val="24"/>
          <w:szCs w:val="24"/>
        </w:rPr>
        <w:t xml:space="preserve"> Disponível em &lt;</w:t>
      </w:r>
      <w:r w:rsidRPr="007E1458">
        <w:rPr>
          <w:rFonts w:ascii="Times New Roman" w:hAnsi="Times New Roman" w:cs="Times New Roman"/>
          <w:sz w:val="24"/>
          <w:szCs w:val="24"/>
        </w:rPr>
        <w:t>https://www.seer.ufal.br/</w:t>
      </w:r>
      <w:proofErr w:type="spellStart"/>
      <w:r w:rsidRPr="007E1458">
        <w:rPr>
          <w:rFonts w:ascii="Times New Roman" w:hAnsi="Times New Roman" w:cs="Times New Roman"/>
          <w:sz w:val="24"/>
          <w:szCs w:val="24"/>
        </w:rPr>
        <w:t>index.php</w:t>
      </w:r>
      <w:proofErr w:type="spellEnd"/>
      <w:r w:rsidRPr="007E1458">
        <w:rPr>
          <w:rFonts w:ascii="Times New Roman" w:hAnsi="Times New Roman" w:cs="Times New Roman"/>
          <w:sz w:val="24"/>
          <w:szCs w:val="24"/>
        </w:rPr>
        <w:t>/latitude/</w:t>
      </w:r>
      <w:proofErr w:type="spellStart"/>
      <w:r w:rsidRPr="007E1458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7E145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E1458">
        <w:rPr>
          <w:rFonts w:ascii="Times New Roman" w:hAnsi="Times New Roman" w:cs="Times New Roman"/>
          <w:sz w:val="24"/>
          <w:szCs w:val="24"/>
        </w:rPr>
        <w:t>view</w:t>
      </w:r>
      <w:proofErr w:type="spellEnd"/>
      <w:r w:rsidRPr="007E1458">
        <w:rPr>
          <w:rFonts w:ascii="Times New Roman" w:hAnsi="Times New Roman" w:cs="Times New Roman"/>
          <w:sz w:val="24"/>
          <w:szCs w:val="24"/>
        </w:rPr>
        <w:t>/17910</w:t>
      </w:r>
      <w:r>
        <w:rPr>
          <w:rFonts w:ascii="Times New Roman" w:hAnsi="Times New Roman" w:cs="Times New Roman"/>
          <w:sz w:val="24"/>
          <w:szCs w:val="24"/>
        </w:rPr>
        <w:t>&gt; Acesso em 01/09/2025</w:t>
      </w:r>
    </w:p>
    <w:p w:rsidR="007E1458" w:rsidRDefault="007E1458" w:rsidP="007E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458" w:rsidRPr="007E1458" w:rsidRDefault="007E1458" w:rsidP="007E1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458">
        <w:rPr>
          <w:rFonts w:ascii="Times New Roman" w:hAnsi="Times New Roman" w:cs="Times New Roman"/>
          <w:sz w:val="24"/>
          <w:szCs w:val="24"/>
        </w:rPr>
        <w:t xml:space="preserve">SILVA, L. S.; MENEZES, E. M. </w:t>
      </w:r>
      <w:r w:rsidRPr="007E1458">
        <w:rPr>
          <w:rFonts w:ascii="Times New Roman" w:hAnsi="Times New Roman" w:cs="Times New Roman"/>
          <w:b/>
          <w:sz w:val="24"/>
          <w:szCs w:val="24"/>
        </w:rPr>
        <w:t>Metodologia da pesquisa e elaboração de dissertação. Manual de orientação</w:t>
      </w:r>
      <w:r w:rsidRPr="007E1458">
        <w:rPr>
          <w:rFonts w:ascii="Times New Roman" w:hAnsi="Times New Roman" w:cs="Times New Roman"/>
          <w:sz w:val="24"/>
          <w:szCs w:val="24"/>
        </w:rPr>
        <w:t>. Florianópolis, 2001. Disponível em</w:t>
      </w:r>
      <w:r>
        <w:rPr>
          <w:rFonts w:ascii="Times New Roman" w:hAnsi="Times New Roman" w:cs="Times New Roman"/>
          <w:sz w:val="24"/>
          <w:szCs w:val="24"/>
        </w:rPr>
        <w:t xml:space="preserve"> &lt;</w:t>
      </w:r>
      <w:r w:rsidRPr="007E1458">
        <w:t xml:space="preserve"> </w:t>
      </w:r>
      <w:r w:rsidRPr="007E1458">
        <w:rPr>
          <w:rFonts w:ascii="Times New Roman" w:hAnsi="Times New Roman" w:cs="Times New Roman"/>
          <w:sz w:val="24"/>
          <w:szCs w:val="24"/>
        </w:rPr>
        <w:t xml:space="preserve">https://tccbiblio.paginas.ufsc.br/files/2010/09/024_Metodologia_de_pesquisa_e_elaboracao_de_teses_e_dissertacoes1.pdf </w:t>
      </w:r>
      <w:r>
        <w:rPr>
          <w:rFonts w:ascii="Times New Roman" w:hAnsi="Times New Roman" w:cs="Times New Roman"/>
          <w:sz w:val="24"/>
          <w:szCs w:val="24"/>
        </w:rPr>
        <w:t>&gt; acesso em 13/09/2025</w:t>
      </w:r>
    </w:p>
    <w:p w:rsidR="007E1458" w:rsidRDefault="007E1458" w:rsidP="007E1458">
      <w:pPr>
        <w:spacing w:after="0" w:line="240" w:lineRule="auto"/>
        <w:jc w:val="both"/>
        <w:rPr>
          <w:b/>
        </w:rPr>
      </w:pPr>
    </w:p>
    <w:p w:rsidR="007E1458" w:rsidRDefault="007E1458" w:rsidP="007E1458">
      <w:pPr>
        <w:spacing w:after="0" w:line="240" w:lineRule="auto"/>
        <w:jc w:val="both"/>
        <w:rPr>
          <w:b/>
        </w:rPr>
      </w:pPr>
    </w:p>
    <w:p w:rsidR="007E1458" w:rsidRDefault="007E1458" w:rsidP="007E1458">
      <w:pPr>
        <w:spacing w:after="0" w:line="240" w:lineRule="auto"/>
        <w:jc w:val="both"/>
        <w:rPr>
          <w:b/>
        </w:rPr>
      </w:pPr>
    </w:p>
    <w:p w:rsidR="007E1458" w:rsidRDefault="007E1458" w:rsidP="007E1458">
      <w:pPr>
        <w:spacing w:after="0" w:line="240" w:lineRule="auto"/>
        <w:jc w:val="both"/>
        <w:rPr>
          <w:b/>
        </w:rPr>
      </w:pPr>
    </w:p>
    <w:p w:rsidR="007E1458" w:rsidRPr="007E1458" w:rsidRDefault="007E1458" w:rsidP="00BD0C00">
      <w:pPr>
        <w:jc w:val="both"/>
        <w:rPr>
          <w:b/>
        </w:rPr>
      </w:pPr>
    </w:p>
    <w:sectPr w:rsidR="007E1458" w:rsidRPr="007E14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C29E2"/>
    <w:rsid w:val="00142AA6"/>
    <w:rsid w:val="00172D9A"/>
    <w:rsid w:val="00174D11"/>
    <w:rsid w:val="001A74C5"/>
    <w:rsid w:val="002207A3"/>
    <w:rsid w:val="003035E1"/>
    <w:rsid w:val="00342DF4"/>
    <w:rsid w:val="003913F2"/>
    <w:rsid w:val="003B3E13"/>
    <w:rsid w:val="00412B84"/>
    <w:rsid w:val="0044769D"/>
    <w:rsid w:val="0046541C"/>
    <w:rsid w:val="004B6801"/>
    <w:rsid w:val="005F458F"/>
    <w:rsid w:val="00622FE8"/>
    <w:rsid w:val="00660186"/>
    <w:rsid w:val="0066457F"/>
    <w:rsid w:val="00755280"/>
    <w:rsid w:val="00773D54"/>
    <w:rsid w:val="00786B6C"/>
    <w:rsid w:val="007E1458"/>
    <w:rsid w:val="00864DDE"/>
    <w:rsid w:val="00866EDE"/>
    <w:rsid w:val="0087641F"/>
    <w:rsid w:val="00897D7A"/>
    <w:rsid w:val="008D0F48"/>
    <w:rsid w:val="008D7681"/>
    <w:rsid w:val="00941F25"/>
    <w:rsid w:val="00943AD8"/>
    <w:rsid w:val="00997886"/>
    <w:rsid w:val="009B4014"/>
    <w:rsid w:val="00A32A0D"/>
    <w:rsid w:val="00B56F3E"/>
    <w:rsid w:val="00BC486D"/>
    <w:rsid w:val="00BC73C6"/>
    <w:rsid w:val="00BD0C00"/>
    <w:rsid w:val="00C4261D"/>
    <w:rsid w:val="00CE2EBB"/>
    <w:rsid w:val="00D91306"/>
    <w:rsid w:val="00DA0E7B"/>
    <w:rsid w:val="00DC79A8"/>
    <w:rsid w:val="00DF2DBF"/>
    <w:rsid w:val="00E64BAF"/>
    <w:rsid w:val="00E80AF9"/>
    <w:rsid w:val="00EA11FC"/>
    <w:rsid w:val="00F751F5"/>
    <w:rsid w:val="00F9257F"/>
    <w:rsid w:val="00FA4CB5"/>
    <w:rsid w:val="00FB1AEA"/>
    <w:rsid w:val="00FC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ACBACF-A417-4BE1-A955-ECD3FF8AC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table" w:styleId="Tabelacomgrade">
    <w:name w:val="Table Grid"/>
    <w:basedOn w:val="Tabelanormal"/>
    <w:uiPriority w:val="39"/>
    <w:rsid w:val="0014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4261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42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62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inep/pt-br/acesso-a-informacao/dados-abertos/microdados/saeb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nteirogisele479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edcarlos.vasconcellos@unifap.br" TargetMode="External"/><Relationship Id="rId10" Type="http://schemas.openxmlformats.org/officeDocument/2006/relationships/chart" Target="charts/chart2.xml"/><Relationship Id="rId4" Type="http://schemas.openxmlformats.org/officeDocument/2006/relationships/image" Target="media/image1.png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Pasta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Pasta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Planilha3!$K$49</c:f>
              <c:strCache>
                <c:ptCount val="1"/>
                <c:pt idx="0">
                  <c:v>PcD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strRef>
              <c:f>Planilha3!$J$50:$J$57</c:f>
              <c:strCache>
                <c:ptCount val="8"/>
                <c:pt idx="0">
                  <c:v>Nível I</c:v>
                </c:pt>
                <c:pt idx="1">
                  <c:v>Nível II</c:v>
                </c:pt>
                <c:pt idx="2">
                  <c:v>Nível III</c:v>
                </c:pt>
                <c:pt idx="3">
                  <c:v>Nível IV</c:v>
                </c:pt>
                <c:pt idx="4">
                  <c:v>Nível V</c:v>
                </c:pt>
                <c:pt idx="5">
                  <c:v>Nível VI</c:v>
                </c:pt>
                <c:pt idx="6">
                  <c:v>Nível VII</c:v>
                </c:pt>
                <c:pt idx="7">
                  <c:v>Nível VIII</c:v>
                </c:pt>
              </c:strCache>
            </c:strRef>
          </c:xVal>
          <c:yVal>
            <c:numRef>
              <c:f>Planilha3!$K$50:$K$57</c:f>
              <c:numCache>
                <c:formatCode>###0.0</c:formatCode>
                <c:ptCount val="8"/>
                <c:pt idx="0">
                  <c:v>226.11081382113818</c:v>
                </c:pt>
                <c:pt idx="1">
                  <c:v>238.70053196517429</c:v>
                </c:pt>
                <c:pt idx="2">
                  <c:v>241.48204156862738</c:v>
                </c:pt>
                <c:pt idx="3">
                  <c:v>249.49446311953344</c:v>
                </c:pt>
                <c:pt idx="4">
                  <c:v>252.33001150627604</c:v>
                </c:pt>
                <c:pt idx="5">
                  <c:v>263.16109959514199</c:v>
                </c:pt>
                <c:pt idx="6">
                  <c:v>265.05333977272704</c:v>
                </c:pt>
                <c:pt idx="7">
                  <c:v>280.71871621621619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755-4C4F-95DB-84032113A799}"/>
            </c:ext>
          </c:extLst>
        </c:ser>
        <c:ser>
          <c:idx val="1"/>
          <c:order val="1"/>
          <c:tx>
            <c:strRef>
              <c:f>Planilha3!$L$49</c:f>
              <c:strCache>
                <c:ptCount val="1"/>
                <c:pt idx="0">
                  <c:v>Não PcD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strRef>
              <c:f>Planilha3!$J$50:$J$57</c:f>
              <c:strCache>
                <c:ptCount val="8"/>
                <c:pt idx="0">
                  <c:v>Nível I</c:v>
                </c:pt>
                <c:pt idx="1">
                  <c:v>Nível II</c:v>
                </c:pt>
                <c:pt idx="2">
                  <c:v>Nível III</c:v>
                </c:pt>
                <c:pt idx="3">
                  <c:v>Nível IV</c:v>
                </c:pt>
                <c:pt idx="4">
                  <c:v>Nível V</c:v>
                </c:pt>
                <c:pt idx="5">
                  <c:v>Nível VI</c:v>
                </c:pt>
                <c:pt idx="6">
                  <c:v>Nível VII</c:v>
                </c:pt>
                <c:pt idx="7">
                  <c:v>Nível VIII</c:v>
                </c:pt>
              </c:strCache>
            </c:strRef>
          </c:xVal>
          <c:yVal>
            <c:numRef>
              <c:f>Planilha3!$L$50:$L$57</c:f>
              <c:numCache>
                <c:formatCode>###0.0</c:formatCode>
                <c:ptCount val="8"/>
                <c:pt idx="0">
                  <c:v>248.25824627846296</c:v>
                </c:pt>
                <c:pt idx="1">
                  <c:v>254.42029903104998</c:v>
                </c:pt>
                <c:pt idx="2">
                  <c:v>262.89648703801294</c:v>
                </c:pt>
                <c:pt idx="3">
                  <c:v>267.95475250968803</c:v>
                </c:pt>
                <c:pt idx="4">
                  <c:v>272.87891675443012</c:v>
                </c:pt>
                <c:pt idx="5">
                  <c:v>277.53549414020955</c:v>
                </c:pt>
                <c:pt idx="6">
                  <c:v>285.37342442956327</c:v>
                </c:pt>
                <c:pt idx="7">
                  <c:v>290.40981857638883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755-4C4F-95DB-84032113A7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40219392"/>
        <c:axId val="1667013296"/>
      </c:scatterChart>
      <c:valAx>
        <c:axId val="1440219392"/>
        <c:scaling>
          <c:orientation val="minMax"/>
          <c:max val="8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667013296"/>
        <c:crosses val="autoZero"/>
        <c:crossBetween val="midCat"/>
        <c:majorUnit val="1"/>
      </c:valAx>
      <c:valAx>
        <c:axId val="1667013296"/>
        <c:scaling>
          <c:orientation val="minMax"/>
          <c:min val="200"/>
        </c:scaling>
        <c:delete val="0"/>
        <c:axPos val="l"/>
        <c:numFmt formatCode="###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44021939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Planilha3!$K$6</c:f>
              <c:strCache>
                <c:ptCount val="1"/>
                <c:pt idx="0">
                  <c:v>PcD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strRef>
              <c:f>Planilha3!$J$7:$J$14</c:f>
              <c:strCache>
                <c:ptCount val="8"/>
                <c:pt idx="0">
                  <c:v>Nível I</c:v>
                </c:pt>
                <c:pt idx="1">
                  <c:v>Nível II</c:v>
                </c:pt>
                <c:pt idx="2">
                  <c:v>Nível III</c:v>
                </c:pt>
                <c:pt idx="3">
                  <c:v>Nível IV</c:v>
                </c:pt>
                <c:pt idx="4">
                  <c:v>Nível V</c:v>
                </c:pt>
                <c:pt idx="5">
                  <c:v>Nível VI</c:v>
                </c:pt>
                <c:pt idx="6">
                  <c:v>Nível VII</c:v>
                </c:pt>
                <c:pt idx="7">
                  <c:v>Nível VIII</c:v>
                </c:pt>
              </c:strCache>
            </c:strRef>
          </c:xVal>
          <c:yVal>
            <c:numRef>
              <c:f>Planilha3!$K$7:$K$14</c:f>
              <c:numCache>
                <c:formatCode>###0.0</c:formatCode>
                <c:ptCount val="8"/>
                <c:pt idx="0">
                  <c:v>233.73411382113818</c:v>
                </c:pt>
                <c:pt idx="1">
                  <c:v>241.57792437810971</c:v>
                </c:pt>
                <c:pt idx="2">
                  <c:v>245.31217908496717</c:v>
                </c:pt>
                <c:pt idx="3">
                  <c:v>250.89529650145781</c:v>
                </c:pt>
                <c:pt idx="4">
                  <c:v>255.93075355648554</c:v>
                </c:pt>
                <c:pt idx="5">
                  <c:v>260.92721295546556</c:v>
                </c:pt>
                <c:pt idx="6">
                  <c:v>266.52760284090903</c:v>
                </c:pt>
                <c:pt idx="7">
                  <c:v>274.45785675675677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ACB-462F-B49F-708FC205C2E9}"/>
            </c:ext>
          </c:extLst>
        </c:ser>
        <c:ser>
          <c:idx val="1"/>
          <c:order val="1"/>
          <c:tx>
            <c:strRef>
              <c:f>Planilha3!$L$6</c:f>
              <c:strCache>
                <c:ptCount val="1"/>
                <c:pt idx="0">
                  <c:v>Não PcD</c:v>
                </c:pt>
              </c:strCache>
            </c:strRef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strRef>
              <c:f>Planilha3!$J$7:$J$14</c:f>
              <c:strCache>
                <c:ptCount val="8"/>
                <c:pt idx="0">
                  <c:v>Nível I</c:v>
                </c:pt>
                <c:pt idx="1">
                  <c:v>Nível II</c:v>
                </c:pt>
                <c:pt idx="2">
                  <c:v>Nível III</c:v>
                </c:pt>
                <c:pt idx="3">
                  <c:v>Nível IV</c:v>
                </c:pt>
                <c:pt idx="4">
                  <c:v>Nível V</c:v>
                </c:pt>
                <c:pt idx="5">
                  <c:v>Nível VI</c:v>
                </c:pt>
                <c:pt idx="6">
                  <c:v>Nível VII</c:v>
                </c:pt>
                <c:pt idx="7">
                  <c:v>Nível VIII</c:v>
                </c:pt>
              </c:strCache>
            </c:strRef>
          </c:xVal>
          <c:yVal>
            <c:numRef>
              <c:f>Planilha3!$L$7:$L$14</c:f>
              <c:numCache>
                <c:formatCode>###0.0</c:formatCode>
                <c:ptCount val="8"/>
                <c:pt idx="0">
                  <c:v>247.39284765547674</c:v>
                </c:pt>
                <c:pt idx="1">
                  <c:v>250.63614258423229</c:v>
                </c:pt>
                <c:pt idx="2">
                  <c:v>256.6913616023391</c:v>
                </c:pt>
                <c:pt idx="3">
                  <c:v>260.94754881504821</c:v>
                </c:pt>
                <c:pt idx="4">
                  <c:v>266.08093120106014</c:v>
                </c:pt>
                <c:pt idx="5">
                  <c:v>271.87535163633476</c:v>
                </c:pt>
                <c:pt idx="6">
                  <c:v>282.16000146329111</c:v>
                </c:pt>
                <c:pt idx="7">
                  <c:v>290.64929314236127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ACB-462F-B49F-708FC205C2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71449344"/>
        <c:axId val="1421267120"/>
      </c:scatterChart>
      <c:valAx>
        <c:axId val="1771449344"/>
        <c:scaling>
          <c:orientation val="minMax"/>
          <c:max val="8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421267120"/>
        <c:crosses val="autoZero"/>
        <c:crossBetween val="midCat"/>
        <c:majorUnit val="1"/>
      </c:valAx>
      <c:valAx>
        <c:axId val="1421267120"/>
        <c:scaling>
          <c:orientation val="minMax"/>
          <c:min val="200"/>
        </c:scaling>
        <c:delete val="0"/>
        <c:axPos val="l"/>
        <c:numFmt formatCode="###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177144934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1453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Samaúma Tech</cp:lastModifiedBy>
  <cp:revision>2</cp:revision>
  <dcterms:created xsi:type="dcterms:W3CDTF">2025-10-01T02:27:00Z</dcterms:created>
  <dcterms:modified xsi:type="dcterms:W3CDTF">2025-10-01T02:27:00Z</dcterms:modified>
</cp:coreProperties>
</file>