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IMPORTÂNCIA DO CIRURGIÃO-DENTISTA DIANTE DE MAUS-TRATOS INFANTIS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Ana Karolina Marques de Barros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¹; Eduarda Torres de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²;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Josué Alves³.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Acadêmic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da Universidade de Pernambuco (UPE), Recife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Acadêmic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da Universidade de Pernambuco (UPE), Rec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ife-PE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Docente da Universidade de Pernambuco (UPE), Recife-PE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karolmarquesodonto@gmail.com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m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aus-tratos infantis são determinados como toda forma de violência física, sexual, psicológica, negligência ou outro tipo de exploração, resultando em dano real ou potencial à saúde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criança. Em relação às agressões físicas, elas acontecem, principalmente, na região da cabeça, pescoço e face, que é a área de atuação do cirurgião-dentista. Dessa forma, os dentistas, como profissionais de atenção primária à saúde, podem ser os primeiros a atender vítimas de maus tratos infantis, com isso eles devem perceber os sinais e saber intervir.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o conhecimento e importância dos cirurgiões-dentistas sobre aspectos relacionados aos abusos infantis. E de que forma eles agem nessas situações.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Houve uma coleta de artigos através dos descritores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Maus-Tratos Infantis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nas plataformas SciELO, BVS e PubMed. Houve os critérios de inclusão -  trabalhos científicos publicados no idioma português e inglês entre os períodos de 2010 a 2024 - e exclusão - artigos duplicados e não gratuitos. Assim, foram escolhidos 5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dentista possui o papel de realizar uma anamnese completa e detalhada. Atentar-se às lesões que podem estar associadas a maus tratos: laceração de freios; lesões no palato; luxações; traumas de esmalte e fraturas nos ossos da região ocular, osso zigomático e mandíbula. Interrogar aos pais e a criança acerca das lesões e hematomas, estando atento às reações de ambos, como também, avaliar se as lesões têm relação com doenças sexualmente transmissíveis e solicitar exames complementares, quando necessário. Vale ressaltar, que esses casos, havendo a certeza ou não, devem ser notificados ao Conselho Tutelar.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Existe a necessidade de uma capacitação dos profissionais para um correto diagnóstico e notificação dos casos, a fim de contribuir para a diminuição dessa problemática.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Maus-Tratos Infantis. Notificação. Odontologia.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Odontologia Legal.</w:t>
      </w:r>
    </w:p>
    <w:sectPr>
      <w:headerReference r:id="rId8" w:type="default"/>
      <w:footerReference r:id="rId9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-1079498</wp:posOffset>
          </wp:positionH>
          <wp:positionV relativeFrom="paragraph">
            <wp:posOffset>-135888</wp:posOffset>
          </wp:positionV>
          <wp:extent cx="7562850" cy="78610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-1079498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ng.com/ck/a?!&amp;&amp;p=07a90b70f230cb68JmltdHM9MTcxMzM5ODQwMCZpZ3VpZD0zNzNmNDRiMC0wOWRhLTZhOTEtMjIxNS01MGQ0MDhmNjZiYmMmaW5zaWQ9NTcyNA&amp;ptn=3&amp;ver=2&amp;hsh=3&amp;fclid=373f44b0-09da-6a91-2215-50d408f66bbc&amp;psq=o+que+%c3%a9+maus+tratos+infantis&amp;u=a1aHR0cHM6Ly9wdC53aWtpcGVkaWEub3JnL3dpa2kvQWJ1c29faW5mYW50aWw&amp;ntb=1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OqfAS2ZVrdFIbD9GOihyQGYrw==">CgMxLjA4AHIhMUtKX2lXNGVnOVJOeTluZEZNZ1ZnVG5hNWxqMC1CWGx1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