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1F99BDB" w14:textId="77777777" w:rsidR="00DC45F3" w:rsidRPr="00DD47D1" w:rsidRDefault="00DC45F3" w:rsidP="00DC45F3">
      <w:pPr>
        <w:shd w:val="clear" w:color="auto" w:fill="FFFFFF"/>
        <w:spacing w:before="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Aplicação de Produtos Educacionais no contexto da interiorização dos Sistemas Municipais de Ensino do Estado do Amazonas- uma prática reflexiva a partir das necessidades formativas docentes</w:t>
      </w:r>
    </w:p>
    <w:p w14:paraId="2240AB7C" w14:textId="0A55AE17" w:rsidR="00674210" w:rsidRPr="004B1D01" w:rsidRDefault="00DC45F3"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Prof. Me. Dennys Teles Lopes- SEMEC- Manacapuru- e-mail: dteles.tl@gmail.com</w:t>
      </w:r>
      <w:r w:rsidR="00674210" w:rsidRPr="004B1D01">
        <w:rPr>
          <w:rFonts w:ascii="Arial" w:hAnsi="Arial" w:cs="Arial"/>
          <w:b/>
          <w:bCs/>
          <w:color w:val="002F3C"/>
          <w:sz w:val="20"/>
          <w:szCs w:val="20"/>
        </w:rPr>
        <w:t xml:space="preserve"> </w:t>
      </w:r>
    </w:p>
    <w:p w14:paraId="7EDC9A43" w14:textId="58264D52" w:rsidR="00FC5A44" w:rsidRDefault="00DC45F3" w:rsidP="00FC5A44">
      <w:pPr>
        <w:spacing w:after="0" w:line="240" w:lineRule="auto"/>
        <w:jc w:val="right"/>
        <w:rPr>
          <w:rFonts w:ascii="Arial" w:hAnsi="Arial" w:cs="Arial"/>
          <w:b/>
          <w:bCs/>
          <w:color w:val="002F3C"/>
          <w:sz w:val="20"/>
          <w:szCs w:val="20"/>
        </w:rPr>
      </w:pPr>
      <w:r>
        <w:rPr>
          <w:rFonts w:ascii="Arial" w:hAnsi="Arial" w:cs="Arial"/>
          <w:b/>
          <w:bCs/>
          <w:color w:val="002F3C"/>
          <w:sz w:val="20"/>
          <w:szCs w:val="20"/>
        </w:rPr>
        <w:t>Prof. Ma. Gabriela Santana da Costa- SEMED- Manaus- e-mail: gabriela.santana@semed.manaus.am.gov.br</w:t>
      </w:r>
    </w:p>
    <w:p w14:paraId="2A8C5E0F" w14:textId="1F5D17A1" w:rsidR="00FC5A44" w:rsidRPr="004B1D01" w:rsidRDefault="00FC5A44" w:rsidP="00FC5A44">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09CB2D62" w:rsidR="004B646F" w:rsidRPr="00822323" w:rsidRDefault="00EF3058" w:rsidP="00F75D0E">
      <w:pPr>
        <w:spacing w:after="0" w:line="240" w:lineRule="auto"/>
        <w:jc w:val="both"/>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01</w:t>
      </w:r>
      <w:r w:rsidR="00DC45F3">
        <w:rPr>
          <w:rFonts w:ascii="Arial" w:hAnsi="Arial" w:cs="Arial"/>
          <w:b/>
          <w:bCs/>
          <w:color w:val="002F3C"/>
          <w:sz w:val="20"/>
          <w:szCs w:val="20"/>
        </w:rPr>
        <w:t>-</w:t>
      </w:r>
      <w:r w:rsidR="00DC45F3" w:rsidRPr="00DC45F3">
        <w:t xml:space="preserve"> </w:t>
      </w:r>
      <w:r w:rsidR="00DC45F3" w:rsidRPr="00DC45F3">
        <w:rPr>
          <w:rFonts w:ascii="Arial" w:hAnsi="Arial" w:cs="Arial"/>
          <w:b/>
          <w:bCs/>
          <w:color w:val="002F3C"/>
          <w:sz w:val="20"/>
          <w:szCs w:val="20"/>
        </w:rPr>
        <w:t>Inovação e Educação: pesquisas sobre as tecnologias em contextos amazônicos: explorar metodologias; processos educativos inovadores; experiências, práticas; tecnologias em espaços educacionais amazônicos</w:t>
      </w:r>
    </w:p>
    <w:p w14:paraId="03859204" w14:textId="5071167C" w:rsidR="00EF3058" w:rsidRDefault="00EF3058" w:rsidP="007A4F1E">
      <w:pPr>
        <w:spacing w:line="240" w:lineRule="auto"/>
        <w:jc w:val="right"/>
        <w:rPr>
          <w:rFonts w:ascii="Arial" w:hAnsi="Arial" w:cs="Arial"/>
          <w:b/>
          <w:bCs/>
          <w:color w:val="002F3C"/>
        </w:rPr>
      </w:pPr>
    </w:p>
    <w:p w14:paraId="1AD44368" w14:textId="17636869" w:rsidR="00F75D0E" w:rsidRPr="00F75D0E" w:rsidRDefault="00F75D0E" w:rsidP="00567C6F">
      <w:pPr>
        <w:spacing w:line="360" w:lineRule="auto"/>
        <w:jc w:val="both"/>
        <w:rPr>
          <w:rFonts w:ascii="Arial" w:hAnsi="Arial" w:cs="Arial"/>
          <w:b/>
          <w:bCs/>
          <w:color w:val="002F3C"/>
        </w:rPr>
      </w:pPr>
      <w:r w:rsidRPr="00F75D0E">
        <w:rPr>
          <w:rFonts w:ascii="Arial" w:hAnsi="Arial" w:cs="Arial"/>
          <w:b/>
          <w:bCs/>
          <w:color w:val="002F3C"/>
        </w:rPr>
        <w:t>RESUMO</w:t>
      </w:r>
    </w:p>
    <w:p w14:paraId="48A56BD2" w14:textId="05C78D46" w:rsidR="00901DD3" w:rsidRDefault="00901DD3" w:rsidP="00F75D0E">
      <w:pPr>
        <w:spacing w:line="360" w:lineRule="auto"/>
        <w:jc w:val="both"/>
        <w:rPr>
          <w:rFonts w:ascii="Arial" w:hAnsi="Arial" w:cs="Arial"/>
          <w:color w:val="002F3C"/>
        </w:rPr>
      </w:pPr>
      <w:r w:rsidRPr="00901DD3">
        <w:rPr>
          <w:rFonts w:ascii="Arial" w:hAnsi="Arial" w:cs="Arial"/>
          <w:color w:val="002F3C"/>
        </w:rPr>
        <w:t xml:space="preserve">Este relato de experiência visa divulgar uma ação formativa desenvolvida nos sistemas municipais de ensino do Amazonas, </w:t>
      </w:r>
      <w:r w:rsidR="008130C3">
        <w:rPr>
          <w:rFonts w:ascii="Arial" w:hAnsi="Arial" w:cs="Arial"/>
          <w:color w:val="002F3C"/>
        </w:rPr>
        <w:t xml:space="preserve">através </w:t>
      </w:r>
      <w:r w:rsidRPr="00901DD3">
        <w:rPr>
          <w:rFonts w:ascii="Arial" w:hAnsi="Arial" w:cs="Arial"/>
          <w:color w:val="002F3C"/>
        </w:rPr>
        <w:t>da parceria entre universidades e secretarias municipais de educação. A proposta destaca dois produtos educacionais criados no Programa de Pós-Graduação em Ensino Tecnológico (PPGET/IFAM), focando nos conceitos de Avaliação Formativa e Recomposição da Aprendizagem Docente. O objetivo é fortalecer as práticas pedagógicas dos professores da educação básica e ressaltar a importância da pesquisa acadêmica aplicada à realidade regional, impactando diretamente a prática escolar.</w:t>
      </w:r>
    </w:p>
    <w:p w14:paraId="1C313D67" w14:textId="374762C8" w:rsidR="00F75D0E" w:rsidRDefault="00F75D0E" w:rsidP="00F75D0E">
      <w:pPr>
        <w:spacing w:line="360" w:lineRule="auto"/>
        <w:jc w:val="both"/>
        <w:rPr>
          <w:rFonts w:ascii="Arial" w:hAnsi="Arial" w:cs="Arial"/>
          <w:color w:val="002F3C"/>
        </w:rPr>
      </w:pPr>
      <w:r w:rsidRPr="00567C6F">
        <w:rPr>
          <w:rFonts w:ascii="Arial" w:hAnsi="Arial" w:cs="Arial"/>
          <w:b/>
          <w:bCs/>
          <w:color w:val="002F3C"/>
        </w:rPr>
        <w:t>Palavras-chave:</w:t>
      </w:r>
      <w:r w:rsidRPr="00567C6F">
        <w:rPr>
          <w:rFonts w:ascii="Arial" w:hAnsi="Arial" w:cs="Arial"/>
          <w:color w:val="002F3C"/>
        </w:rPr>
        <w:t xml:space="preserve"> Avaliação</w:t>
      </w:r>
      <w:r w:rsidR="00FC330D">
        <w:rPr>
          <w:rFonts w:ascii="Arial" w:hAnsi="Arial" w:cs="Arial"/>
          <w:color w:val="002F3C"/>
        </w:rPr>
        <w:t xml:space="preserve"> formativa</w:t>
      </w:r>
      <w:r w:rsidRPr="00567C6F">
        <w:rPr>
          <w:rFonts w:ascii="Arial" w:hAnsi="Arial" w:cs="Arial"/>
          <w:color w:val="002F3C"/>
        </w:rPr>
        <w:t>; Recomposição da Aprendizagem; Formação Continuada</w:t>
      </w:r>
      <w:r>
        <w:rPr>
          <w:rFonts w:ascii="Arial" w:hAnsi="Arial" w:cs="Arial"/>
          <w:color w:val="002F3C"/>
        </w:rPr>
        <w:t xml:space="preserve"> na Amazônia</w:t>
      </w:r>
      <w:r w:rsidRPr="00567C6F">
        <w:rPr>
          <w:rFonts w:ascii="Arial" w:hAnsi="Arial" w:cs="Arial"/>
          <w:color w:val="002F3C"/>
        </w:rPr>
        <w:t xml:space="preserve">; Ensino Tecnológico; </w:t>
      </w:r>
    </w:p>
    <w:p w14:paraId="3A999439" w14:textId="5DBEBA71" w:rsidR="00F75D0E" w:rsidRPr="00567C6F" w:rsidRDefault="00F75D0E" w:rsidP="00F75D0E">
      <w:pPr>
        <w:spacing w:line="360" w:lineRule="auto"/>
        <w:jc w:val="both"/>
        <w:rPr>
          <w:rFonts w:ascii="Arial" w:hAnsi="Arial" w:cs="Arial"/>
          <w:b/>
          <w:bCs/>
          <w:color w:val="002F3C"/>
        </w:rPr>
      </w:pPr>
      <w:r w:rsidRPr="00F75D0E">
        <w:rPr>
          <w:rFonts w:ascii="Arial" w:hAnsi="Arial" w:cs="Arial"/>
          <w:b/>
          <w:bCs/>
          <w:color w:val="002F3C"/>
        </w:rPr>
        <w:t>INTRODUÇÃO</w:t>
      </w:r>
    </w:p>
    <w:p w14:paraId="7C2EA310" w14:textId="503F8867" w:rsidR="00567C6F" w:rsidRDefault="00567C6F" w:rsidP="00567C6F">
      <w:pPr>
        <w:spacing w:line="360" w:lineRule="auto"/>
        <w:jc w:val="both"/>
        <w:rPr>
          <w:rFonts w:ascii="Arial" w:hAnsi="Arial" w:cs="Arial"/>
          <w:color w:val="002F3C"/>
        </w:rPr>
      </w:pPr>
      <w:r w:rsidRPr="00567C6F">
        <w:rPr>
          <w:rFonts w:ascii="Arial" w:hAnsi="Arial" w:cs="Arial"/>
          <w:color w:val="002F3C"/>
        </w:rPr>
        <w:t>A relevância desta experiência está associada ao contexto atual da educação brasileira, marcad</w:t>
      </w:r>
      <w:r w:rsidR="00FC330D">
        <w:rPr>
          <w:rFonts w:ascii="Arial" w:hAnsi="Arial" w:cs="Arial"/>
          <w:color w:val="002F3C"/>
        </w:rPr>
        <w:t>a</w:t>
      </w:r>
      <w:r w:rsidRPr="00567C6F">
        <w:rPr>
          <w:rFonts w:ascii="Arial" w:hAnsi="Arial" w:cs="Arial"/>
          <w:color w:val="002F3C"/>
        </w:rPr>
        <w:t xml:space="preserve"> por desafios impostos tanto pelas defasagens de aprendizagem intensificadas nos últimos anos</w:t>
      </w:r>
      <w:r w:rsidR="00FC330D">
        <w:rPr>
          <w:rFonts w:ascii="Arial" w:hAnsi="Arial" w:cs="Arial"/>
          <w:color w:val="002F3C"/>
        </w:rPr>
        <w:t>,</w:t>
      </w:r>
      <w:r w:rsidRPr="00567C6F">
        <w:rPr>
          <w:rFonts w:ascii="Arial" w:hAnsi="Arial" w:cs="Arial"/>
          <w:color w:val="002F3C"/>
        </w:rPr>
        <w:t xml:space="preserve"> quanto pelas demandas de formação continuada de professores. Nesse sentido, os dois produtos educacionais apresentados constituem ferramentas de apoio que possibilitam aos docentes repensar estratégias de avaliação em sala de aula e planejar ações voltadas para a recomposição da aprendizagem. O foco não está apenas na oferta de instrumentos prontos, mas, sobretudo, na criação </w:t>
      </w:r>
      <w:r w:rsidRPr="00567C6F">
        <w:rPr>
          <w:rFonts w:ascii="Arial" w:hAnsi="Arial" w:cs="Arial"/>
          <w:color w:val="002F3C"/>
        </w:rPr>
        <w:lastRenderedPageBreak/>
        <w:t>de um espaço formativo de reflexão e troca, onde os professores assumem papel ativo no processo investigativo.</w:t>
      </w:r>
    </w:p>
    <w:p w14:paraId="6413EA53" w14:textId="55685452" w:rsidR="00F75D0E" w:rsidRPr="00567C6F" w:rsidRDefault="00F75D0E" w:rsidP="00F75D0E">
      <w:pPr>
        <w:spacing w:line="360" w:lineRule="auto"/>
        <w:jc w:val="both"/>
        <w:rPr>
          <w:rFonts w:ascii="Arial" w:hAnsi="Arial" w:cs="Arial"/>
          <w:b/>
          <w:bCs/>
          <w:color w:val="002F3C"/>
        </w:rPr>
      </w:pPr>
      <w:r>
        <w:rPr>
          <w:rFonts w:ascii="Arial" w:hAnsi="Arial" w:cs="Arial"/>
          <w:b/>
          <w:bCs/>
          <w:color w:val="002F3C"/>
        </w:rPr>
        <w:t>METODOLOGIA</w:t>
      </w:r>
    </w:p>
    <w:p w14:paraId="24328E7B" w14:textId="02AF1E2E" w:rsidR="00567C6F" w:rsidRDefault="00567C6F" w:rsidP="00567C6F">
      <w:pPr>
        <w:spacing w:line="360" w:lineRule="auto"/>
        <w:jc w:val="both"/>
        <w:rPr>
          <w:rFonts w:ascii="Arial" w:hAnsi="Arial" w:cs="Arial"/>
          <w:color w:val="002F3C"/>
        </w:rPr>
      </w:pPr>
      <w:r w:rsidRPr="00567C6F">
        <w:rPr>
          <w:rFonts w:ascii="Arial" w:hAnsi="Arial" w:cs="Arial"/>
          <w:color w:val="002F3C"/>
        </w:rPr>
        <w:t xml:space="preserve">Como percurso metodológico, a proposta estrutura-se em encontros formativos realizados de maneira colaborativa entre as secretarias municipais de educação e a universidade. Esses encontros têm se caracterizado por momentos de estudo, discussão e elaboração coletiva, permitindo que os professores construam projetos que dialogam com as </w:t>
      </w:r>
      <w:r w:rsidR="00FC330D">
        <w:rPr>
          <w:rFonts w:ascii="Arial" w:hAnsi="Arial" w:cs="Arial"/>
          <w:color w:val="002F3C"/>
        </w:rPr>
        <w:t>realidades</w:t>
      </w:r>
      <w:r w:rsidRPr="00567C6F">
        <w:rPr>
          <w:rFonts w:ascii="Arial" w:hAnsi="Arial" w:cs="Arial"/>
          <w:color w:val="002F3C"/>
        </w:rPr>
        <w:t xml:space="preserve"> locais. Cada atividade proposta é planejada com o intuito de favorecer o olhar crítico dos educadores sobre sua própria prática pedagógica, considerando o contexto em que atuam e os desafios enfrentados em sala de aula. Desse modo, a formação assume caráter dialógico e situado, promovendo um movimento investigativo-reflexivo que fortalece a autonomia docente.</w:t>
      </w:r>
    </w:p>
    <w:p w14:paraId="5B16F167" w14:textId="5972D901" w:rsidR="00F75D0E" w:rsidRPr="00567C6F" w:rsidRDefault="00F75D0E" w:rsidP="00F75D0E">
      <w:pPr>
        <w:spacing w:line="360" w:lineRule="auto"/>
        <w:jc w:val="both"/>
        <w:rPr>
          <w:rFonts w:ascii="Arial" w:hAnsi="Arial" w:cs="Arial"/>
          <w:b/>
          <w:bCs/>
          <w:color w:val="002F3C"/>
        </w:rPr>
      </w:pPr>
      <w:r w:rsidRPr="00F75D0E">
        <w:rPr>
          <w:rFonts w:ascii="Arial" w:hAnsi="Arial" w:cs="Arial"/>
          <w:b/>
          <w:bCs/>
          <w:color w:val="002F3C"/>
        </w:rPr>
        <w:t>DISCUSSÃO</w:t>
      </w:r>
    </w:p>
    <w:p w14:paraId="65562C78" w14:textId="2DFEBB16" w:rsidR="00901DD3" w:rsidRPr="00901DD3" w:rsidRDefault="00901DD3" w:rsidP="00901DD3">
      <w:pPr>
        <w:spacing w:line="360" w:lineRule="auto"/>
        <w:jc w:val="both"/>
        <w:rPr>
          <w:rFonts w:ascii="Arial" w:hAnsi="Arial" w:cs="Arial"/>
          <w:color w:val="002F3C"/>
        </w:rPr>
      </w:pPr>
      <w:r w:rsidRPr="00901DD3">
        <w:rPr>
          <w:rFonts w:ascii="Arial" w:hAnsi="Arial" w:cs="Arial"/>
          <w:color w:val="002F3C"/>
        </w:rPr>
        <w:t>Os resultados observados incluem o engajamento dos professores, que demonstra</w:t>
      </w:r>
      <w:r>
        <w:rPr>
          <w:rFonts w:ascii="Arial" w:hAnsi="Arial" w:cs="Arial"/>
          <w:color w:val="002F3C"/>
        </w:rPr>
        <w:t>ra</w:t>
      </w:r>
      <w:r w:rsidRPr="00901DD3">
        <w:rPr>
          <w:rFonts w:ascii="Arial" w:hAnsi="Arial" w:cs="Arial"/>
          <w:color w:val="002F3C"/>
        </w:rPr>
        <w:t>m interesse em transformar a avaliação em uma prática formativa e inclusiva, essencial para a recomposição da aprendizagem. Os encontros promove</w:t>
      </w:r>
      <w:r>
        <w:rPr>
          <w:rFonts w:ascii="Arial" w:hAnsi="Arial" w:cs="Arial"/>
          <w:color w:val="002F3C"/>
        </w:rPr>
        <w:t>ram</w:t>
      </w:r>
      <w:r w:rsidRPr="00901DD3">
        <w:rPr>
          <w:rFonts w:ascii="Arial" w:hAnsi="Arial" w:cs="Arial"/>
          <w:color w:val="002F3C"/>
        </w:rPr>
        <w:t xml:space="preserve"> o compartilhamento de experiências, fortalecendo a identidade docente e o sentimento de pertencimento a uma rede de apoio formativo. Essa abordagem facilita a disseminação do conhecimento e amplia o impacto da pesquisa acadêmica para além das universidades, alcançando diversas escolas no Amazonas. Além disso, a recomposição da aprendizagem exige planejamento e acompanhamento contínuos, com projetos docentes que refletem as realidades locais, promovendo um diálogo produtivo entre teoria e prática.</w:t>
      </w:r>
    </w:p>
    <w:p w14:paraId="34C13F73" w14:textId="5D8A44BF" w:rsidR="00F75D0E" w:rsidRPr="00567C6F" w:rsidRDefault="00F75D0E" w:rsidP="00567C6F">
      <w:pPr>
        <w:spacing w:line="360" w:lineRule="auto"/>
        <w:jc w:val="both"/>
        <w:rPr>
          <w:rFonts w:ascii="Arial" w:hAnsi="Arial" w:cs="Arial"/>
          <w:b/>
          <w:bCs/>
          <w:color w:val="002F3C"/>
        </w:rPr>
      </w:pPr>
      <w:r w:rsidRPr="00F75D0E">
        <w:rPr>
          <w:rFonts w:ascii="Arial" w:hAnsi="Arial" w:cs="Arial"/>
          <w:b/>
          <w:bCs/>
          <w:color w:val="002F3C"/>
        </w:rPr>
        <w:t>CONCLUSÕES</w:t>
      </w:r>
    </w:p>
    <w:p w14:paraId="00927E6D" w14:textId="4BAEBE76" w:rsidR="00901DD3" w:rsidRDefault="00901DD3" w:rsidP="0071535E">
      <w:pPr>
        <w:shd w:val="clear" w:color="auto" w:fill="FFFFFF"/>
        <w:spacing w:before="240" w:line="360" w:lineRule="auto"/>
        <w:jc w:val="both"/>
        <w:rPr>
          <w:rFonts w:ascii="Arial" w:hAnsi="Arial" w:cs="Arial"/>
          <w:color w:val="002F3C"/>
        </w:rPr>
      </w:pPr>
      <w:r w:rsidRPr="00901DD3">
        <w:rPr>
          <w:rFonts w:ascii="Arial" w:hAnsi="Arial" w:cs="Arial"/>
          <w:color w:val="002F3C"/>
        </w:rPr>
        <w:t>A experiência fortalece</w:t>
      </w:r>
      <w:r w:rsidR="0071535E">
        <w:rPr>
          <w:rFonts w:ascii="Arial" w:hAnsi="Arial" w:cs="Arial"/>
          <w:color w:val="002F3C"/>
        </w:rPr>
        <w:t>u</w:t>
      </w:r>
      <w:r w:rsidRPr="00901DD3">
        <w:rPr>
          <w:rFonts w:ascii="Arial" w:hAnsi="Arial" w:cs="Arial"/>
          <w:color w:val="002F3C"/>
        </w:rPr>
        <w:t xml:space="preserve"> a parceria entre universidades e escolas municipais, consolidando uma formação continuada reflexiva e transformadora. Destac</w:t>
      </w:r>
      <w:r w:rsidR="0071535E">
        <w:rPr>
          <w:rFonts w:ascii="Arial" w:hAnsi="Arial" w:cs="Arial"/>
          <w:color w:val="002F3C"/>
        </w:rPr>
        <w:t>ou</w:t>
      </w:r>
      <w:r w:rsidRPr="00901DD3">
        <w:rPr>
          <w:rFonts w:ascii="Arial" w:hAnsi="Arial" w:cs="Arial"/>
          <w:color w:val="002F3C"/>
        </w:rPr>
        <w:t xml:space="preserve"> a importância de divulgar pesquisas acadêmicas regionalmente, tornando os resultados </w:t>
      </w:r>
      <w:r w:rsidRPr="00901DD3">
        <w:rPr>
          <w:rFonts w:ascii="Arial" w:hAnsi="Arial" w:cs="Arial"/>
          <w:color w:val="002F3C"/>
        </w:rPr>
        <w:lastRenderedPageBreak/>
        <w:t>referência para outros contextos educacionais. Enfatiz</w:t>
      </w:r>
      <w:r w:rsidR="0071535E">
        <w:rPr>
          <w:rFonts w:ascii="Arial" w:hAnsi="Arial" w:cs="Arial"/>
          <w:color w:val="002F3C"/>
        </w:rPr>
        <w:t>ou</w:t>
      </w:r>
      <w:r w:rsidRPr="00901DD3">
        <w:rPr>
          <w:rFonts w:ascii="Arial" w:hAnsi="Arial" w:cs="Arial"/>
          <w:color w:val="002F3C"/>
        </w:rPr>
        <w:t xml:space="preserve"> práticas inclusivas e contextualizadas para superar desigualdades, focando na avaliação e recomposição da aprendizagem docente</w:t>
      </w:r>
      <w:r w:rsidR="0071535E">
        <w:rPr>
          <w:rFonts w:ascii="Arial" w:hAnsi="Arial" w:cs="Arial"/>
          <w:color w:val="002F3C"/>
        </w:rPr>
        <w:t>.</w:t>
      </w:r>
    </w:p>
    <w:p w14:paraId="19CDB634" w14:textId="552B7E20" w:rsidR="00F75D0E" w:rsidRPr="00670E92" w:rsidRDefault="00F75D0E" w:rsidP="00F75D0E">
      <w:pPr>
        <w:shd w:val="clear" w:color="auto" w:fill="FFFFFF"/>
        <w:spacing w:before="240"/>
        <w:jc w:val="both"/>
        <w:rPr>
          <w:rFonts w:ascii="Arial" w:eastAsia="Times New Roman" w:hAnsi="Arial" w:cs="Arial"/>
          <w:b/>
          <w:sz w:val="28"/>
          <w:szCs w:val="28"/>
        </w:rPr>
      </w:pPr>
      <w:r w:rsidRPr="00670E92">
        <w:rPr>
          <w:rFonts w:ascii="Arial" w:eastAsia="Times New Roman" w:hAnsi="Arial" w:cs="Arial"/>
          <w:b/>
          <w:sz w:val="28"/>
          <w:szCs w:val="28"/>
        </w:rPr>
        <w:t xml:space="preserve">REFERÊNCIAS </w:t>
      </w:r>
    </w:p>
    <w:p w14:paraId="03D3A4B0" w14:textId="77777777" w:rsidR="00F75D0E" w:rsidRPr="00670E92" w:rsidRDefault="00F75D0E" w:rsidP="00F75D0E">
      <w:pPr>
        <w:shd w:val="clear" w:color="auto" w:fill="FFFFFF"/>
        <w:spacing w:before="240"/>
        <w:jc w:val="both"/>
        <w:rPr>
          <w:rFonts w:ascii="Arial" w:eastAsia="Times New Roman" w:hAnsi="Arial" w:cs="Arial"/>
        </w:rPr>
      </w:pPr>
      <w:r w:rsidRPr="00670E92">
        <w:rPr>
          <w:rFonts w:ascii="Arial" w:eastAsia="Times New Roman" w:hAnsi="Arial" w:cs="Arial"/>
        </w:rPr>
        <w:t xml:space="preserve">BACICH, L.; MORAN, J. </w:t>
      </w:r>
      <w:r w:rsidRPr="00670E92">
        <w:rPr>
          <w:rFonts w:ascii="Arial" w:eastAsia="Times New Roman" w:hAnsi="Arial" w:cs="Arial"/>
          <w:b/>
          <w:bCs/>
        </w:rPr>
        <w:t xml:space="preserve">Metodologias Ativas para uma Educação Inovadora: Uma Abordagem Teórico-Prática. </w:t>
      </w:r>
      <w:r w:rsidRPr="00670E92">
        <w:rPr>
          <w:rFonts w:ascii="Arial" w:eastAsia="Times New Roman" w:hAnsi="Arial" w:cs="Arial"/>
        </w:rPr>
        <w:t>Porto Alegre: Penso. 2018</w:t>
      </w:r>
    </w:p>
    <w:p w14:paraId="6961A577" w14:textId="77777777" w:rsidR="00F75D0E" w:rsidRPr="00670E92" w:rsidRDefault="00F75D0E" w:rsidP="00F75D0E">
      <w:pPr>
        <w:shd w:val="clear" w:color="auto" w:fill="FFFFFF"/>
        <w:spacing w:before="240"/>
        <w:jc w:val="both"/>
        <w:rPr>
          <w:rFonts w:ascii="Arial" w:eastAsia="Times New Roman" w:hAnsi="Arial" w:cs="Arial"/>
        </w:rPr>
      </w:pPr>
      <w:r w:rsidRPr="00670E92">
        <w:rPr>
          <w:rFonts w:ascii="Arial" w:eastAsia="Times New Roman" w:hAnsi="Arial" w:cs="Arial"/>
        </w:rPr>
        <w:t xml:space="preserve">LÜDKE, M.; ANDRÉ, M. </w:t>
      </w:r>
      <w:r w:rsidRPr="00670E92">
        <w:rPr>
          <w:rFonts w:ascii="Arial" w:eastAsia="Times New Roman" w:hAnsi="Arial" w:cs="Arial"/>
          <w:b/>
        </w:rPr>
        <w:t>Pesquisa em educação</w:t>
      </w:r>
      <w:r w:rsidRPr="00670E92">
        <w:rPr>
          <w:rFonts w:ascii="Arial" w:eastAsia="Times New Roman" w:hAnsi="Arial" w:cs="Arial"/>
        </w:rPr>
        <w:t>: abordagens qualitativas. São Paulo: EPU, 1986.</w:t>
      </w:r>
    </w:p>
    <w:p w14:paraId="6215A28A" w14:textId="77777777" w:rsidR="00F75D0E" w:rsidRPr="00670E92" w:rsidRDefault="00F75D0E" w:rsidP="00F75D0E">
      <w:pPr>
        <w:shd w:val="clear" w:color="auto" w:fill="FFFFFF"/>
        <w:spacing w:before="240"/>
        <w:jc w:val="both"/>
        <w:rPr>
          <w:rFonts w:ascii="Arial" w:eastAsia="Times New Roman" w:hAnsi="Arial" w:cs="Arial"/>
        </w:rPr>
      </w:pPr>
      <w:r w:rsidRPr="00670E92">
        <w:rPr>
          <w:rFonts w:ascii="Arial" w:eastAsia="Times New Roman" w:hAnsi="Arial" w:cs="Arial"/>
        </w:rPr>
        <w:t xml:space="preserve">SILVA, C. S.; SANTOS, J. C. (2021). </w:t>
      </w:r>
      <w:r w:rsidRPr="00670E92">
        <w:rPr>
          <w:rFonts w:ascii="Arial" w:eastAsia="Times New Roman" w:hAnsi="Arial" w:cs="Arial"/>
          <w:b/>
          <w:bCs/>
        </w:rPr>
        <w:t xml:space="preserve">Abordagem STEAM na Educação Básica: um caminho para a inovação. </w:t>
      </w:r>
      <w:r w:rsidRPr="00670E92">
        <w:rPr>
          <w:rFonts w:ascii="Arial" w:eastAsia="Times New Roman" w:hAnsi="Arial" w:cs="Arial"/>
        </w:rPr>
        <w:t>Revista Práticas Educativas, Memórias e Oralidades – PEMO, v. 3, n. 1.</w:t>
      </w:r>
    </w:p>
    <w:p w14:paraId="73097FF1" w14:textId="77777777" w:rsidR="00F75D0E" w:rsidRPr="00670E92" w:rsidRDefault="00F75D0E" w:rsidP="00F75D0E">
      <w:pPr>
        <w:shd w:val="clear" w:color="auto" w:fill="FFFFFF"/>
        <w:spacing w:before="240"/>
        <w:jc w:val="both"/>
        <w:rPr>
          <w:rFonts w:ascii="Arial" w:eastAsia="Times New Roman" w:hAnsi="Arial" w:cs="Arial"/>
        </w:rPr>
      </w:pPr>
      <w:r w:rsidRPr="00670E92">
        <w:rPr>
          <w:rFonts w:ascii="Arial" w:eastAsia="Times New Roman" w:hAnsi="Arial" w:cs="Arial"/>
        </w:rPr>
        <w:t xml:space="preserve">TRIVIÑOS, A. N. S. </w:t>
      </w:r>
      <w:r w:rsidRPr="00670E92">
        <w:rPr>
          <w:rFonts w:ascii="Arial" w:eastAsia="Times New Roman" w:hAnsi="Arial" w:cs="Arial"/>
          <w:b/>
        </w:rPr>
        <w:t>Introdução à pesquisa em ciências sociais:</w:t>
      </w:r>
      <w:r w:rsidRPr="00670E92">
        <w:rPr>
          <w:rFonts w:ascii="Arial" w:eastAsia="Times New Roman" w:hAnsi="Arial" w:cs="Arial"/>
        </w:rPr>
        <w:t xml:space="preserve"> a pesquisa qualitativa em educação. São Paulo: Atlas, 1987.</w:t>
      </w:r>
    </w:p>
    <w:p w14:paraId="3A675115" w14:textId="55D08C67" w:rsidR="00DC45F3" w:rsidRPr="00670E92" w:rsidRDefault="00F75D0E" w:rsidP="00F75D0E">
      <w:pPr>
        <w:shd w:val="clear" w:color="auto" w:fill="FFFFFF"/>
        <w:spacing w:before="240"/>
        <w:jc w:val="both"/>
        <w:rPr>
          <w:rFonts w:ascii="Arial" w:eastAsia="Times New Roman" w:hAnsi="Arial" w:cs="Arial"/>
        </w:rPr>
      </w:pPr>
      <w:r w:rsidRPr="00670E92">
        <w:rPr>
          <w:rFonts w:ascii="Arial" w:eastAsia="Times New Roman" w:hAnsi="Arial" w:cs="Arial"/>
        </w:rPr>
        <w:t xml:space="preserve">YIN, Robert K. </w:t>
      </w:r>
      <w:r w:rsidRPr="00670E92">
        <w:rPr>
          <w:rFonts w:ascii="Arial" w:eastAsia="Times New Roman" w:hAnsi="Arial" w:cs="Arial"/>
          <w:b/>
          <w:bCs/>
        </w:rPr>
        <w:t>Estudo de Caso</w:t>
      </w:r>
      <w:r w:rsidRPr="00670E92">
        <w:rPr>
          <w:rFonts w:ascii="Arial" w:eastAsia="Times New Roman" w:hAnsi="Arial" w:cs="Arial"/>
        </w:rPr>
        <w:t>: Planejamento e métodos. Bookman editora, 2015.</w:t>
      </w:r>
    </w:p>
    <w:p w14:paraId="5D920D59" w14:textId="77777777" w:rsidR="00DC45F3" w:rsidRDefault="00DC45F3" w:rsidP="00095A79">
      <w:pPr>
        <w:spacing w:line="360" w:lineRule="auto"/>
        <w:ind w:firstLine="708"/>
        <w:jc w:val="both"/>
        <w:rPr>
          <w:rFonts w:ascii="Arial" w:hAnsi="Arial" w:cs="Arial"/>
          <w:color w:val="002F3C"/>
        </w:rPr>
      </w:pPr>
    </w:p>
    <w:sectPr w:rsidR="00DC45F3" w:rsidSect="00D536D8">
      <w:headerReference w:type="even" r:id="rId7"/>
      <w:headerReference w:type="default" r:id="rId8"/>
      <w:footerReference w:type="even" r:id="rId9"/>
      <w:footerReference w:type="default" r:id="rId10"/>
      <w:headerReference w:type="first" r:id="rId11"/>
      <w:footerReference w:type="first" r:id="rId1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883E" w14:textId="77777777" w:rsidR="001C75BB" w:rsidRDefault="001C75BB" w:rsidP="00D61F18">
      <w:pPr>
        <w:spacing w:after="0" w:line="240" w:lineRule="auto"/>
      </w:pPr>
      <w:r>
        <w:separator/>
      </w:r>
    </w:p>
  </w:endnote>
  <w:endnote w:type="continuationSeparator" w:id="0">
    <w:p w14:paraId="1E27A4C2" w14:textId="77777777" w:rsidR="001C75BB" w:rsidRDefault="001C75B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3F31" w14:textId="77777777" w:rsidR="00670E92" w:rsidRDefault="00670E9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4FAC" w14:textId="77777777" w:rsidR="00670E92" w:rsidRDefault="00670E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4D58" w14:textId="77777777" w:rsidR="001C75BB" w:rsidRDefault="001C75BB" w:rsidP="00D61F18">
      <w:pPr>
        <w:spacing w:after="0" w:line="240" w:lineRule="auto"/>
      </w:pPr>
      <w:r>
        <w:separator/>
      </w:r>
    </w:p>
  </w:footnote>
  <w:footnote w:type="continuationSeparator" w:id="0">
    <w:p w14:paraId="6E85B84C" w14:textId="77777777" w:rsidR="001C75BB" w:rsidRDefault="001C75B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B83" w14:textId="77777777" w:rsidR="00670E92" w:rsidRDefault="00670E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E46" w14:textId="77777777" w:rsidR="00670E92" w:rsidRDefault="00670E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120498"/>
    <w:rsid w:val="001750B6"/>
    <w:rsid w:val="001B6ECA"/>
    <w:rsid w:val="001C75BB"/>
    <w:rsid w:val="002F3609"/>
    <w:rsid w:val="003518FC"/>
    <w:rsid w:val="003A4221"/>
    <w:rsid w:val="00450EA5"/>
    <w:rsid w:val="00483CA9"/>
    <w:rsid w:val="004A45FD"/>
    <w:rsid w:val="004B1D01"/>
    <w:rsid w:val="004B646F"/>
    <w:rsid w:val="004C5576"/>
    <w:rsid w:val="004D6E26"/>
    <w:rsid w:val="00520890"/>
    <w:rsid w:val="00522F74"/>
    <w:rsid w:val="005239FA"/>
    <w:rsid w:val="00567C6F"/>
    <w:rsid w:val="00612DDA"/>
    <w:rsid w:val="0063142D"/>
    <w:rsid w:val="00642304"/>
    <w:rsid w:val="00670E92"/>
    <w:rsid w:val="00674210"/>
    <w:rsid w:val="0071535E"/>
    <w:rsid w:val="00734F8B"/>
    <w:rsid w:val="007838DA"/>
    <w:rsid w:val="007A4F1E"/>
    <w:rsid w:val="007B29E8"/>
    <w:rsid w:val="008130C3"/>
    <w:rsid w:val="00822323"/>
    <w:rsid w:val="00901DD3"/>
    <w:rsid w:val="00913B6E"/>
    <w:rsid w:val="009363CF"/>
    <w:rsid w:val="00964F52"/>
    <w:rsid w:val="00990F61"/>
    <w:rsid w:val="009F2F7E"/>
    <w:rsid w:val="00A16128"/>
    <w:rsid w:val="00A668AF"/>
    <w:rsid w:val="00B7405F"/>
    <w:rsid w:val="00B83CB5"/>
    <w:rsid w:val="00C1690B"/>
    <w:rsid w:val="00C30059"/>
    <w:rsid w:val="00C82AF9"/>
    <w:rsid w:val="00C91957"/>
    <w:rsid w:val="00CB0D08"/>
    <w:rsid w:val="00D10917"/>
    <w:rsid w:val="00D536D8"/>
    <w:rsid w:val="00D61F18"/>
    <w:rsid w:val="00DC45F3"/>
    <w:rsid w:val="00DE5ABD"/>
    <w:rsid w:val="00EF3058"/>
    <w:rsid w:val="00F75D0E"/>
    <w:rsid w:val="00FC330D"/>
    <w:rsid w:val="00FC5A4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703</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DENNYS TELES</cp:lastModifiedBy>
  <cp:revision>5</cp:revision>
  <cp:lastPrinted>2025-06-10T18:30:00Z</cp:lastPrinted>
  <dcterms:created xsi:type="dcterms:W3CDTF">2025-09-08T01:04:00Z</dcterms:created>
  <dcterms:modified xsi:type="dcterms:W3CDTF">2025-09-08T12:29:00Z</dcterms:modified>
</cp:coreProperties>
</file>