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95D6" w14:textId="1B9A949A" w:rsidR="005376EC" w:rsidRDefault="00FB7ED1" w:rsidP="00FB7ED1">
      <w:pPr>
        <w:pStyle w:val="Corpodetexto"/>
        <w:jc w:val="center"/>
        <w:rPr>
          <w:b/>
          <w:spacing w:val="-1"/>
        </w:rPr>
      </w:pPr>
      <w:r>
        <w:rPr>
          <w:b/>
          <w:spacing w:val="-1"/>
        </w:rPr>
        <w:t>TRATAMENTO ENDODONTICO DE DENTES DECÍDUOS</w:t>
      </w:r>
      <w:r w:rsidR="005376EC" w:rsidRPr="001170B4">
        <w:rPr>
          <w:b/>
          <w:spacing w:val="-1"/>
        </w:rPr>
        <w:t>:</w:t>
      </w:r>
      <w:r>
        <w:rPr>
          <w:b/>
          <w:spacing w:val="-1"/>
        </w:rPr>
        <w:t xml:space="preserve"> </w:t>
      </w:r>
      <w:r w:rsidR="005376EC" w:rsidRPr="001170B4">
        <w:rPr>
          <w:b/>
          <w:spacing w:val="-1"/>
        </w:rPr>
        <w:t>REVISÃO NARRATIVA DA LITERATURA</w:t>
      </w:r>
    </w:p>
    <w:p w14:paraId="174A9764" w14:textId="77777777" w:rsidR="00AD73F3" w:rsidRPr="001170B4" w:rsidRDefault="00AD73F3" w:rsidP="005376EC">
      <w:pPr>
        <w:pStyle w:val="Corpodetexto"/>
        <w:jc w:val="center"/>
        <w:rPr>
          <w:b/>
        </w:rPr>
      </w:pPr>
    </w:p>
    <w:p w14:paraId="733A0310" w14:textId="045FD760" w:rsidR="005376EC" w:rsidRPr="00860433" w:rsidRDefault="005376EC" w:rsidP="0087379A">
      <w:pPr>
        <w:pStyle w:val="Corpodetexto"/>
        <w:jc w:val="right"/>
        <w:rPr>
          <w:spacing w:val="-11"/>
        </w:rPr>
      </w:pPr>
      <w:r w:rsidRPr="001170B4">
        <w:t>Cayara Mattos Costa</w:t>
      </w:r>
      <w:r w:rsidRPr="001170B4">
        <w:rPr>
          <w:vertAlign w:val="superscript"/>
        </w:rPr>
        <w:t>1</w:t>
      </w:r>
      <w:r w:rsidRPr="001170B4">
        <w:t>;</w:t>
      </w:r>
      <w:r w:rsidRPr="001170B4">
        <w:rPr>
          <w:spacing w:val="-11"/>
        </w:rPr>
        <w:t xml:space="preserve"> </w:t>
      </w:r>
      <w:r w:rsidR="0031787C" w:rsidRPr="0031787C">
        <w:rPr>
          <w:spacing w:val="-11"/>
        </w:rPr>
        <w:t>Jurandir Burgos Ribeiro Junior</w:t>
      </w:r>
      <w:r w:rsidRPr="001170B4">
        <w:rPr>
          <w:vertAlign w:val="superscript"/>
        </w:rPr>
        <w:t>1</w:t>
      </w:r>
      <w:r w:rsidRPr="001170B4">
        <w:t>;</w:t>
      </w:r>
      <w:r w:rsidRPr="001170B4">
        <w:rPr>
          <w:spacing w:val="-6"/>
        </w:rPr>
        <w:t xml:space="preserve"> Thayná Rodrigues Gomes</w:t>
      </w:r>
      <w:r w:rsidRPr="001170B4">
        <w:rPr>
          <w:spacing w:val="-6"/>
          <w:vertAlign w:val="superscript"/>
        </w:rPr>
        <w:t>2</w:t>
      </w:r>
      <w:r w:rsidRPr="001170B4">
        <w:rPr>
          <w:spacing w:val="-6"/>
        </w:rPr>
        <w:t>; Danilo Dalvino Gusmão Cruz</w:t>
      </w:r>
      <w:r w:rsidRPr="001170B4">
        <w:rPr>
          <w:spacing w:val="-6"/>
          <w:vertAlign w:val="superscript"/>
        </w:rPr>
        <w:t>2</w:t>
      </w:r>
      <w:r w:rsidRPr="001170B4">
        <w:rPr>
          <w:spacing w:val="-6"/>
        </w:rPr>
        <w:t>; Alícia Moreno Ferreira</w:t>
      </w:r>
      <w:r w:rsidRPr="001170B4">
        <w:rPr>
          <w:spacing w:val="-6"/>
          <w:vertAlign w:val="superscript"/>
        </w:rPr>
        <w:t>2</w:t>
      </w:r>
      <w:r w:rsidRPr="001170B4">
        <w:rPr>
          <w:spacing w:val="-6"/>
        </w:rPr>
        <w:t>; Caroline da Conceição Souza Ferreira</w:t>
      </w:r>
      <w:r w:rsidRPr="001170B4">
        <w:rPr>
          <w:spacing w:val="-6"/>
          <w:vertAlign w:val="superscript"/>
        </w:rPr>
        <w:t>2</w:t>
      </w:r>
      <w:r w:rsidRPr="001170B4">
        <w:rPr>
          <w:spacing w:val="-6"/>
        </w:rPr>
        <w:t xml:space="preserve">; </w:t>
      </w:r>
      <w:r w:rsidRPr="001170B4">
        <w:t>Graça Maria Lopes Mattos</w:t>
      </w:r>
      <w:r w:rsidRPr="001170B4">
        <w:rPr>
          <w:vertAlign w:val="superscript"/>
        </w:rPr>
        <w:t>7</w:t>
      </w:r>
      <w:r w:rsidR="00860433">
        <w:t xml:space="preserve">; </w:t>
      </w:r>
      <w:r w:rsidR="00860433" w:rsidRPr="00860433">
        <w:t>Tarcísio Jorge Leitão de Oliveira</w:t>
      </w:r>
      <w:r w:rsidR="00860433">
        <w:t>¹</w:t>
      </w:r>
    </w:p>
    <w:p w14:paraId="1394723A" w14:textId="77777777" w:rsidR="005376EC" w:rsidRPr="001170B4" w:rsidRDefault="005376EC" w:rsidP="005376EC">
      <w:pPr>
        <w:pStyle w:val="Corpodetexto"/>
        <w:jc w:val="right"/>
      </w:pPr>
    </w:p>
    <w:p w14:paraId="40EEE6D3" w14:textId="436F36A2" w:rsidR="005376EC" w:rsidRPr="001170B4" w:rsidRDefault="005376EC" w:rsidP="005376EC">
      <w:pPr>
        <w:pStyle w:val="Corpodetexto"/>
      </w:pPr>
      <w:r w:rsidRPr="001170B4">
        <w:rPr>
          <w:vertAlign w:val="superscript"/>
        </w:rPr>
        <w:t>1</w:t>
      </w:r>
      <w:r w:rsidR="00E14478">
        <w:t>Odontopediatra</w:t>
      </w:r>
      <w:r w:rsidRPr="001170B4">
        <w:t>,</w:t>
      </w:r>
      <w:r w:rsidRPr="001170B4">
        <w:rPr>
          <w:spacing w:val="2"/>
        </w:rPr>
        <w:t xml:space="preserve"> </w:t>
      </w:r>
      <w:r w:rsidRPr="001170B4">
        <w:t>Universidade Federal do Maranhão - UFMA, São Luís, Maranhão,</w:t>
      </w:r>
      <w:r w:rsidRPr="001170B4">
        <w:rPr>
          <w:spacing w:val="-57"/>
        </w:rPr>
        <w:t xml:space="preserve">  </w:t>
      </w:r>
      <w:r w:rsidRPr="001170B4">
        <w:t>Brasil.</w:t>
      </w:r>
    </w:p>
    <w:p w14:paraId="2819F8A2" w14:textId="77777777" w:rsidR="005376EC" w:rsidRPr="001170B4" w:rsidRDefault="005376EC" w:rsidP="005376EC">
      <w:pPr>
        <w:pStyle w:val="Corpodetexto"/>
      </w:pPr>
      <w:r w:rsidRPr="001170B4">
        <w:rPr>
          <w:vertAlign w:val="superscript"/>
        </w:rPr>
        <w:t>2</w:t>
      </w:r>
      <w:r w:rsidRPr="001170B4">
        <w:t>Graduando</w:t>
      </w:r>
      <w:r w:rsidRPr="001170B4">
        <w:rPr>
          <w:spacing w:val="28"/>
        </w:rPr>
        <w:t xml:space="preserve"> </w:t>
      </w:r>
      <w:r w:rsidRPr="001170B4">
        <w:t>em</w:t>
      </w:r>
      <w:r w:rsidRPr="001170B4">
        <w:rPr>
          <w:spacing w:val="29"/>
        </w:rPr>
        <w:t xml:space="preserve"> </w:t>
      </w:r>
      <w:r w:rsidRPr="001170B4">
        <w:t>Odontologia</w:t>
      </w:r>
      <w:r w:rsidRPr="001170B4">
        <w:rPr>
          <w:spacing w:val="29"/>
        </w:rPr>
        <w:t xml:space="preserve"> </w:t>
      </w:r>
      <w:r w:rsidRPr="001170B4">
        <w:t>pela</w:t>
      </w:r>
      <w:r w:rsidRPr="001170B4">
        <w:rPr>
          <w:spacing w:val="30"/>
        </w:rPr>
        <w:t xml:space="preserve"> </w:t>
      </w:r>
      <w:r w:rsidRPr="001170B4">
        <w:t>UFMA, São Luís, Maranhão, Brasil.</w:t>
      </w:r>
    </w:p>
    <w:p w14:paraId="07641960" w14:textId="77777777" w:rsidR="005376EC" w:rsidRPr="001170B4" w:rsidRDefault="005376EC" w:rsidP="005376EC">
      <w:pPr>
        <w:pStyle w:val="Corpodetexto"/>
      </w:pPr>
      <w:r w:rsidRPr="001170B4">
        <w:rPr>
          <w:vertAlign w:val="superscript"/>
        </w:rPr>
        <w:t>4</w:t>
      </w:r>
      <w:r w:rsidRPr="001170B4">
        <w:t xml:space="preserve">Cirurgiã-Dentista, Mestre em Odontologia Integrada pela Universidade CEUMA, São Luís, Maranhão, Brasil. </w:t>
      </w:r>
    </w:p>
    <w:p w14:paraId="262E2608" w14:textId="77777777" w:rsidR="005376EC" w:rsidRPr="001170B4" w:rsidRDefault="005376EC" w:rsidP="005376EC">
      <w:pPr>
        <w:pStyle w:val="Corpodetexto"/>
      </w:pPr>
    </w:p>
    <w:p w14:paraId="5375D68C" w14:textId="77777777" w:rsidR="005376EC" w:rsidRPr="001170B4" w:rsidRDefault="005376EC" w:rsidP="005376EC">
      <w:pPr>
        <w:spacing w:line="360" w:lineRule="auto"/>
        <w:rPr>
          <w:sz w:val="24"/>
          <w:szCs w:val="24"/>
        </w:rPr>
      </w:pPr>
      <w:r w:rsidRPr="001170B4">
        <w:rPr>
          <w:b/>
          <w:spacing w:val="-1"/>
          <w:sz w:val="24"/>
          <w:szCs w:val="24"/>
        </w:rPr>
        <w:t>Área</w:t>
      </w:r>
      <w:r w:rsidRPr="001170B4">
        <w:rPr>
          <w:b/>
          <w:spacing w:val="-2"/>
          <w:sz w:val="24"/>
          <w:szCs w:val="24"/>
        </w:rPr>
        <w:t xml:space="preserve"> </w:t>
      </w:r>
      <w:r w:rsidRPr="001170B4">
        <w:rPr>
          <w:b/>
          <w:spacing w:val="-1"/>
          <w:sz w:val="24"/>
          <w:szCs w:val="24"/>
        </w:rPr>
        <w:t>Temática</w:t>
      </w:r>
      <w:r w:rsidRPr="001170B4">
        <w:rPr>
          <w:spacing w:val="-1"/>
          <w:sz w:val="24"/>
          <w:szCs w:val="24"/>
        </w:rPr>
        <w:t>:</w:t>
      </w:r>
      <w:r w:rsidRPr="001170B4">
        <w:rPr>
          <w:spacing w:val="-21"/>
          <w:sz w:val="24"/>
          <w:szCs w:val="24"/>
        </w:rPr>
        <w:t xml:space="preserve"> </w:t>
      </w:r>
      <w:r w:rsidRPr="001170B4">
        <w:rPr>
          <w:sz w:val="24"/>
          <w:szCs w:val="24"/>
        </w:rPr>
        <w:t>Ciências da Saúde</w:t>
      </w:r>
    </w:p>
    <w:p w14:paraId="6AB4AA4C" w14:textId="77777777" w:rsidR="005376EC" w:rsidRPr="001170B4" w:rsidRDefault="005376EC" w:rsidP="005376EC">
      <w:pPr>
        <w:spacing w:line="360" w:lineRule="auto"/>
        <w:jc w:val="both"/>
        <w:rPr>
          <w:sz w:val="24"/>
          <w:szCs w:val="24"/>
        </w:rPr>
      </w:pPr>
      <w:r w:rsidRPr="001170B4">
        <w:rPr>
          <w:b/>
          <w:spacing w:val="-2"/>
          <w:sz w:val="24"/>
          <w:szCs w:val="24"/>
        </w:rPr>
        <w:t>E-mail</w:t>
      </w:r>
      <w:r w:rsidRPr="001170B4">
        <w:rPr>
          <w:b/>
          <w:spacing w:val="6"/>
          <w:sz w:val="24"/>
          <w:szCs w:val="24"/>
        </w:rPr>
        <w:t xml:space="preserve"> </w:t>
      </w:r>
      <w:r w:rsidRPr="001170B4">
        <w:rPr>
          <w:b/>
          <w:spacing w:val="-2"/>
          <w:sz w:val="24"/>
          <w:szCs w:val="24"/>
        </w:rPr>
        <w:t>do</w:t>
      </w:r>
      <w:r w:rsidRPr="001170B4">
        <w:rPr>
          <w:b/>
          <w:spacing w:val="-20"/>
          <w:sz w:val="24"/>
          <w:szCs w:val="24"/>
        </w:rPr>
        <w:t xml:space="preserve"> </w:t>
      </w:r>
      <w:r w:rsidRPr="001170B4">
        <w:rPr>
          <w:b/>
          <w:spacing w:val="-2"/>
          <w:sz w:val="24"/>
          <w:szCs w:val="24"/>
        </w:rPr>
        <w:t>autor</w:t>
      </w:r>
      <w:r w:rsidRPr="001170B4">
        <w:rPr>
          <w:b/>
          <w:spacing w:val="9"/>
          <w:sz w:val="24"/>
          <w:szCs w:val="24"/>
        </w:rPr>
        <w:t xml:space="preserve"> </w:t>
      </w:r>
      <w:r w:rsidRPr="001170B4">
        <w:rPr>
          <w:b/>
          <w:spacing w:val="-2"/>
          <w:sz w:val="24"/>
          <w:szCs w:val="24"/>
        </w:rPr>
        <w:t>para</w:t>
      </w:r>
      <w:r w:rsidRPr="001170B4">
        <w:rPr>
          <w:b/>
          <w:spacing w:val="-8"/>
          <w:sz w:val="24"/>
          <w:szCs w:val="24"/>
        </w:rPr>
        <w:t xml:space="preserve"> </w:t>
      </w:r>
      <w:r w:rsidRPr="001170B4">
        <w:rPr>
          <w:b/>
          <w:spacing w:val="-1"/>
          <w:sz w:val="24"/>
          <w:szCs w:val="24"/>
        </w:rPr>
        <w:t>correspondência</w:t>
      </w:r>
      <w:r w:rsidRPr="001170B4">
        <w:rPr>
          <w:spacing w:val="-1"/>
          <w:sz w:val="24"/>
          <w:szCs w:val="24"/>
        </w:rPr>
        <w:t>:</w:t>
      </w:r>
      <w:r w:rsidRPr="001170B4">
        <w:rPr>
          <w:spacing w:val="-15"/>
          <w:sz w:val="24"/>
          <w:szCs w:val="24"/>
        </w:rPr>
        <w:t xml:space="preserve"> cayara_mattos@hotmail.com</w:t>
      </w:r>
      <w:hyperlink r:id="rId8" w:history="1"/>
    </w:p>
    <w:p w14:paraId="5CF351FE" w14:textId="77777777" w:rsidR="000F45F0" w:rsidRPr="007F45CD" w:rsidRDefault="000F45F0" w:rsidP="001040CD">
      <w:pPr>
        <w:pStyle w:val="Corpodetexto"/>
        <w:spacing w:line="360" w:lineRule="auto"/>
        <w:jc w:val="both"/>
      </w:pPr>
    </w:p>
    <w:p w14:paraId="5E5E9E4E" w14:textId="611A41A2" w:rsidR="00CD3970" w:rsidRDefault="00CD3970" w:rsidP="00B07E9E">
      <w:pPr>
        <w:spacing w:line="360" w:lineRule="auto"/>
        <w:jc w:val="both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INTRODUÇÃO: </w:t>
      </w:r>
      <w:r w:rsidR="008D16C0" w:rsidRPr="00CD3970">
        <w:rPr>
          <w:spacing w:val="-1"/>
          <w:sz w:val="24"/>
          <w:szCs w:val="24"/>
        </w:rPr>
        <w:t xml:space="preserve">A Odontopediatria tem como um dos seus principais objetivos a manutenção dos dentes decíduos até a sua esfoliação e a consequente erupção do dente sucessor permanente. Para isso, terapias foram desenvolvidas a fim de alcançar esse objetivo. Dentre elas, a terapia pulpar em dentes decíduos se destaca no tratamento de patologias que atingem a polpa dental, a fim de tratar infecções reversíveis e irreversíveis nos canais radiculares. </w:t>
      </w:r>
      <w:r w:rsidRPr="001170B4">
        <w:rPr>
          <w:b/>
          <w:spacing w:val="-1"/>
        </w:rPr>
        <w:t>OBJETIVO</w:t>
      </w:r>
      <w:r w:rsidR="00A1268E">
        <w:rPr>
          <w:spacing w:val="-1"/>
          <w:sz w:val="24"/>
          <w:szCs w:val="24"/>
        </w:rPr>
        <w:t xml:space="preserve">: </w:t>
      </w:r>
      <w:r w:rsidR="008D16C0" w:rsidRPr="00CD3970">
        <w:rPr>
          <w:spacing w:val="-1"/>
          <w:sz w:val="24"/>
          <w:szCs w:val="24"/>
        </w:rPr>
        <w:t xml:space="preserve">Este trabalho teve como objetivo </w:t>
      </w:r>
      <w:r w:rsidR="004B2C7D">
        <w:rPr>
          <w:spacing w:val="-1"/>
          <w:sz w:val="24"/>
          <w:szCs w:val="24"/>
        </w:rPr>
        <w:t>realizar uma revisão narrativa d</w:t>
      </w:r>
      <w:r w:rsidR="008D16C0" w:rsidRPr="00CD3970">
        <w:rPr>
          <w:spacing w:val="-1"/>
          <w:sz w:val="24"/>
          <w:szCs w:val="24"/>
        </w:rPr>
        <w:t xml:space="preserve">a literatura sobre os aspectos de interesse do Odontopediatra quando do tratamento endodôntico de dentes decíduos. </w:t>
      </w:r>
      <w:r w:rsidR="00A8672D" w:rsidRPr="001170B4">
        <w:rPr>
          <w:b/>
          <w:spacing w:val="-1"/>
        </w:rPr>
        <w:t>MATERIAIS</w:t>
      </w:r>
      <w:r w:rsidR="00A8672D" w:rsidRPr="001170B4">
        <w:rPr>
          <w:b/>
          <w:spacing w:val="39"/>
        </w:rPr>
        <w:t xml:space="preserve"> </w:t>
      </w:r>
      <w:r w:rsidR="00A8672D" w:rsidRPr="001170B4">
        <w:rPr>
          <w:b/>
          <w:spacing w:val="-1"/>
        </w:rPr>
        <w:t>E</w:t>
      </w:r>
      <w:r w:rsidR="00A8672D" w:rsidRPr="001170B4">
        <w:rPr>
          <w:b/>
          <w:spacing w:val="35"/>
        </w:rPr>
        <w:t xml:space="preserve"> </w:t>
      </w:r>
      <w:r w:rsidR="00A8672D" w:rsidRPr="001170B4">
        <w:rPr>
          <w:b/>
          <w:spacing w:val="-1"/>
        </w:rPr>
        <w:t>MÉTODOS</w:t>
      </w:r>
      <w:r w:rsidR="005020A8">
        <w:rPr>
          <w:spacing w:val="-1"/>
          <w:sz w:val="24"/>
          <w:szCs w:val="24"/>
        </w:rPr>
        <w:t xml:space="preserve">: </w:t>
      </w:r>
      <w:r w:rsidR="008D16C0" w:rsidRPr="00CD3970">
        <w:rPr>
          <w:spacing w:val="-1"/>
          <w:sz w:val="24"/>
          <w:szCs w:val="24"/>
        </w:rPr>
        <w:t xml:space="preserve">Para compor a metodologia desta revisão, foi realizada uma </w:t>
      </w:r>
      <w:r w:rsidR="008D16C0" w:rsidRPr="00F212D4">
        <w:rPr>
          <w:spacing w:val="-1"/>
          <w:sz w:val="24"/>
          <w:szCs w:val="24"/>
        </w:rPr>
        <w:t>pesquisa bibliográfica nas fontes de dados Google Acadêmico e Scielo</w:t>
      </w:r>
      <w:r w:rsidR="006D3F59" w:rsidRPr="00F212D4">
        <w:rPr>
          <w:spacing w:val="-1"/>
          <w:sz w:val="24"/>
          <w:szCs w:val="24"/>
        </w:rPr>
        <w:t xml:space="preserve"> em março de 2022</w:t>
      </w:r>
      <w:r w:rsidR="008D16C0" w:rsidRPr="00F212D4">
        <w:rPr>
          <w:spacing w:val="-1"/>
          <w:sz w:val="24"/>
          <w:szCs w:val="24"/>
        </w:rPr>
        <w:t xml:space="preserve">, utilizando-se os seguintes descritores: terapia pulpar, tratamento endodôntico, dente decíduo e odontopediatria. Foram selecionados </w:t>
      </w:r>
      <w:r w:rsidR="00311AFA" w:rsidRPr="00F212D4">
        <w:rPr>
          <w:spacing w:val="-1"/>
          <w:sz w:val="24"/>
          <w:szCs w:val="24"/>
        </w:rPr>
        <w:t>artigos</w:t>
      </w:r>
      <w:r w:rsidR="008D16C0" w:rsidRPr="00F212D4">
        <w:rPr>
          <w:spacing w:val="-1"/>
          <w:sz w:val="24"/>
          <w:szCs w:val="24"/>
        </w:rPr>
        <w:t xml:space="preserve"> datados entre 2012 e 202</w:t>
      </w:r>
      <w:r w:rsidR="00311AFA" w:rsidRPr="00F212D4">
        <w:rPr>
          <w:spacing w:val="-1"/>
          <w:sz w:val="24"/>
          <w:szCs w:val="24"/>
        </w:rPr>
        <w:t>1</w:t>
      </w:r>
      <w:r w:rsidR="008D16C0" w:rsidRPr="00F212D4">
        <w:rPr>
          <w:spacing w:val="-1"/>
          <w:sz w:val="24"/>
          <w:szCs w:val="24"/>
        </w:rPr>
        <w:t xml:space="preserve"> que tiveram relação com o objetivo e o tema proposto.</w:t>
      </w:r>
      <w:r w:rsidR="00374B98" w:rsidRPr="00F212D4">
        <w:rPr>
          <w:spacing w:val="-1"/>
          <w:sz w:val="24"/>
          <w:szCs w:val="24"/>
        </w:rPr>
        <w:t xml:space="preserve"> </w:t>
      </w:r>
      <w:r w:rsidR="00C31959" w:rsidRPr="00F212D4">
        <w:rPr>
          <w:b/>
          <w:sz w:val="24"/>
          <w:szCs w:val="24"/>
        </w:rPr>
        <w:t>RESULTADOS</w:t>
      </w:r>
      <w:r w:rsidR="00C31959" w:rsidRPr="00F212D4">
        <w:rPr>
          <w:b/>
          <w:spacing w:val="24"/>
          <w:sz w:val="24"/>
          <w:szCs w:val="24"/>
        </w:rPr>
        <w:t xml:space="preserve"> </w:t>
      </w:r>
      <w:r w:rsidR="00C31959" w:rsidRPr="00F212D4">
        <w:rPr>
          <w:b/>
          <w:sz w:val="24"/>
          <w:szCs w:val="24"/>
        </w:rPr>
        <w:t>E</w:t>
      </w:r>
      <w:r w:rsidR="00C31959" w:rsidRPr="00F212D4">
        <w:rPr>
          <w:b/>
          <w:spacing w:val="32"/>
          <w:sz w:val="24"/>
          <w:szCs w:val="24"/>
        </w:rPr>
        <w:t xml:space="preserve"> </w:t>
      </w:r>
      <w:r w:rsidR="00C31959" w:rsidRPr="00F212D4">
        <w:rPr>
          <w:b/>
          <w:sz w:val="24"/>
          <w:szCs w:val="24"/>
        </w:rPr>
        <w:t>DISCUSSÃO</w:t>
      </w:r>
      <w:r w:rsidR="00C31959" w:rsidRPr="00F212D4">
        <w:rPr>
          <w:spacing w:val="-1"/>
          <w:sz w:val="24"/>
          <w:szCs w:val="24"/>
        </w:rPr>
        <w:t>:</w:t>
      </w:r>
      <w:r w:rsidR="00940AFA" w:rsidRPr="00F212D4">
        <w:rPr>
          <w:spacing w:val="-1"/>
          <w:sz w:val="24"/>
          <w:szCs w:val="24"/>
        </w:rPr>
        <w:t xml:space="preserve"> </w:t>
      </w:r>
      <w:r w:rsidR="00771435" w:rsidRPr="00F212D4">
        <w:rPr>
          <w:spacing w:val="-1"/>
          <w:sz w:val="24"/>
          <w:szCs w:val="24"/>
        </w:rPr>
        <w:t>Quinze artigos compuseram a amostra final deste estudo.</w:t>
      </w:r>
      <w:r w:rsidR="00806563">
        <w:rPr>
          <w:spacing w:val="-1"/>
          <w:sz w:val="24"/>
          <w:szCs w:val="24"/>
        </w:rPr>
        <w:t xml:space="preserve"> </w:t>
      </w:r>
      <w:r w:rsidR="00F3568D" w:rsidRPr="00F212D4">
        <w:rPr>
          <w:spacing w:val="-1"/>
          <w:sz w:val="24"/>
          <w:szCs w:val="24"/>
        </w:rPr>
        <w:t xml:space="preserve">Com o objetivo de evitar essa perda precoce </w:t>
      </w:r>
      <w:r w:rsidR="00A41E6A">
        <w:rPr>
          <w:spacing w:val="-1"/>
          <w:sz w:val="24"/>
          <w:szCs w:val="24"/>
        </w:rPr>
        <w:t xml:space="preserve">de dentes decíduos </w:t>
      </w:r>
      <w:r w:rsidR="00F3568D" w:rsidRPr="00F212D4">
        <w:rPr>
          <w:spacing w:val="-1"/>
          <w:sz w:val="24"/>
          <w:szCs w:val="24"/>
        </w:rPr>
        <w:t xml:space="preserve">em decorrência de lesões cariosas extensas ou traumatismos que comprometem os tecidos pulpares, a terapia endodôntica em dentes decíduos é uma alternativa que visa </w:t>
      </w:r>
      <w:r w:rsidR="00A370D1">
        <w:rPr>
          <w:spacing w:val="-1"/>
          <w:sz w:val="24"/>
          <w:szCs w:val="24"/>
        </w:rPr>
        <w:t>à</w:t>
      </w:r>
      <w:r w:rsidR="00F3568D" w:rsidRPr="00F212D4">
        <w:rPr>
          <w:spacing w:val="-1"/>
          <w:sz w:val="24"/>
          <w:szCs w:val="24"/>
        </w:rPr>
        <w:t xml:space="preserve"> preservação do elemento dentário.</w:t>
      </w:r>
      <w:r w:rsidR="00C543D9">
        <w:rPr>
          <w:spacing w:val="-1"/>
          <w:sz w:val="24"/>
          <w:szCs w:val="24"/>
        </w:rPr>
        <w:t xml:space="preserve"> </w:t>
      </w:r>
      <w:r w:rsidR="00213898" w:rsidRPr="00F212D4">
        <w:rPr>
          <w:spacing w:val="-1"/>
          <w:sz w:val="24"/>
          <w:szCs w:val="24"/>
        </w:rPr>
        <w:t xml:space="preserve">Para isso, pode-se realizar </w:t>
      </w:r>
      <w:r w:rsidR="002A3DA1">
        <w:rPr>
          <w:spacing w:val="-1"/>
          <w:sz w:val="24"/>
          <w:szCs w:val="24"/>
        </w:rPr>
        <w:t xml:space="preserve">a </w:t>
      </w:r>
      <w:r w:rsidR="00213898" w:rsidRPr="00F212D4">
        <w:rPr>
          <w:spacing w:val="-1"/>
          <w:sz w:val="24"/>
          <w:szCs w:val="24"/>
        </w:rPr>
        <w:t>pulpotomia, que objetiva a manutenção da vitalidade pulpar por meio da remoção de uma parte da polpa; ou realizar um tratamento mais radical, a pulpectomia ou a necropulpectomia, cujo foco é a eliminação dos micro-organismos patológicos, bem como a desinfecção dos canais radiculares desses dentes.</w:t>
      </w:r>
      <w:r w:rsidR="002D16BD">
        <w:rPr>
          <w:spacing w:val="-1"/>
          <w:sz w:val="24"/>
          <w:szCs w:val="24"/>
        </w:rPr>
        <w:t xml:space="preserve"> Independete da terapia,</w:t>
      </w:r>
      <w:r w:rsidR="00213898" w:rsidRPr="00F212D4">
        <w:rPr>
          <w:spacing w:val="-1"/>
          <w:sz w:val="24"/>
          <w:szCs w:val="24"/>
        </w:rPr>
        <w:t xml:space="preserve"> o diagnóstico é o principal aspecto que deve ser relacionado à decisão de tratamento. Esse diagnóstico deve ser obtido de forma minuciosa, associando uma anamnese bem detalhada a um exame clínico e radiográfico preciso</w:t>
      </w:r>
      <w:r w:rsidR="004463A0">
        <w:rPr>
          <w:spacing w:val="-1"/>
          <w:sz w:val="24"/>
          <w:szCs w:val="24"/>
        </w:rPr>
        <w:t xml:space="preserve">. </w:t>
      </w:r>
      <w:r w:rsidR="008810BE" w:rsidRPr="00F212D4">
        <w:rPr>
          <w:spacing w:val="-1"/>
          <w:sz w:val="24"/>
          <w:szCs w:val="24"/>
        </w:rPr>
        <w:t xml:space="preserve">Na realização do exame clínico intrabucal, devem ser observados aspectos relacionados a: mobilidade do dente, presença ou ausência de fístula, </w:t>
      </w:r>
      <w:r w:rsidR="008810BE" w:rsidRPr="00F212D4">
        <w:rPr>
          <w:spacing w:val="-1"/>
          <w:sz w:val="24"/>
          <w:szCs w:val="24"/>
        </w:rPr>
        <w:lastRenderedPageBreak/>
        <w:t>extensão e profundidade da lesão de cárie</w:t>
      </w:r>
      <w:r w:rsidR="0049470A">
        <w:rPr>
          <w:spacing w:val="-1"/>
          <w:sz w:val="24"/>
          <w:szCs w:val="24"/>
        </w:rPr>
        <w:t xml:space="preserve"> e </w:t>
      </w:r>
      <w:r w:rsidR="008810BE" w:rsidRPr="00F212D4">
        <w:rPr>
          <w:spacing w:val="-1"/>
          <w:sz w:val="24"/>
          <w:szCs w:val="24"/>
        </w:rPr>
        <w:t xml:space="preserve">presença ou ausência de sintomatologia dolorosa. </w:t>
      </w:r>
      <w:r w:rsidR="006810F2">
        <w:rPr>
          <w:bCs/>
          <w:sz w:val="24"/>
          <w:szCs w:val="24"/>
        </w:rPr>
        <w:t>Além disso,</w:t>
      </w:r>
      <w:r w:rsidR="00A95B0F">
        <w:rPr>
          <w:bCs/>
          <w:sz w:val="24"/>
          <w:szCs w:val="24"/>
        </w:rPr>
        <w:t xml:space="preserve"> </w:t>
      </w:r>
      <w:r w:rsidR="005A4CEA">
        <w:rPr>
          <w:bCs/>
          <w:sz w:val="24"/>
          <w:szCs w:val="24"/>
        </w:rPr>
        <w:t>escolher</w:t>
      </w:r>
      <w:r w:rsidR="00EB5202">
        <w:rPr>
          <w:bCs/>
          <w:sz w:val="24"/>
          <w:szCs w:val="24"/>
        </w:rPr>
        <w:t xml:space="preserve"> o</w:t>
      </w:r>
      <w:r w:rsidR="00A0692B" w:rsidRPr="00F212D4">
        <w:rPr>
          <w:bCs/>
          <w:sz w:val="24"/>
          <w:szCs w:val="24"/>
        </w:rPr>
        <w:t xml:space="preserve"> material obturador é passo importante para o sucesso clínico do tratamento. Esses materiais devem possuir propriedades como: ser reabsorvível conjuntamente com as raízes do dente decíduo, ser biocompatível, possuir propriedades antimicrobianas, não lesar os tecidos periapicais, não ser capaz de lesar o dente permanente sucessor, ser antisséptico, de fácil remoção e inserção, ser radiopaco, não alterar a coloração do dente e apresentar baixa citotoxidade. </w:t>
      </w:r>
      <w:r w:rsidR="00374B98" w:rsidRPr="001170B4">
        <w:rPr>
          <w:b/>
        </w:rPr>
        <w:t>CONSIDERAÇÕES</w:t>
      </w:r>
      <w:r w:rsidR="00374B98" w:rsidRPr="001170B4">
        <w:rPr>
          <w:b/>
          <w:spacing w:val="1"/>
        </w:rPr>
        <w:t xml:space="preserve"> </w:t>
      </w:r>
      <w:r w:rsidR="00374B98" w:rsidRPr="001170B4">
        <w:rPr>
          <w:b/>
        </w:rPr>
        <w:t>FINAIS</w:t>
      </w:r>
      <w:r w:rsidR="00AE6AA5">
        <w:rPr>
          <w:b/>
        </w:rPr>
        <w:t>:</w:t>
      </w:r>
      <w:r w:rsidR="008D16C0" w:rsidRPr="00CD3970">
        <w:rPr>
          <w:spacing w:val="-1"/>
          <w:sz w:val="24"/>
          <w:szCs w:val="24"/>
        </w:rPr>
        <w:t xml:space="preserve"> </w:t>
      </w:r>
      <w:r w:rsidR="00B07E9E" w:rsidRPr="00B07E9E">
        <w:rPr>
          <w:spacing w:val="-1"/>
          <w:sz w:val="24"/>
          <w:szCs w:val="24"/>
        </w:rPr>
        <w:t>A terapia endodontica de dentes decíduos depende de vários aspectos que devem ser observados pelo Odontopediatra para melhorar o sucesso do tratamento. Dentre esses aspectos, pode-se citar: realizar um correto diagnóstico, por meio de uma anamnese detalhada e um exame radiográfico preciso, analisando o grau de comprometimento pulpar, rizólise do dente decíduo, rizogênese do dente permanente, estado da região de furca e da cripta do dente permanente, bem como a escolha do material restaurador.</w:t>
      </w:r>
    </w:p>
    <w:p w14:paraId="4754CA47" w14:textId="77777777" w:rsidR="001C6DE6" w:rsidRDefault="001C6DE6" w:rsidP="00B07E9E">
      <w:pPr>
        <w:spacing w:line="360" w:lineRule="auto"/>
        <w:jc w:val="both"/>
        <w:rPr>
          <w:color w:val="FF0000"/>
          <w:spacing w:val="-1"/>
          <w:sz w:val="24"/>
          <w:szCs w:val="24"/>
        </w:rPr>
      </w:pPr>
    </w:p>
    <w:p w14:paraId="1E7FC2EE" w14:textId="62DF238E" w:rsidR="000F45F0" w:rsidRPr="007F45CD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Palavras-chave:</w:t>
      </w:r>
      <w:r w:rsidRPr="007F45CD">
        <w:rPr>
          <w:b/>
          <w:spacing w:val="-16"/>
          <w:sz w:val="24"/>
          <w:szCs w:val="24"/>
        </w:rPr>
        <w:t xml:space="preserve"> </w:t>
      </w:r>
      <w:r w:rsidR="008D16C0" w:rsidRPr="008D16C0">
        <w:rPr>
          <w:sz w:val="24"/>
          <w:szCs w:val="24"/>
        </w:rPr>
        <w:t>Terapia Pulpar</w:t>
      </w:r>
      <w:r w:rsidR="008D16C0">
        <w:rPr>
          <w:sz w:val="24"/>
          <w:szCs w:val="24"/>
        </w:rPr>
        <w:t xml:space="preserve">; </w:t>
      </w:r>
      <w:r w:rsidR="008D16C0" w:rsidRPr="008D16C0">
        <w:rPr>
          <w:sz w:val="24"/>
          <w:szCs w:val="24"/>
        </w:rPr>
        <w:t xml:space="preserve">Dente </w:t>
      </w:r>
      <w:r w:rsidR="008D16C0">
        <w:rPr>
          <w:sz w:val="24"/>
          <w:szCs w:val="24"/>
        </w:rPr>
        <w:t>D</w:t>
      </w:r>
      <w:r w:rsidR="008D16C0" w:rsidRPr="008D16C0">
        <w:rPr>
          <w:sz w:val="24"/>
          <w:szCs w:val="24"/>
        </w:rPr>
        <w:t>ecíduo</w:t>
      </w:r>
      <w:r w:rsidR="008D16C0">
        <w:rPr>
          <w:sz w:val="24"/>
          <w:szCs w:val="24"/>
        </w:rPr>
        <w:t>;</w:t>
      </w:r>
      <w:r w:rsidR="008D16C0" w:rsidRPr="008D16C0">
        <w:rPr>
          <w:sz w:val="24"/>
          <w:szCs w:val="24"/>
        </w:rPr>
        <w:t xml:space="preserve"> Odontopediatria</w:t>
      </w:r>
      <w:r w:rsidR="00215A6A">
        <w:rPr>
          <w:sz w:val="24"/>
          <w:szCs w:val="24"/>
        </w:rPr>
        <w:t>.</w:t>
      </w:r>
    </w:p>
    <w:p w14:paraId="2665E3C7" w14:textId="77777777" w:rsidR="000F45F0" w:rsidRPr="007F45CD" w:rsidRDefault="000F45F0" w:rsidP="001040CD">
      <w:pPr>
        <w:pStyle w:val="Corpodetexto"/>
        <w:spacing w:line="360" w:lineRule="auto"/>
      </w:pPr>
    </w:p>
    <w:p w14:paraId="07BCA30A" w14:textId="2ED365C1" w:rsidR="000F45F0" w:rsidRDefault="0034223A" w:rsidP="00215A6A">
      <w:pPr>
        <w:rPr>
          <w:b/>
          <w:bCs/>
          <w:spacing w:val="-4"/>
          <w:sz w:val="24"/>
          <w:szCs w:val="24"/>
        </w:rPr>
      </w:pPr>
      <w:r w:rsidRPr="00215A6A">
        <w:rPr>
          <w:b/>
          <w:bCs/>
          <w:sz w:val="24"/>
          <w:szCs w:val="24"/>
        </w:rPr>
        <w:t>REFERÊNCIAS</w:t>
      </w:r>
      <w:r w:rsidRPr="00215A6A">
        <w:rPr>
          <w:b/>
          <w:bCs/>
          <w:spacing w:val="-4"/>
          <w:sz w:val="24"/>
          <w:szCs w:val="24"/>
        </w:rPr>
        <w:t xml:space="preserve"> </w:t>
      </w:r>
    </w:p>
    <w:p w14:paraId="7EF35D8C" w14:textId="77777777" w:rsidR="00AF12C8" w:rsidRDefault="00AF12C8" w:rsidP="00215A6A">
      <w:pPr>
        <w:rPr>
          <w:b/>
          <w:bCs/>
          <w:spacing w:val="-4"/>
          <w:sz w:val="24"/>
          <w:szCs w:val="24"/>
        </w:rPr>
      </w:pPr>
    </w:p>
    <w:p w14:paraId="5B2F4FF8" w14:textId="7F214F26" w:rsidR="00855BD4" w:rsidRDefault="00855BD4" w:rsidP="00855BD4">
      <w:pPr>
        <w:jc w:val="both"/>
        <w:rPr>
          <w:spacing w:val="-4"/>
          <w:sz w:val="24"/>
          <w:szCs w:val="24"/>
        </w:rPr>
      </w:pPr>
      <w:r w:rsidRPr="00855BD4">
        <w:rPr>
          <w:spacing w:val="-4"/>
          <w:sz w:val="24"/>
          <w:szCs w:val="24"/>
        </w:rPr>
        <w:t xml:space="preserve">GUEDES-PINTO, A.C. </w:t>
      </w:r>
      <w:r w:rsidRPr="00AF12C8">
        <w:rPr>
          <w:b/>
          <w:bCs/>
          <w:spacing w:val="-4"/>
          <w:sz w:val="24"/>
          <w:szCs w:val="24"/>
        </w:rPr>
        <w:t>Odontopediatria</w:t>
      </w:r>
      <w:r w:rsidRPr="00855BD4">
        <w:rPr>
          <w:spacing w:val="-4"/>
          <w:sz w:val="24"/>
          <w:szCs w:val="24"/>
        </w:rPr>
        <w:t>. 9ª Edição. São Paulo: Santos, 2016.</w:t>
      </w:r>
    </w:p>
    <w:p w14:paraId="3BE64E28" w14:textId="0D5116FF" w:rsidR="0041100D" w:rsidRDefault="0041100D" w:rsidP="00855BD4">
      <w:pPr>
        <w:jc w:val="both"/>
        <w:rPr>
          <w:spacing w:val="-4"/>
          <w:sz w:val="24"/>
          <w:szCs w:val="24"/>
        </w:rPr>
      </w:pPr>
    </w:p>
    <w:p w14:paraId="7AEBEC88" w14:textId="0FFBE794" w:rsidR="0041100D" w:rsidRDefault="00930BC1" w:rsidP="00855BD4">
      <w:pPr>
        <w:jc w:val="both"/>
        <w:rPr>
          <w:spacing w:val="-4"/>
          <w:sz w:val="24"/>
          <w:szCs w:val="24"/>
        </w:rPr>
      </w:pPr>
      <w:r w:rsidRPr="003B7200">
        <w:rPr>
          <w:spacing w:val="-4"/>
          <w:sz w:val="24"/>
          <w:szCs w:val="24"/>
        </w:rPr>
        <w:t>JESUS, J</w:t>
      </w:r>
      <w:r w:rsidR="00603236" w:rsidRPr="003B7200">
        <w:rPr>
          <w:spacing w:val="-4"/>
          <w:sz w:val="24"/>
          <w:szCs w:val="24"/>
        </w:rPr>
        <w:t>éssica Karoline Andrade</w:t>
      </w:r>
      <w:r w:rsidRPr="003B7200">
        <w:rPr>
          <w:spacing w:val="-4"/>
          <w:sz w:val="24"/>
          <w:szCs w:val="24"/>
        </w:rPr>
        <w:t>.</w:t>
      </w:r>
      <w:r w:rsidRPr="00930BC1">
        <w:rPr>
          <w:spacing w:val="-4"/>
          <w:sz w:val="24"/>
          <w:szCs w:val="24"/>
        </w:rPr>
        <w:t xml:space="preserve"> </w:t>
      </w:r>
      <w:r w:rsidRPr="00930BC1">
        <w:rPr>
          <w:i/>
          <w:iCs/>
          <w:spacing w:val="-4"/>
          <w:sz w:val="24"/>
          <w:szCs w:val="24"/>
        </w:rPr>
        <w:t>et al.</w:t>
      </w:r>
      <w:r w:rsidRPr="00930BC1">
        <w:rPr>
          <w:spacing w:val="-4"/>
          <w:sz w:val="24"/>
          <w:szCs w:val="24"/>
        </w:rPr>
        <w:t xml:space="preserve"> Dificuldades odontológicas no tratamento endodôntico de dentes decíduos: revisão de literatura. </w:t>
      </w:r>
      <w:r w:rsidRPr="00894917">
        <w:rPr>
          <w:b/>
          <w:bCs/>
          <w:spacing w:val="-4"/>
          <w:sz w:val="24"/>
          <w:szCs w:val="24"/>
        </w:rPr>
        <w:t>Brazilian Journal of Health Review</w:t>
      </w:r>
      <w:r w:rsidRPr="00930BC1">
        <w:rPr>
          <w:spacing w:val="-4"/>
          <w:sz w:val="24"/>
          <w:szCs w:val="24"/>
        </w:rPr>
        <w:t>, vol.5, n.1, p.2439-2453, 2022. Disponível em:  https://brazilianjournals.com/index.php/BJHR/article/view/43774. Acesso em 2</w:t>
      </w:r>
      <w:r w:rsidR="00E112B8">
        <w:rPr>
          <w:spacing w:val="-4"/>
          <w:sz w:val="24"/>
          <w:szCs w:val="24"/>
        </w:rPr>
        <w:t>9</w:t>
      </w:r>
      <w:r w:rsidRPr="00930BC1">
        <w:rPr>
          <w:spacing w:val="-4"/>
          <w:sz w:val="24"/>
          <w:szCs w:val="24"/>
        </w:rPr>
        <w:t xml:space="preserve"> </w:t>
      </w:r>
      <w:r w:rsidR="00A26842">
        <w:rPr>
          <w:spacing w:val="-4"/>
          <w:sz w:val="24"/>
          <w:szCs w:val="24"/>
        </w:rPr>
        <w:t>ago</w:t>
      </w:r>
      <w:r w:rsidRPr="00930BC1">
        <w:rPr>
          <w:spacing w:val="-4"/>
          <w:sz w:val="24"/>
          <w:szCs w:val="24"/>
        </w:rPr>
        <w:t xml:space="preserve"> 2022.</w:t>
      </w:r>
    </w:p>
    <w:p w14:paraId="2C489C45" w14:textId="789FC7FF" w:rsidR="0041100D" w:rsidRDefault="0041100D" w:rsidP="00855BD4">
      <w:pPr>
        <w:jc w:val="both"/>
        <w:rPr>
          <w:spacing w:val="-4"/>
          <w:sz w:val="24"/>
          <w:szCs w:val="24"/>
        </w:rPr>
      </w:pPr>
    </w:p>
    <w:p w14:paraId="43069C16" w14:textId="7CAF723D" w:rsidR="00C56314" w:rsidRPr="00C56314" w:rsidRDefault="00C56314" w:rsidP="00C56314">
      <w:pPr>
        <w:rPr>
          <w:spacing w:val="-4"/>
          <w:sz w:val="24"/>
          <w:szCs w:val="24"/>
        </w:rPr>
      </w:pPr>
      <w:r w:rsidRPr="003B7200">
        <w:rPr>
          <w:spacing w:val="-4"/>
          <w:sz w:val="24"/>
          <w:szCs w:val="24"/>
        </w:rPr>
        <w:t>SILVA, A</w:t>
      </w:r>
      <w:r w:rsidR="003B7200">
        <w:rPr>
          <w:spacing w:val="-4"/>
          <w:sz w:val="24"/>
          <w:szCs w:val="24"/>
        </w:rPr>
        <w:t xml:space="preserve">mitis Vieira </w:t>
      </w:r>
      <w:r w:rsidRPr="003B7200">
        <w:rPr>
          <w:spacing w:val="-4"/>
          <w:sz w:val="24"/>
          <w:szCs w:val="24"/>
        </w:rPr>
        <w:t>C</w:t>
      </w:r>
      <w:r w:rsidR="003B7200">
        <w:rPr>
          <w:spacing w:val="-4"/>
          <w:sz w:val="24"/>
          <w:szCs w:val="24"/>
        </w:rPr>
        <w:t>osta</w:t>
      </w:r>
      <w:r w:rsidRPr="003B7200">
        <w:rPr>
          <w:spacing w:val="-4"/>
          <w:sz w:val="24"/>
          <w:szCs w:val="24"/>
        </w:rPr>
        <w:t>.</w:t>
      </w:r>
      <w:r w:rsidRPr="00C56314">
        <w:rPr>
          <w:spacing w:val="-4"/>
          <w:sz w:val="24"/>
          <w:szCs w:val="24"/>
        </w:rPr>
        <w:t xml:space="preserve"> </w:t>
      </w:r>
      <w:r w:rsidRPr="00C56314">
        <w:rPr>
          <w:i/>
          <w:iCs/>
          <w:spacing w:val="-4"/>
          <w:sz w:val="24"/>
          <w:szCs w:val="24"/>
        </w:rPr>
        <w:t>et al.</w:t>
      </w:r>
      <w:r w:rsidRPr="00C56314">
        <w:rPr>
          <w:spacing w:val="-4"/>
          <w:sz w:val="24"/>
          <w:szCs w:val="24"/>
        </w:rPr>
        <w:t xml:space="preserve"> Note the indication criteria for endodontic treatment in</w:t>
      </w:r>
    </w:p>
    <w:p w14:paraId="52293E00" w14:textId="0CC8F414" w:rsidR="00C56314" w:rsidRDefault="00C56314" w:rsidP="00C56314">
      <w:pPr>
        <w:rPr>
          <w:spacing w:val="-4"/>
          <w:sz w:val="24"/>
          <w:szCs w:val="24"/>
        </w:rPr>
      </w:pPr>
      <w:r w:rsidRPr="00C56314">
        <w:rPr>
          <w:spacing w:val="-4"/>
          <w:sz w:val="24"/>
          <w:szCs w:val="24"/>
        </w:rPr>
        <w:t xml:space="preserve">primary teeth in clinical practice. </w:t>
      </w:r>
      <w:r w:rsidRPr="00AB7082">
        <w:rPr>
          <w:b/>
          <w:bCs/>
          <w:spacing w:val="-4"/>
          <w:sz w:val="24"/>
          <w:szCs w:val="24"/>
        </w:rPr>
        <w:t>Odontologia Clínica e Científica</w:t>
      </w:r>
      <w:r w:rsidRPr="00C56314">
        <w:rPr>
          <w:spacing w:val="-4"/>
          <w:sz w:val="24"/>
          <w:szCs w:val="24"/>
        </w:rPr>
        <w:t>, vol.14, n.1, p.571-574, 2015. Disponível em: http://revodonto.bvsalud.org/scielo.php?script=sci_pdf&amp;pid=S1677-38882015000100005&amp;lng=pt&amp;nrm=iso&amp;tlng=pt. Acesso em 2</w:t>
      </w:r>
      <w:r w:rsidR="00E112B8">
        <w:rPr>
          <w:spacing w:val="-4"/>
          <w:sz w:val="24"/>
          <w:szCs w:val="24"/>
        </w:rPr>
        <w:t>8</w:t>
      </w:r>
      <w:r w:rsidRPr="00C56314">
        <w:rPr>
          <w:spacing w:val="-4"/>
          <w:sz w:val="24"/>
          <w:szCs w:val="24"/>
        </w:rPr>
        <w:t xml:space="preserve"> </w:t>
      </w:r>
      <w:r w:rsidR="006F4DC2">
        <w:rPr>
          <w:spacing w:val="-4"/>
          <w:sz w:val="24"/>
          <w:szCs w:val="24"/>
        </w:rPr>
        <w:t>ago</w:t>
      </w:r>
      <w:r w:rsidRPr="00C56314">
        <w:rPr>
          <w:spacing w:val="-4"/>
          <w:sz w:val="24"/>
          <w:szCs w:val="24"/>
        </w:rPr>
        <w:t xml:space="preserve"> 2022.</w:t>
      </w:r>
    </w:p>
    <w:p w14:paraId="3CD939AF" w14:textId="7486CEB4" w:rsidR="00993B7B" w:rsidRDefault="00993B7B" w:rsidP="00C56314">
      <w:pPr>
        <w:rPr>
          <w:spacing w:val="-4"/>
          <w:sz w:val="24"/>
          <w:szCs w:val="24"/>
        </w:rPr>
      </w:pPr>
    </w:p>
    <w:p w14:paraId="278BF673" w14:textId="0ED059F4" w:rsidR="00993B7B" w:rsidRPr="00993B7B" w:rsidRDefault="00993B7B" w:rsidP="00993B7B">
      <w:pPr>
        <w:rPr>
          <w:spacing w:val="-4"/>
          <w:sz w:val="24"/>
          <w:szCs w:val="24"/>
        </w:rPr>
      </w:pPr>
      <w:r w:rsidRPr="00F40E26">
        <w:rPr>
          <w:spacing w:val="-4"/>
          <w:sz w:val="24"/>
          <w:szCs w:val="24"/>
        </w:rPr>
        <w:t>STRINGHINI JUNIOR, E</w:t>
      </w:r>
      <w:r w:rsidR="00F40E26">
        <w:rPr>
          <w:spacing w:val="-4"/>
          <w:sz w:val="24"/>
          <w:szCs w:val="24"/>
        </w:rPr>
        <w:t>myr</w:t>
      </w:r>
      <w:r w:rsidRPr="00F40E26">
        <w:rPr>
          <w:spacing w:val="-4"/>
          <w:sz w:val="24"/>
          <w:szCs w:val="24"/>
        </w:rPr>
        <w:t xml:space="preserve">. </w:t>
      </w:r>
      <w:r w:rsidRPr="00F40E26">
        <w:rPr>
          <w:i/>
          <w:iCs/>
          <w:spacing w:val="-4"/>
          <w:sz w:val="24"/>
          <w:szCs w:val="24"/>
        </w:rPr>
        <w:t>et al.</w:t>
      </w:r>
      <w:r w:rsidRPr="00F40E26">
        <w:rPr>
          <w:spacing w:val="-4"/>
          <w:sz w:val="24"/>
          <w:szCs w:val="24"/>
        </w:rPr>
        <w:t xml:space="preserve"> Evidências</w:t>
      </w:r>
      <w:r w:rsidRPr="00993B7B">
        <w:rPr>
          <w:spacing w:val="-4"/>
          <w:sz w:val="24"/>
          <w:szCs w:val="24"/>
        </w:rPr>
        <w:t xml:space="preserve"> científicas atuais sobre a</w:t>
      </w:r>
    </w:p>
    <w:p w14:paraId="72B4D150" w14:textId="170D5A05" w:rsidR="00993B7B" w:rsidRPr="00C56314" w:rsidRDefault="00993B7B" w:rsidP="00993B7B">
      <w:pPr>
        <w:rPr>
          <w:spacing w:val="-4"/>
          <w:sz w:val="24"/>
          <w:szCs w:val="24"/>
        </w:rPr>
      </w:pPr>
      <w:r w:rsidRPr="00993B7B">
        <w:rPr>
          <w:spacing w:val="-4"/>
          <w:sz w:val="24"/>
          <w:szCs w:val="24"/>
        </w:rPr>
        <w:t xml:space="preserve">terapia pulpar de dentes decíduos. </w:t>
      </w:r>
      <w:r w:rsidRPr="00CF373A">
        <w:rPr>
          <w:b/>
          <w:bCs/>
          <w:spacing w:val="-4"/>
          <w:sz w:val="24"/>
          <w:szCs w:val="24"/>
        </w:rPr>
        <w:t>Revista da Associação Paulista de Cirurgia Dentária</w:t>
      </w:r>
      <w:r w:rsidRPr="00993B7B">
        <w:rPr>
          <w:spacing w:val="-4"/>
          <w:sz w:val="24"/>
          <w:szCs w:val="24"/>
        </w:rPr>
        <w:t>, vol.68, n.3, p.259-62, 2014. Disponível em: revodonto.bvsalud.org/pdf/apcd/v68n3/a16v68n3.pdf. Acesso em 2</w:t>
      </w:r>
      <w:r w:rsidR="00E112B8">
        <w:rPr>
          <w:spacing w:val="-4"/>
          <w:sz w:val="24"/>
          <w:szCs w:val="24"/>
        </w:rPr>
        <w:t>8</w:t>
      </w:r>
      <w:r w:rsidRPr="00993B7B">
        <w:rPr>
          <w:spacing w:val="-4"/>
          <w:sz w:val="24"/>
          <w:szCs w:val="24"/>
        </w:rPr>
        <w:t xml:space="preserve"> </w:t>
      </w:r>
      <w:r w:rsidR="00281769">
        <w:rPr>
          <w:spacing w:val="-4"/>
          <w:sz w:val="24"/>
          <w:szCs w:val="24"/>
        </w:rPr>
        <w:t>ago</w:t>
      </w:r>
      <w:r w:rsidRPr="00993B7B">
        <w:rPr>
          <w:spacing w:val="-4"/>
          <w:sz w:val="24"/>
          <w:szCs w:val="24"/>
        </w:rPr>
        <w:t xml:space="preserve"> 2022.</w:t>
      </w:r>
    </w:p>
    <w:p w14:paraId="333CF883" w14:textId="3AAE0C82" w:rsidR="00855BD4" w:rsidRPr="007F45CD" w:rsidRDefault="00855BD4" w:rsidP="007F45CD">
      <w:pPr>
        <w:pStyle w:val="Corpodetexto"/>
        <w:spacing w:line="360" w:lineRule="auto"/>
        <w:jc w:val="both"/>
      </w:pPr>
    </w:p>
    <w:sectPr w:rsidR="00855BD4" w:rsidRPr="007F45CD" w:rsidSect="003F16B8">
      <w:headerReference w:type="default" r:id="rId9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6C20" w14:textId="77777777" w:rsidR="00124F11" w:rsidRDefault="00124F11" w:rsidP="006C1C32">
      <w:r>
        <w:separator/>
      </w:r>
    </w:p>
  </w:endnote>
  <w:endnote w:type="continuationSeparator" w:id="0">
    <w:p w14:paraId="505F4C2A" w14:textId="77777777" w:rsidR="00124F11" w:rsidRDefault="00124F11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2B9C" w14:textId="77777777" w:rsidR="00124F11" w:rsidRDefault="00124F11" w:rsidP="006C1C32">
      <w:r>
        <w:separator/>
      </w:r>
    </w:p>
  </w:footnote>
  <w:footnote w:type="continuationSeparator" w:id="0">
    <w:p w14:paraId="20BF55E7" w14:textId="77777777" w:rsidR="00124F11" w:rsidRDefault="00124F11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BF0" w14:textId="167B8D9F" w:rsidR="006C1C32" w:rsidRDefault="006C1C32">
    <w:pPr>
      <w:pStyle w:val="Cabealho"/>
      <w:jc w:val="right"/>
    </w:pPr>
  </w:p>
  <w:p w14:paraId="28EA3753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 w15:restartNumberingAfterBreak="0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457282">
    <w:abstractNumId w:val="5"/>
  </w:num>
  <w:num w:numId="2" w16cid:durableId="1702320722">
    <w:abstractNumId w:val="4"/>
  </w:num>
  <w:num w:numId="3" w16cid:durableId="57477379">
    <w:abstractNumId w:val="8"/>
  </w:num>
  <w:num w:numId="4" w16cid:durableId="1287276400">
    <w:abstractNumId w:val="9"/>
  </w:num>
  <w:num w:numId="5" w16cid:durableId="724373019">
    <w:abstractNumId w:val="2"/>
  </w:num>
  <w:num w:numId="6" w16cid:durableId="2015306373">
    <w:abstractNumId w:val="7"/>
  </w:num>
  <w:num w:numId="7" w16cid:durableId="922495838">
    <w:abstractNumId w:val="1"/>
  </w:num>
  <w:num w:numId="8" w16cid:durableId="1654021029">
    <w:abstractNumId w:val="3"/>
  </w:num>
  <w:num w:numId="9" w16cid:durableId="1643585373">
    <w:abstractNumId w:val="0"/>
  </w:num>
  <w:num w:numId="10" w16cid:durableId="1045328975">
    <w:abstractNumId w:val="6"/>
  </w:num>
  <w:num w:numId="11" w16cid:durableId="1850216809">
    <w:abstractNumId w:val="11"/>
  </w:num>
  <w:num w:numId="12" w16cid:durableId="1594971088">
    <w:abstractNumId w:val="13"/>
  </w:num>
  <w:num w:numId="13" w16cid:durableId="1523974296">
    <w:abstractNumId w:val="10"/>
  </w:num>
  <w:num w:numId="14" w16cid:durableId="6131723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F0"/>
    <w:rsid w:val="00071C33"/>
    <w:rsid w:val="000A1E34"/>
    <w:rsid w:val="000A3938"/>
    <w:rsid w:val="000C4BBC"/>
    <w:rsid w:val="000F45F0"/>
    <w:rsid w:val="001040CD"/>
    <w:rsid w:val="00124F11"/>
    <w:rsid w:val="001252C4"/>
    <w:rsid w:val="00164E9D"/>
    <w:rsid w:val="00167A5E"/>
    <w:rsid w:val="001931BB"/>
    <w:rsid w:val="001C6DE6"/>
    <w:rsid w:val="001D15FB"/>
    <w:rsid w:val="001E0776"/>
    <w:rsid w:val="002044BB"/>
    <w:rsid w:val="00213275"/>
    <w:rsid w:val="00213898"/>
    <w:rsid w:val="00215A6A"/>
    <w:rsid w:val="00275754"/>
    <w:rsid w:val="00281172"/>
    <w:rsid w:val="00281769"/>
    <w:rsid w:val="002935AD"/>
    <w:rsid w:val="002A3DA1"/>
    <w:rsid w:val="002D16BD"/>
    <w:rsid w:val="002D2582"/>
    <w:rsid w:val="002D2CA3"/>
    <w:rsid w:val="002F02EB"/>
    <w:rsid w:val="002F59EF"/>
    <w:rsid w:val="00306E98"/>
    <w:rsid w:val="00311AFA"/>
    <w:rsid w:val="0031787C"/>
    <w:rsid w:val="00324E3C"/>
    <w:rsid w:val="0034223A"/>
    <w:rsid w:val="0034651B"/>
    <w:rsid w:val="00374B98"/>
    <w:rsid w:val="003B7200"/>
    <w:rsid w:val="003B76E5"/>
    <w:rsid w:val="003C4F12"/>
    <w:rsid w:val="003F16B8"/>
    <w:rsid w:val="004012A9"/>
    <w:rsid w:val="004101CB"/>
    <w:rsid w:val="0041100D"/>
    <w:rsid w:val="0044216C"/>
    <w:rsid w:val="004463A0"/>
    <w:rsid w:val="00450E1F"/>
    <w:rsid w:val="0049470A"/>
    <w:rsid w:val="004A317B"/>
    <w:rsid w:val="004B2C7D"/>
    <w:rsid w:val="004E3828"/>
    <w:rsid w:val="004F51A8"/>
    <w:rsid w:val="005020A8"/>
    <w:rsid w:val="00505CE0"/>
    <w:rsid w:val="00527577"/>
    <w:rsid w:val="005314B1"/>
    <w:rsid w:val="005368CD"/>
    <w:rsid w:val="005376EC"/>
    <w:rsid w:val="005460BA"/>
    <w:rsid w:val="00585597"/>
    <w:rsid w:val="005A4CEA"/>
    <w:rsid w:val="005C4AD1"/>
    <w:rsid w:val="005E06BA"/>
    <w:rsid w:val="005E2805"/>
    <w:rsid w:val="00603236"/>
    <w:rsid w:val="00630731"/>
    <w:rsid w:val="00633EE4"/>
    <w:rsid w:val="00634C75"/>
    <w:rsid w:val="00643B03"/>
    <w:rsid w:val="006810F2"/>
    <w:rsid w:val="006C1C32"/>
    <w:rsid w:val="006D3F59"/>
    <w:rsid w:val="006F4DC2"/>
    <w:rsid w:val="00732F79"/>
    <w:rsid w:val="00762BD3"/>
    <w:rsid w:val="00771435"/>
    <w:rsid w:val="007949D7"/>
    <w:rsid w:val="007D5151"/>
    <w:rsid w:val="007F1766"/>
    <w:rsid w:val="007F2E4D"/>
    <w:rsid w:val="007F45CD"/>
    <w:rsid w:val="00806563"/>
    <w:rsid w:val="00855BD4"/>
    <w:rsid w:val="00860433"/>
    <w:rsid w:val="00863ECC"/>
    <w:rsid w:val="0087379A"/>
    <w:rsid w:val="008810BE"/>
    <w:rsid w:val="00893F36"/>
    <w:rsid w:val="00894917"/>
    <w:rsid w:val="008C2D37"/>
    <w:rsid w:val="008D16C0"/>
    <w:rsid w:val="008D77B3"/>
    <w:rsid w:val="00930BC1"/>
    <w:rsid w:val="00940AFA"/>
    <w:rsid w:val="009868F5"/>
    <w:rsid w:val="00993B7B"/>
    <w:rsid w:val="009D039E"/>
    <w:rsid w:val="00A0692B"/>
    <w:rsid w:val="00A1268E"/>
    <w:rsid w:val="00A26842"/>
    <w:rsid w:val="00A370D1"/>
    <w:rsid w:val="00A41E6A"/>
    <w:rsid w:val="00A74BB1"/>
    <w:rsid w:val="00A8672D"/>
    <w:rsid w:val="00A95B0F"/>
    <w:rsid w:val="00AB7082"/>
    <w:rsid w:val="00AD73F3"/>
    <w:rsid w:val="00AE3256"/>
    <w:rsid w:val="00AE6AA5"/>
    <w:rsid w:val="00AF0636"/>
    <w:rsid w:val="00AF12C8"/>
    <w:rsid w:val="00AF614C"/>
    <w:rsid w:val="00B07E9E"/>
    <w:rsid w:val="00B6661B"/>
    <w:rsid w:val="00BE3C04"/>
    <w:rsid w:val="00C26F58"/>
    <w:rsid w:val="00C31959"/>
    <w:rsid w:val="00C543D9"/>
    <w:rsid w:val="00C56314"/>
    <w:rsid w:val="00C604A6"/>
    <w:rsid w:val="00CD3970"/>
    <w:rsid w:val="00CE5ABE"/>
    <w:rsid w:val="00CF373A"/>
    <w:rsid w:val="00D254C8"/>
    <w:rsid w:val="00DE6CCB"/>
    <w:rsid w:val="00DF4CFE"/>
    <w:rsid w:val="00E112B8"/>
    <w:rsid w:val="00E14478"/>
    <w:rsid w:val="00E274F0"/>
    <w:rsid w:val="00E64E45"/>
    <w:rsid w:val="00E75D9E"/>
    <w:rsid w:val="00E838F8"/>
    <w:rsid w:val="00EB5202"/>
    <w:rsid w:val="00ED17A2"/>
    <w:rsid w:val="00EE1582"/>
    <w:rsid w:val="00F151F0"/>
    <w:rsid w:val="00F212D4"/>
    <w:rsid w:val="00F3568D"/>
    <w:rsid w:val="00F40E26"/>
    <w:rsid w:val="00F6790E"/>
    <w:rsid w:val="00F72C84"/>
    <w:rsid w:val="00F825AB"/>
    <w:rsid w:val="00F855FF"/>
    <w:rsid w:val="00F9606C"/>
    <w:rsid w:val="00FB148F"/>
    <w:rsid w:val="00FB334B"/>
    <w:rsid w:val="00FB7ED1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1BB2-B5B5-4749-A79D-D15C73D4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Cayara Costa</cp:lastModifiedBy>
  <cp:revision>3</cp:revision>
  <cp:lastPrinted>2022-06-17T02:21:00Z</cp:lastPrinted>
  <dcterms:created xsi:type="dcterms:W3CDTF">2022-09-02T18:10:00Z</dcterms:created>
  <dcterms:modified xsi:type="dcterms:W3CDTF">2022-09-02T18:26:00Z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