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1950B" w14:textId="6BD429F5" w:rsidR="009B4393" w:rsidRPr="009C0EA2" w:rsidRDefault="009B4393" w:rsidP="009C0EA2">
      <w:pPr>
        <w:tabs>
          <w:tab w:val="left" w:pos="5871"/>
        </w:tabs>
        <w:ind w:firstLine="0"/>
        <w:jc w:val="left"/>
        <w:rPr>
          <w:rFonts w:ascii="Arial" w:hAnsi="Arial" w:cs="Arial"/>
          <w:sz w:val="24"/>
          <w:szCs w:val="24"/>
        </w:rPr>
      </w:pP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467045FD" w14:textId="39679678" w:rsidR="00DC6896" w:rsidRPr="00DC6896" w:rsidRDefault="2BF74FE8" w:rsidP="00DC6896">
      <w:pPr>
        <w:ind w:firstLine="0"/>
        <w:rPr>
          <w:rFonts w:ascii="Arial" w:hAnsi="Arial" w:cs="Arial"/>
          <w:sz w:val="24"/>
          <w:szCs w:val="24"/>
        </w:rPr>
      </w:pPr>
      <w:r w:rsidRPr="001F6136">
        <w:rPr>
          <w:rFonts w:ascii="Arial" w:hAnsi="Arial" w:cs="Arial"/>
          <w:sz w:val="24"/>
          <w:szCs w:val="24"/>
        </w:rPr>
        <w:t xml:space="preserve">Grupo de Trabalho (GT): </w:t>
      </w:r>
      <w:r w:rsidR="00DC6896">
        <w:rPr>
          <w:rFonts w:ascii="Arial" w:hAnsi="Arial" w:cs="Arial"/>
          <w:sz w:val="24"/>
          <w:szCs w:val="24"/>
        </w:rPr>
        <w:t xml:space="preserve">GT 13- </w:t>
      </w:r>
      <w:r w:rsidR="00DC6896" w:rsidRPr="00DC6896">
        <w:rPr>
          <w:rFonts w:ascii="Arial" w:hAnsi="Arial" w:cs="Arial"/>
          <w:sz w:val="24"/>
          <w:szCs w:val="24"/>
        </w:rPr>
        <w:t>Desafios, tendências e impactos das políticas públicas na</w:t>
      </w:r>
      <w:r w:rsidR="00DC6896">
        <w:rPr>
          <w:rFonts w:ascii="Arial" w:hAnsi="Arial" w:cs="Arial"/>
          <w:sz w:val="24"/>
          <w:szCs w:val="24"/>
        </w:rPr>
        <w:t xml:space="preserve"> </w:t>
      </w:r>
      <w:r w:rsidR="00DC6896" w:rsidRPr="00DC6896">
        <w:rPr>
          <w:rFonts w:ascii="Arial" w:hAnsi="Arial" w:cs="Arial"/>
          <w:sz w:val="24"/>
          <w:szCs w:val="24"/>
        </w:rPr>
        <w:t>educação: qualidade, equidade e gestão em perspectiva nacional e</w:t>
      </w:r>
    </w:p>
    <w:p w14:paraId="5EB4D84D" w14:textId="5C39D2CD" w:rsidR="0491D5EE" w:rsidRPr="001F6136" w:rsidRDefault="00DC6896" w:rsidP="00DC6896">
      <w:pPr>
        <w:ind w:firstLine="0"/>
        <w:rPr>
          <w:rFonts w:ascii="Arial" w:hAnsi="Arial" w:cs="Arial"/>
          <w:sz w:val="24"/>
          <w:szCs w:val="24"/>
        </w:rPr>
      </w:pPr>
      <w:r w:rsidRPr="00DC6896">
        <w:rPr>
          <w:rFonts w:ascii="Arial" w:hAnsi="Arial" w:cs="Arial"/>
          <w:sz w:val="24"/>
          <w:szCs w:val="24"/>
        </w:rPr>
        <w:t>internacional</w:t>
      </w:r>
    </w:p>
    <w:p w14:paraId="6990960F" w14:textId="510B201E" w:rsidR="0491D5EE" w:rsidRPr="001F6136" w:rsidRDefault="0491D5EE" w:rsidP="001F6136">
      <w:pPr>
        <w:rPr>
          <w:rFonts w:ascii="Arial" w:hAnsi="Arial" w:cs="Arial"/>
          <w:sz w:val="24"/>
          <w:szCs w:val="24"/>
        </w:rPr>
      </w:pPr>
    </w:p>
    <w:p w14:paraId="7E19E27C" w14:textId="35475F33"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r w:rsidR="7E56827D" w:rsidRPr="001F6136">
        <w:rPr>
          <w:rFonts w:ascii="Arial" w:hAnsi="Arial" w:cs="Arial"/>
          <w:sz w:val="24"/>
          <w:szCs w:val="24"/>
        </w:rPr>
        <w:t xml:space="preserve"> </w:t>
      </w:r>
    </w:p>
    <w:p w14:paraId="76D235B2" w14:textId="580693E4" w:rsidR="77D603DC" w:rsidRPr="001F6136" w:rsidRDefault="77D603DC" w:rsidP="001F6136">
      <w:pPr>
        <w:rPr>
          <w:rFonts w:ascii="Arial" w:hAnsi="Arial" w:cs="Arial"/>
          <w:sz w:val="24"/>
          <w:szCs w:val="24"/>
        </w:rPr>
      </w:pPr>
    </w:p>
    <w:p w14:paraId="1572CD5D" w14:textId="006CADE2"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presenci</w:t>
      </w:r>
      <w:r w:rsidR="009C0EA2">
        <w:rPr>
          <w:rFonts w:ascii="Arial" w:hAnsi="Arial" w:cs="Arial"/>
          <w:sz w:val="24"/>
          <w:szCs w:val="24"/>
        </w:rPr>
        <w:t>a</w:t>
      </w:r>
      <w:r w:rsidRPr="001F6136">
        <w:rPr>
          <w:rFonts w:ascii="Arial" w:hAnsi="Arial" w:cs="Arial"/>
          <w:sz w:val="24"/>
          <w:szCs w:val="24"/>
        </w:rPr>
        <w:t>l</w:t>
      </w:r>
    </w:p>
    <w:p w14:paraId="5191CADF" w14:textId="5F803C52" w:rsidR="0491D5EE" w:rsidRDefault="0491D5EE" w:rsidP="00E73320">
      <w:pPr>
        <w:pStyle w:val="Texto"/>
      </w:pPr>
    </w:p>
    <w:p w14:paraId="1C91C335" w14:textId="77777777" w:rsidR="00DC6896" w:rsidRPr="00DC6896" w:rsidRDefault="00DC6896" w:rsidP="00DC6896">
      <w:pPr>
        <w:pStyle w:val="Texto"/>
        <w:jc w:val="center"/>
        <w:rPr>
          <w:rFonts w:eastAsiaTheme="majorEastAsia" w:cstheme="majorBidi"/>
          <w:b/>
          <w:spacing w:val="-10"/>
          <w:kern w:val="28"/>
          <w:szCs w:val="56"/>
        </w:rPr>
      </w:pPr>
      <w:r w:rsidRPr="00DC6896">
        <w:rPr>
          <w:rFonts w:eastAsiaTheme="majorEastAsia" w:cstheme="majorBidi"/>
          <w:b/>
          <w:spacing w:val="-10"/>
          <w:kern w:val="28"/>
          <w:szCs w:val="56"/>
        </w:rPr>
        <w:t>CONTRIBUIÇÕES DO PIBID – SUBPROJETO ENSINO RELIGIOSO PARA O DESENVOLVIMENTO PROFISSIONAL DOCENTE</w:t>
      </w:r>
    </w:p>
    <w:p w14:paraId="5A1B1E66" w14:textId="6C5C168C" w:rsidR="78AE189E" w:rsidRPr="00DA1797" w:rsidRDefault="78AE189E" w:rsidP="00E73320">
      <w:pPr>
        <w:pStyle w:val="Texto"/>
      </w:pPr>
    </w:p>
    <w:p w14:paraId="7DC4BC66" w14:textId="75524877" w:rsidR="00A161E5" w:rsidRDefault="00DC6896" w:rsidP="004C446D">
      <w:pPr>
        <w:pStyle w:val="Autoria"/>
        <w:rPr>
          <w:sz w:val="24"/>
        </w:rPr>
      </w:pPr>
      <w:r>
        <w:rPr>
          <w:sz w:val="24"/>
        </w:rPr>
        <w:t xml:space="preserve">Gabriella </w:t>
      </w:r>
      <w:r w:rsidR="002979BF">
        <w:rPr>
          <w:sz w:val="24"/>
        </w:rPr>
        <w:t>Rodrigues de Lima Souza</w:t>
      </w:r>
      <w:r w:rsidR="00250E5E">
        <w:rPr>
          <w:rStyle w:val="Refdenotaderodap"/>
          <w:sz w:val="24"/>
        </w:rPr>
        <w:footnoteReference w:id="1"/>
      </w:r>
    </w:p>
    <w:p w14:paraId="3064BB4E" w14:textId="05055092" w:rsidR="002979BF" w:rsidRDefault="002979BF" w:rsidP="004C446D">
      <w:pPr>
        <w:pStyle w:val="Autoria"/>
        <w:rPr>
          <w:sz w:val="24"/>
        </w:rPr>
      </w:pPr>
      <w:r w:rsidRPr="002979BF">
        <w:rPr>
          <w:sz w:val="24"/>
        </w:rPr>
        <w:t>Simone Riske Koch</w:t>
      </w:r>
      <w:r w:rsidR="00794811">
        <w:rPr>
          <w:rStyle w:val="Refdenotaderodap"/>
          <w:sz w:val="24"/>
        </w:rPr>
        <w:footnoteReference w:id="2"/>
      </w:r>
    </w:p>
    <w:p w14:paraId="2D1EC32F" w14:textId="77777777" w:rsidR="002979BF" w:rsidRPr="00DA1797" w:rsidRDefault="002979BF" w:rsidP="004C446D">
      <w:pPr>
        <w:pStyle w:val="Autoria"/>
        <w:rPr>
          <w:sz w:val="24"/>
        </w:rPr>
      </w:pPr>
    </w:p>
    <w:p w14:paraId="4F47D999" w14:textId="323E0AE3" w:rsidR="00DF040B" w:rsidRPr="00DA1797" w:rsidRDefault="00250E5E" w:rsidP="00250E5E">
      <w:pPr>
        <w:pStyle w:val="Texto"/>
        <w:tabs>
          <w:tab w:val="clear" w:pos="4819"/>
          <w:tab w:val="left" w:pos="5760"/>
        </w:tabs>
      </w:pPr>
      <w:r>
        <w:tab/>
      </w:r>
    </w:p>
    <w:p w14:paraId="7783C2E5" w14:textId="397B588D" w:rsidR="00BB3206" w:rsidRDefault="00BD0F6C" w:rsidP="00442C14">
      <w:pPr>
        <w:pStyle w:val="Resumo"/>
        <w:rPr>
          <w:b/>
          <w:bCs/>
        </w:rPr>
      </w:pPr>
      <w:r w:rsidRPr="001A1913">
        <w:rPr>
          <w:b/>
          <w:bCs/>
        </w:rPr>
        <w:t xml:space="preserve">PALAVRAS-CHAVE: </w:t>
      </w:r>
      <w:r w:rsidR="002979BF" w:rsidRPr="002979BF">
        <w:t>PIBID; Ensino Religioso; Desenvolvimento Profissional Docente; Formação de Professores; Professor Supervisor.</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149759B4" w14:textId="77777777" w:rsidR="002979BF" w:rsidRDefault="002979BF" w:rsidP="002979BF">
      <w:pPr>
        <w:pStyle w:val="Texto"/>
      </w:pPr>
      <w:r>
        <w:t>A formação de professores no Brasil tem sido objeto de constantes debates e reformulações ao longo das últimas décadas, especialmente diante dos desafios contemporâneos da educação básica e das crescentes demandas sociais por uma educação de qualidade. Nesse cenário, a escolha pela licenciatura constitui um processo social complexo que perpassa a esfera da subjetividade, no qual o indivíduo avalia motivações vinculadas aos seus valores pessoais, como curiosidade, afinidade, empatia e aptidão para o exercício da profissão (NÓVOA, 2019). Além desses aspectos, é necessário considerar condições socioeconômicas e necessidades práticas, incluindo, em muitos casos, a disponibilidade de bolsas de estudos ou facilidades no processo de ingresso.</w:t>
      </w:r>
    </w:p>
    <w:p w14:paraId="0D5903D1" w14:textId="77777777" w:rsidR="002979BF" w:rsidRDefault="002979BF" w:rsidP="002979BF">
      <w:pPr>
        <w:pStyle w:val="Texto"/>
      </w:pPr>
      <w:r>
        <w:lastRenderedPageBreak/>
        <w:t>O percurso formativo para se tornar professor contribui significativamente para a construção da identidade profissional docente, processo que se intensifica durante os estágios obrigatórios, quando o licenciando desenvolve e consolida seu perfil profissional (PIMENTA; LIMA, 2017). Nesse contexto, programas de extensão desempenham papel fundamental no avanço dessa formação identitária. No Brasil, o Ministério da Educação (MEC) tem implementado políticas públicas voltadas à valorização e ao desenvolvimento profissional dos professores, garantindo formação inicial e continuada, qualificação profissional e estruturação de planos de carreira e remuneração, com o objetivo de fortalecer a formação docente e valorizar o magistério.</w:t>
      </w:r>
    </w:p>
    <w:p w14:paraId="2AF42FF6" w14:textId="77777777" w:rsidR="002979BF" w:rsidRDefault="002979BF" w:rsidP="002979BF">
      <w:pPr>
        <w:pStyle w:val="Texto"/>
      </w:pPr>
      <w:r>
        <w:t>Segundo dados do Censo Escolar de 2023, um número significativo de professores na educação básica não possui formação adequada ou atua em áreas diferentes da sua formação. Especificamente, em escolas públicas, um em cada três professores não possui a formação exigida para a disciplina que leciona (BRASIL, 2024). Essa realidade evidencia a fragilidade na formação para a atuação docente, que representa um dos principais desafios da educação brasileira contemporânea.</w:t>
      </w:r>
    </w:p>
    <w:p w14:paraId="74E0AB55" w14:textId="77777777" w:rsidR="002979BF" w:rsidRDefault="002979BF" w:rsidP="002979BF">
      <w:pPr>
        <w:pStyle w:val="Texto"/>
      </w:pPr>
      <w:r>
        <w:t>Atualmente, há uma exigência por um perfil docente mais comprometido, reflexivo e preparado para os desafios da escola pública. Entretanto, como destacam Gatti (2010) e Pimenta e Lima (2017), muitas Instituições de Educação Superior (IES) ainda não oferecem uma formação adequada para atender a essa demanda, seja pela fragmentação curricular, pela ausência de articulação entre teoria e prática ou pela desvalorização da identidade docente em construção. Além disso, como reforça Garcia (1999), a formação profissional também depende da disposição individual do licenciando em se comprometer com sua prática e com o desenvolvimento de competências profissionais.</w:t>
      </w:r>
    </w:p>
    <w:p w14:paraId="6A19DA35" w14:textId="77777777" w:rsidR="002979BF" w:rsidRDefault="002979BF" w:rsidP="002979BF">
      <w:pPr>
        <w:pStyle w:val="Texto"/>
      </w:pPr>
      <w:r>
        <w:t>Uma das principais limitações da formação inicial é que a aproximação com o cotidiano escolar frequentemente se restringe ao estágio obrigatório. Essa limitação compromete o desenvolvimento adequado das habilidades docentes, bem como a reflexão crítica sobre a prática pedagógica – aspectos que exigem um período substancialmente maior de experiência e imersão na realidade educacional (TARDIF, 2014).</w:t>
      </w:r>
    </w:p>
    <w:p w14:paraId="7CD506AE" w14:textId="77777777" w:rsidR="002979BF" w:rsidRDefault="002979BF" w:rsidP="002979BF">
      <w:pPr>
        <w:pStyle w:val="Texto"/>
      </w:pPr>
      <w:r>
        <w:t xml:space="preserve">Para contribuir com uma formação integral mais conectada à realidade do professor, foi criado em 2007 o Programa Institucional de Bolsas de Iniciação à </w:t>
      </w:r>
      <w:r>
        <w:lastRenderedPageBreak/>
        <w:t>Docência (PIBID), que se configura como uma política pública de formação docente que visa aproximar os licenciandos da prática pedagógica desde o início de sua formação acadêmica (BRASIL, 2022). O PIBID assume particular relevância no contexto da formação de professores das diferentes áreas, componentes curriculares e modalidades de ensino em diferentes IES pelo Brasil.</w:t>
      </w:r>
    </w:p>
    <w:p w14:paraId="136E42D7" w14:textId="77777777" w:rsidR="002979BF" w:rsidRDefault="002979BF" w:rsidP="002979BF">
      <w:pPr>
        <w:pStyle w:val="Texto"/>
      </w:pPr>
      <w:r>
        <w:t>A Fundação Universidade Regional de Blumenau (FURB), por contar em sua grade de cursos de graduação com a licenciatura em Ciências da Religião, teve como um dos subprojetos aprovados no Edital CAPES 023/2022 o de Ensino Religioso, área que historicamente enfrenta desafios específicos relacionados à formação docente, como questões relativas à laicidade do Estado, à diversidade religiosa brasileira e à necessidade de uma abordagem pedagógica que contemple o fenômeno religioso de forma plural e respeitosa (OLIVEIRA; RISKE-KOCH, 2021).</w:t>
      </w:r>
    </w:p>
    <w:p w14:paraId="0806EEE0" w14:textId="77777777" w:rsidR="002979BF" w:rsidRDefault="002979BF" w:rsidP="002979BF">
      <w:pPr>
        <w:pStyle w:val="Texto"/>
      </w:pPr>
      <w:r>
        <w:t>O subprojeto de Ensino Religioso do PIBID na FURB representa uma oportunidade singular de formação que permite aos licenciandos em Ciências da Religião vivenciarem a complexidade deste componente curricular no ambiente escolar, desenvolvendo competências específicas para atuar neste campo de conhecimento.</w:t>
      </w:r>
    </w:p>
    <w:p w14:paraId="0D06C6C5" w14:textId="77777777" w:rsidR="002979BF" w:rsidRDefault="002979BF" w:rsidP="002979BF">
      <w:pPr>
        <w:pStyle w:val="Texto"/>
      </w:pPr>
      <w:r>
        <w:t>Diante deste contexto, emerge a seguinte questão norteadora desta investigação: Quais as contribuições do Programa Institucional de Bolsa de Iniciação à Docência (PIBID) para o desenvolvimento profissional docente dos professores supervisores do subprojeto de Ensino Religioso?</w:t>
      </w:r>
    </w:p>
    <w:p w14:paraId="58041A4E" w14:textId="77777777" w:rsidR="002979BF" w:rsidRDefault="002979BF" w:rsidP="002979BF">
      <w:pPr>
        <w:pStyle w:val="Texto"/>
      </w:pPr>
      <w:r>
        <w:t>Para responder esta questão, estabeleceu-se como objetivo geral analisar as contribuições do PIBID na FURB para o desenvolvimento profissional docente dos professores supervisores no subprojeto de Ensino Religioso. Como objetivos específicos, buscou-se: a) contextualizar o subprojeto de Ensino Religioso do PIBID FURB; e b) identificar as percepções de professores supervisores sobre os impactos do PIBID no seu processo de desenvolvimento profissional no contexto do subprojeto de Ensino Religioso.</w:t>
      </w:r>
    </w:p>
    <w:p w14:paraId="16D50C28" w14:textId="77777777" w:rsidR="002979BF" w:rsidRPr="009A33DE" w:rsidRDefault="002979BF" w:rsidP="002979BF">
      <w:pPr>
        <w:pStyle w:val="Texto"/>
      </w:pPr>
    </w:p>
    <w:p w14:paraId="41EEC0FF" w14:textId="3199E977" w:rsidR="00435A4C" w:rsidRPr="00707214" w:rsidRDefault="00FC4166" w:rsidP="004C446D">
      <w:pPr>
        <w:pStyle w:val="Ttulo1"/>
        <w:rPr>
          <w:b w:val="0"/>
        </w:rPr>
      </w:pPr>
      <w:r>
        <w:t>2</w:t>
      </w:r>
      <w:r w:rsidR="00D97213">
        <w:t xml:space="preserve"> </w:t>
      </w:r>
      <w:r w:rsidR="00055BA2">
        <w:t>REFERENCIAL TEÓRICO</w:t>
      </w:r>
    </w:p>
    <w:p w14:paraId="6EF99736" w14:textId="57B01AC1" w:rsidR="0C591BAA" w:rsidRDefault="009C0EA2" w:rsidP="00DF040B">
      <w:pPr>
        <w:pStyle w:val="Texto"/>
      </w:pPr>
      <w:r>
        <w:t xml:space="preserve">Através da pesquisa percebeu-se alguns aspectos que se conectam com os saberes evidenciados por Nóvoa (1999) quando o autor fala sobre a articulação dos saberes teóricos e práticos relacionados às práticas educativas, o autor revela que a </w:t>
      </w:r>
      <w:r>
        <w:lastRenderedPageBreak/>
        <w:t>docência é um processo contínuo de construção identitária, Imbernón (2010) paralelamente fala sobre esse desenvolvimento de forma coletiva entre pares, que consequentemente contribui para o fortalecimento das comunidades de práticas. Ademais Freire (1996) acrescenta a esse contexto a necessidade de uma formação inicial que estimule a curiosidade epistemológica relacionada ao desejo de aprender continuamente e o compromisso com a transformação da realidade</w:t>
      </w:r>
      <w:r>
        <w:t>.</w:t>
      </w:r>
    </w:p>
    <w:p w14:paraId="6F8B17E1" w14:textId="77777777" w:rsidR="009C0EA2" w:rsidRDefault="009C0EA2" w:rsidP="00DF040B">
      <w:pPr>
        <w:pStyle w:val="Texto"/>
      </w:pPr>
    </w:p>
    <w:p w14:paraId="1DD2BBB3" w14:textId="0B784F74" w:rsidR="00707214" w:rsidRPr="00707214" w:rsidRDefault="00FC4166" w:rsidP="004C446D">
      <w:pPr>
        <w:pStyle w:val="Ttulo1"/>
      </w:pPr>
      <w:r>
        <w:t>3</w:t>
      </w:r>
      <w:r w:rsidR="0060173B">
        <w:t xml:space="preserve"> </w:t>
      </w:r>
      <w:r w:rsidR="00707214" w:rsidRPr="00707214">
        <w:t>METODOLOGIA</w:t>
      </w:r>
    </w:p>
    <w:p w14:paraId="12659CFC" w14:textId="77777777" w:rsidR="002979BF" w:rsidRPr="002979BF" w:rsidRDefault="002979BF" w:rsidP="002979BF">
      <w:pPr>
        <w:pStyle w:val="Texto"/>
        <w:rPr>
          <w:lang w:val="pt-PT"/>
        </w:rPr>
      </w:pPr>
      <w:r w:rsidRPr="002979BF">
        <w:rPr>
          <w:lang w:val="pt-PT"/>
        </w:rPr>
        <w:t>A presente pesquisa caracteriza-se como um estudo qualitativo de natureza descritiva e interpretativa, fundamentado na abordagem fenomenológica que busca compreender os significados e experiências dos sujeitos participantes em relação ao fenômeno investigado. Segundo Minayo (2014), a pesquisa qualitativa trabalha com o universo dos significados, motivos, aspirações, crenças, valores e atitudes, correspondendo a um espaço mais profundo das relações, dos processos e dos fenômenos que não podem ser reduzidos à operacionalização de variáveis.</w:t>
      </w:r>
    </w:p>
    <w:p w14:paraId="5F44214C" w14:textId="77777777" w:rsidR="002979BF" w:rsidRPr="002979BF" w:rsidRDefault="002979BF" w:rsidP="002979BF">
      <w:pPr>
        <w:pStyle w:val="Texto"/>
        <w:rPr>
          <w:lang w:val="pt-PT"/>
        </w:rPr>
      </w:pPr>
      <w:r w:rsidRPr="002979BF">
        <w:rPr>
          <w:lang w:val="pt-PT"/>
        </w:rPr>
        <w:t>A escolha pela modalidade descritiva justifica-se pela necessidade de caracterizar e descrever as percepções dos professores supervisores sobre suas experiências no PIBID - Ensino Religioso, enquanto a dimensão interpretativa permite a compreensão dos significados atribuídos pelos participantes às suas vivências formativas. Dessa forma, a pesquisa não se limita à descrição superficial dos dados, mas busca interpretar e compreender os sentidos subjacentes às narrativas dos sujeitos. Como destaca Bogdan e Biklen (1994), a pesquisa qualitativa privilegia a compreensão dos comportamentos a partir da perspectiva dos sujeitos da investigação, valorizando o contato direto com o ambiente natural onde os fenômenos ocorrem.</w:t>
      </w:r>
    </w:p>
    <w:p w14:paraId="5905B946" w14:textId="53BE51D3" w:rsidR="6EB1BE39" w:rsidRDefault="002979BF" w:rsidP="002979BF">
      <w:pPr>
        <w:pStyle w:val="Texto"/>
        <w:rPr>
          <w:lang w:val="pt-PT"/>
        </w:rPr>
      </w:pPr>
      <w:r w:rsidRPr="002979BF">
        <w:rPr>
          <w:lang w:val="pt-PT"/>
        </w:rPr>
        <w:t>O contexto desta investigação compreende o PIBID, especificamente o subprojeto de Ensino Religioso (ER), desenvolvido na FURB por meio do Edital CAPES 023/2022. O subprojeto de Ensino Religioso investigado caracteriza-se pela particularidade de atuar em um componente que passou por significativas transformações curriculares e epistemológicas nas últimas décadas, especialmente após a Lei nº 9.475/97 e a BNCC, que alterou o seu caráter confessional para uma perspectiva não-confessional, voltada ao estudo da diversidade religiosa e ao desenvolvimento do respeito às diferenças (Oliveira, Riske-Koch, 2021).</w:t>
      </w:r>
    </w:p>
    <w:p w14:paraId="000DC7F9" w14:textId="77777777" w:rsidR="002979BF" w:rsidRPr="002979BF" w:rsidRDefault="002979BF" w:rsidP="002979BF">
      <w:pPr>
        <w:pStyle w:val="Texto"/>
        <w:rPr>
          <w:lang w:val="pt-PT"/>
        </w:rPr>
      </w:pPr>
    </w:p>
    <w:p w14:paraId="4B72C82E" w14:textId="59010D2A" w:rsidR="00707214" w:rsidRPr="00707214" w:rsidRDefault="00FC4166" w:rsidP="004C446D">
      <w:pPr>
        <w:pStyle w:val="Ttulo1"/>
      </w:pPr>
      <w:r>
        <w:t>4</w:t>
      </w:r>
      <w:r w:rsidR="0060173B">
        <w:t xml:space="preserve"> </w:t>
      </w:r>
      <w:r w:rsidR="00B7745C">
        <w:t xml:space="preserve">RESULTADOS E </w:t>
      </w:r>
      <w:r w:rsidR="00707214" w:rsidRPr="00707214">
        <w:t>DISCUSSÃO</w:t>
      </w:r>
    </w:p>
    <w:p w14:paraId="4CF01D3B" w14:textId="77777777" w:rsidR="002979BF" w:rsidRDefault="002979BF" w:rsidP="002979BF">
      <w:pPr>
        <w:pStyle w:val="Texto"/>
      </w:pPr>
      <w:r>
        <w:t>Na análise consideramos a diversidade de perfis formativos e de experiência profissional das/os professoras/es entrevistadas como podemos ver no quadro abaixo:</w:t>
      </w:r>
    </w:p>
    <w:p w14:paraId="47302369" w14:textId="77777777" w:rsidR="002979BF" w:rsidRDefault="002979BF" w:rsidP="002979BF">
      <w:pPr>
        <w:pStyle w:val="Texto"/>
      </w:pPr>
    </w:p>
    <w:p w14:paraId="0F144E67" w14:textId="5E11E891" w:rsidR="002979BF" w:rsidRPr="002979BF" w:rsidRDefault="002979BF" w:rsidP="002979BF">
      <w:pPr>
        <w:pStyle w:val="Texto"/>
        <w:jc w:val="center"/>
        <w:rPr>
          <w:sz w:val="20"/>
          <w:szCs w:val="20"/>
        </w:rPr>
      </w:pPr>
      <w:r w:rsidRPr="002979BF">
        <w:rPr>
          <w:sz w:val="20"/>
          <w:szCs w:val="20"/>
        </w:rPr>
        <w:t>Quadro 1: Perfil das/os entrevistadas/os</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6656"/>
      </w:tblGrid>
      <w:tr w:rsidR="002979BF" w:rsidRPr="00984398" w14:paraId="6F0DD430" w14:textId="77777777" w:rsidTr="002979BF">
        <w:trPr>
          <w:trHeight w:val="520"/>
        </w:trPr>
        <w:tc>
          <w:tcPr>
            <w:tcW w:w="1984" w:type="dxa"/>
            <w:tcBorders>
              <w:top w:val="single" w:sz="4" w:space="0" w:color="000000"/>
              <w:left w:val="single" w:sz="4" w:space="0" w:color="000000"/>
              <w:bottom w:val="single" w:sz="4" w:space="0" w:color="000000"/>
              <w:right w:val="single" w:sz="4" w:space="0" w:color="000000"/>
            </w:tcBorders>
            <w:vAlign w:val="center"/>
            <w:hideMark/>
          </w:tcPr>
          <w:p w14:paraId="33A73D46" w14:textId="77777777" w:rsidR="002979BF" w:rsidRPr="00984398" w:rsidRDefault="002979BF" w:rsidP="00803FC0">
            <w:pPr>
              <w:spacing w:line="360" w:lineRule="auto"/>
              <w:jc w:val="center"/>
              <w:rPr>
                <w:rFonts w:ascii="Arial" w:eastAsia="Arial" w:hAnsi="Arial" w:cs="Arial"/>
                <w:b/>
                <w:sz w:val="18"/>
                <w:szCs w:val="18"/>
                <w:lang w:val="pt-PT"/>
              </w:rPr>
            </w:pPr>
            <w:r w:rsidRPr="00984398">
              <w:rPr>
                <w:rFonts w:ascii="Arial" w:eastAsia="Arial" w:hAnsi="Arial" w:cs="Arial"/>
                <w:b/>
                <w:sz w:val="18"/>
                <w:szCs w:val="18"/>
                <w:lang w:val="pt-PT"/>
              </w:rPr>
              <w:t>Identificação</w:t>
            </w:r>
          </w:p>
        </w:tc>
        <w:tc>
          <w:tcPr>
            <w:tcW w:w="6656" w:type="dxa"/>
            <w:tcBorders>
              <w:top w:val="single" w:sz="4" w:space="0" w:color="000000"/>
              <w:left w:val="single" w:sz="4" w:space="0" w:color="000000"/>
              <w:bottom w:val="single" w:sz="4" w:space="0" w:color="000000"/>
              <w:right w:val="single" w:sz="4" w:space="0" w:color="000000"/>
            </w:tcBorders>
            <w:vAlign w:val="center"/>
            <w:hideMark/>
          </w:tcPr>
          <w:p w14:paraId="31E66718" w14:textId="77777777" w:rsidR="002979BF" w:rsidRPr="00984398" w:rsidRDefault="002979BF" w:rsidP="00803FC0">
            <w:pPr>
              <w:spacing w:line="360" w:lineRule="auto"/>
              <w:jc w:val="center"/>
              <w:rPr>
                <w:rFonts w:ascii="Arial" w:eastAsia="Arial" w:hAnsi="Arial" w:cs="Arial"/>
                <w:b/>
                <w:sz w:val="18"/>
                <w:szCs w:val="18"/>
                <w:lang w:val="pt-PT"/>
              </w:rPr>
            </w:pPr>
            <w:r w:rsidRPr="00984398">
              <w:rPr>
                <w:rFonts w:ascii="Arial" w:eastAsia="Arial" w:hAnsi="Arial" w:cs="Arial"/>
                <w:b/>
                <w:sz w:val="18"/>
                <w:szCs w:val="18"/>
                <w:lang w:val="pt-PT"/>
              </w:rPr>
              <w:t>Formação e experiência</w:t>
            </w:r>
          </w:p>
        </w:tc>
      </w:tr>
      <w:tr w:rsidR="002979BF" w:rsidRPr="00984398" w14:paraId="0B26FDEC" w14:textId="77777777" w:rsidTr="002979BF">
        <w:trPr>
          <w:trHeight w:val="922"/>
        </w:trPr>
        <w:tc>
          <w:tcPr>
            <w:tcW w:w="1984" w:type="dxa"/>
            <w:tcBorders>
              <w:top w:val="single" w:sz="4" w:space="0" w:color="000000"/>
              <w:left w:val="single" w:sz="4" w:space="0" w:color="000000"/>
              <w:bottom w:val="single" w:sz="4" w:space="0" w:color="000000"/>
              <w:right w:val="single" w:sz="4" w:space="0" w:color="000000"/>
            </w:tcBorders>
            <w:vAlign w:val="center"/>
            <w:hideMark/>
          </w:tcPr>
          <w:p w14:paraId="009238CA" w14:textId="77777777" w:rsidR="002979BF" w:rsidRPr="00984398" w:rsidRDefault="002979BF" w:rsidP="00803FC0">
            <w:pPr>
              <w:spacing w:line="360" w:lineRule="auto"/>
              <w:jc w:val="center"/>
              <w:rPr>
                <w:rFonts w:ascii="Arial" w:eastAsia="Arial" w:hAnsi="Arial" w:cs="Arial"/>
                <w:sz w:val="18"/>
                <w:szCs w:val="18"/>
                <w:lang w:val="pt-PT"/>
              </w:rPr>
            </w:pPr>
            <w:r w:rsidRPr="00984398">
              <w:rPr>
                <w:rFonts w:ascii="Arial" w:eastAsia="Arial" w:hAnsi="Arial" w:cs="Arial"/>
                <w:sz w:val="18"/>
                <w:szCs w:val="18"/>
                <w:lang w:val="pt-PT"/>
              </w:rPr>
              <w:t>PS1</w:t>
            </w:r>
          </w:p>
        </w:tc>
        <w:tc>
          <w:tcPr>
            <w:tcW w:w="6656" w:type="dxa"/>
            <w:tcBorders>
              <w:top w:val="single" w:sz="4" w:space="0" w:color="000000"/>
              <w:left w:val="single" w:sz="4" w:space="0" w:color="000000"/>
              <w:bottom w:val="single" w:sz="4" w:space="0" w:color="000000"/>
              <w:right w:val="single" w:sz="4" w:space="0" w:color="000000"/>
            </w:tcBorders>
            <w:hideMark/>
          </w:tcPr>
          <w:p w14:paraId="049960E6" w14:textId="77777777" w:rsidR="002979BF" w:rsidRPr="00984398" w:rsidRDefault="002979BF" w:rsidP="00803FC0">
            <w:pPr>
              <w:spacing w:line="360" w:lineRule="auto"/>
              <w:jc w:val="center"/>
              <w:rPr>
                <w:rFonts w:ascii="Arial" w:eastAsia="Arial" w:hAnsi="Arial" w:cs="Arial"/>
                <w:sz w:val="18"/>
                <w:szCs w:val="18"/>
                <w:lang w:val="pt-PT"/>
              </w:rPr>
            </w:pPr>
            <w:r w:rsidRPr="00984398">
              <w:rPr>
                <w:rFonts w:ascii="Arial" w:eastAsia="Arial" w:hAnsi="Arial" w:cs="Arial"/>
                <w:sz w:val="18"/>
                <w:szCs w:val="18"/>
                <w:lang w:val="pt-PT"/>
              </w:rPr>
              <w:t>23 anos de experiência e formação ampla, isto é, graduações em Ciências da Religião e Pedagogia, especializações, Mestrado em Desenvolvimento Regional e doutorado em andamento em Desenvolvimento Regional.</w:t>
            </w:r>
          </w:p>
        </w:tc>
      </w:tr>
      <w:tr w:rsidR="002979BF" w:rsidRPr="00984398" w14:paraId="5D5024F4" w14:textId="77777777" w:rsidTr="002979BF">
        <w:trPr>
          <w:trHeight w:val="514"/>
        </w:trPr>
        <w:tc>
          <w:tcPr>
            <w:tcW w:w="1984" w:type="dxa"/>
            <w:tcBorders>
              <w:top w:val="single" w:sz="4" w:space="0" w:color="000000"/>
              <w:left w:val="single" w:sz="4" w:space="0" w:color="000000"/>
              <w:bottom w:val="single" w:sz="4" w:space="0" w:color="000000"/>
              <w:right w:val="single" w:sz="4" w:space="0" w:color="000000"/>
            </w:tcBorders>
            <w:vAlign w:val="center"/>
            <w:hideMark/>
          </w:tcPr>
          <w:p w14:paraId="71E805B4" w14:textId="77777777" w:rsidR="002979BF" w:rsidRPr="00984398" w:rsidRDefault="002979BF" w:rsidP="00803FC0">
            <w:pPr>
              <w:spacing w:line="360" w:lineRule="auto"/>
              <w:jc w:val="center"/>
              <w:rPr>
                <w:rFonts w:ascii="Arial" w:eastAsia="Arial" w:hAnsi="Arial" w:cs="Arial"/>
                <w:sz w:val="18"/>
                <w:szCs w:val="18"/>
                <w:lang w:val="pt-PT"/>
              </w:rPr>
            </w:pPr>
            <w:r w:rsidRPr="00984398">
              <w:rPr>
                <w:rFonts w:ascii="Arial" w:eastAsia="Arial" w:hAnsi="Arial" w:cs="Arial"/>
                <w:sz w:val="18"/>
                <w:szCs w:val="18"/>
                <w:lang w:val="pt-PT"/>
              </w:rPr>
              <w:t>PS2</w:t>
            </w:r>
          </w:p>
        </w:tc>
        <w:tc>
          <w:tcPr>
            <w:tcW w:w="6656" w:type="dxa"/>
            <w:tcBorders>
              <w:top w:val="single" w:sz="4" w:space="0" w:color="000000"/>
              <w:left w:val="single" w:sz="4" w:space="0" w:color="000000"/>
              <w:bottom w:val="single" w:sz="4" w:space="0" w:color="000000"/>
              <w:right w:val="single" w:sz="4" w:space="0" w:color="000000"/>
            </w:tcBorders>
            <w:vAlign w:val="center"/>
            <w:hideMark/>
          </w:tcPr>
          <w:p w14:paraId="6D2FC973" w14:textId="77777777" w:rsidR="002979BF" w:rsidRPr="00984398" w:rsidRDefault="002979BF" w:rsidP="00803FC0">
            <w:pPr>
              <w:spacing w:line="360" w:lineRule="auto"/>
              <w:jc w:val="center"/>
              <w:rPr>
                <w:rFonts w:ascii="Arial" w:eastAsia="Arial" w:hAnsi="Arial" w:cs="Arial"/>
                <w:sz w:val="18"/>
                <w:szCs w:val="18"/>
                <w:lang w:val="pt-PT"/>
              </w:rPr>
            </w:pPr>
            <w:r w:rsidRPr="00984398">
              <w:rPr>
                <w:rFonts w:ascii="Arial" w:eastAsia="Arial" w:hAnsi="Arial" w:cs="Arial"/>
                <w:sz w:val="18"/>
                <w:szCs w:val="18"/>
                <w:lang w:val="pt-PT"/>
              </w:rPr>
              <w:t>5 anos de experiência e formação específica em Ciências da Religião.</w:t>
            </w:r>
          </w:p>
        </w:tc>
      </w:tr>
      <w:tr w:rsidR="002979BF" w:rsidRPr="00984398" w14:paraId="4B2CD68F" w14:textId="77777777" w:rsidTr="002979BF">
        <w:trPr>
          <w:trHeight w:val="922"/>
        </w:trPr>
        <w:tc>
          <w:tcPr>
            <w:tcW w:w="1984" w:type="dxa"/>
            <w:tcBorders>
              <w:top w:val="single" w:sz="4" w:space="0" w:color="000000"/>
              <w:left w:val="single" w:sz="4" w:space="0" w:color="000000"/>
              <w:bottom w:val="single" w:sz="4" w:space="0" w:color="000000"/>
              <w:right w:val="single" w:sz="4" w:space="0" w:color="000000"/>
            </w:tcBorders>
            <w:vAlign w:val="center"/>
            <w:hideMark/>
          </w:tcPr>
          <w:p w14:paraId="66A69F4C" w14:textId="77777777" w:rsidR="002979BF" w:rsidRPr="00984398" w:rsidRDefault="002979BF" w:rsidP="00803FC0">
            <w:pPr>
              <w:spacing w:line="360" w:lineRule="auto"/>
              <w:jc w:val="center"/>
              <w:rPr>
                <w:rFonts w:ascii="Arial" w:eastAsia="Arial" w:hAnsi="Arial" w:cs="Arial"/>
                <w:sz w:val="18"/>
                <w:szCs w:val="18"/>
                <w:lang w:val="pt-PT"/>
              </w:rPr>
            </w:pPr>
            <w:r w:rsidRPr="00984398">
              <w:rPr>
                <w:rFonts w:ascii="Arial" w:eastAsia="Arial" w:hAnsi="Arial" w:cs="Arial"/>
                <w:sz w:val="18"/>
                <w:szCs w:val="18"/>
                <w:lang w:val="pt-PT"/>
              </w:rPr>
              <w:t>PS3</w:t>
            </w:r>
          </w:p>
        </w:tc>
        <w:tc>
          <w:tcPr>
            <w:tcW w:w="6656" w:type="dxa"/>
            <w:tcBorders>
              <w:top w:val="single" w:sz="4" w:space="0" w:color="000000"/>
              <w:left w:val="single" w:sz="4" w:space="0" w:color="000000"/>
              <w:bottom w:val="single" w:sz="4" w:space="0" w:color="000000"/>
              <w:right w:val="single" w:sz="4" w:space="0" w:color="000000"/>
            </w:tcBorders>
            <w:vAlign w:val="center"/>
            <w:hideMark/>
          </w:tcPr>
          <w:p w14:paraId="213A0DB7" w14:textId="77777777" w:rsidR="002979BF" w:rsidRPr="00984398" w:rsidRDefault="002979BF" w:rsidP="00803FC0">
            <w:pPr>
              <w:spacing w:line="360" w:lineRule="auto"/>
              <w:jc w:val="center"/>
              <w:rPr>
                <w:rFonts w:ascii="Arial" w:eastAsia="Arial" w:hAnsi="Arial" w:cs="Arial"/>
                <w:sz w:val="18"/>
                <w:szCs w:val="18"/>
                <w:lang w:val="pt-PT"/>
              </w:rPr>
            </w:pPr>
            <w:r w:rsidRPr="00984398">
              <w:rPr>
                <w:rFonts w:ascii="Arial" w:eastAsia="Arial" w:hAnsi="Arial" w:cs="Arial"/>
                <w:sz w:val="18"/>
                <w:szCs w:val="18"/>
                <w:lang w:val="pt-PT"/>
              </w:rPr>
              <w:t>13 anos de experiência, formação específica em Ciências da Religião e especialização em Direitos Humanos.</w:t>
            </w:r>
          </w:p>
        </w:tc>
      </w:tr>
    </w:tbl>
    <w:p w14:paraId="0E481702" w14:textId="77777777" w:rsidR="002979BF" w:rsidRPr="002979BF" w:rsidRDefault="002979BF" w:rsidP="002979BF">
      <w:pPr>
        <w:pStyle w:val="Texto"/>
        <w:rPr>
          <w:sz w:val="20"/>
          <w:szCs w:val="20"/>
        </w:rPr>
      </w:pPr>
      <w:r w:rsidRPr="002979BF">
        <w:rPr>
          <w:sz w:val="20"/>
          <w:szCs w:val="20"/>
        </w:rPr>
        <w:t>Fonte: Elaborado pelas autoras.</w:t>
      </w:r>
    </w:p>
    <w:p w14:paraId="7EA757E7" w14:textId="77777777" w:rsidR="002979BF" w:rsidRDefault="002979BF" w:rsidP="002979BF">
      <w:pPr>
        <w:pStyle w:val="Texto"/>
      </w:pPr>
    </w:p>
    <w:p w14:paraId="74E43140" w14:textId="77777777" w:rsidR="002979BF" w:rsidRDefault="002979BF" w:rsidP="002979BF">
      <w:pPr>
        <w:pStyle w:val="Texto"/>
      </w:pPr>
      <w:r>
        <w:t>Os dados evidenciaram que as/os três professoras/es supervisoras/es entrevistadas/os revelam diversidade em seus percursos formativos e trajetórias profissionais, configurando um panorama representativo dos diferentes estágios e perspectivas da docência, demonstrando diferentes formas de construção identitária no campo do Ensino Religioso. O aspecto em comum é a licenciatura em Ciências da Religião, critério para participar da seleção do PIBID FURB.</w:t>
      </w:r>
    </w:p>
    <w:p w14:paraId="714259A9" w14:textId="77777777" w:rsidR="002979BF" w:rsidRDefault="002979BF" w:rsidP="002979BF">
      <w:pPr>
        <w:pStyle w:val="Texto"/>
      </w:pPr>
      <w:r>
        <w:t>Neste sentido, o PIBID pode se configurar como um "terceiro espaço" (</w:t>
      </w:r>
      <w:proofErr w:type="spellStart"/>
      <w:r>
        <w:t>Zeichner</w:t>
      </w:r>
      <w:proofErr w:type="spellEnd"/>
      <w:r>
        <w:t xml:space="preserve">, 2010), distinto tanto da universidade quanto da escola, onde teoria e prática se articulam de forma mais efetiva do modo tradicional de formação inicial. Esse espaço permite a construção de conhecimentos híbridos, que combinam saberes acadêmicos e saberes da experiência de forma dinâmica e contextualizada. Para </w:t>
      </w:r>
      <w:proofErr w:type="spellStart"/>
      <w:r>
        <w:t>Zeichner</w:t>
      </w:r>
      <w:proofErr w:type="spellEnd"/>
      <w:r>
        <w:t xml:space="preserve"> (2010), o terceiro espaço emerge como uma alternativa à dicotomia tradicional entre teoria (universidade) e prática (escola). Este espaço integra teoria e prática de forma protagonizada por programas como o PIBID.</w:t>
      </w:r>
    </w:p>
    <w:p w14:paraId="19769A83" w14:textId="77777777" w:rsidR="002979BF" w:rsidRDefault="002979BF" w:rsidP="002979BF">
      <w:pPr>
        <w:pStyle w:val="Texto"/>
      </w:pPr>
      <w:r>
        <w:t>Para que pudéssemos chegar a essa conclusão foi necessário sistematizar a análise em categorias temáticas: a) Motivações e desafios para atuação no Subprojeto ER do PIBID FURB, b) Percepções sobre a Função do/a Professor/a Supervisor/a, c)</w:t>
      </w:r>
      <w:r>
        <w:lastRenderedPageBreak/>
        <w:tab/>
        <w:t>Contribuições e impactos do PIBID para o Desenvolvimento Profissional Docente dos Supervisores e para formação e d)</w:t>
      </w:r>
      <w:r>
        <w:tab/>
        <w:t>Práticas Pedagógicas Desenvolvidas.</w:t>
      </w:r>
    </w:p>
    <w:p w14:paraId="76125FA4" w14:textId="77777777" w:rsidR="002979BF" w:rsidRDefault="002979BF" w:rsidP="002979BF">
      <w:pPr>
        <w:pStyle w:val="Texto"/>
      </w:pPr>
      <w:r>
        <w:t>Através dessas análises foi possível identificar a relevância do PIBID enquanto política pública necessária para a formação dos futuros docentes, sendo reconhecido como promotor de inovação pedagógica com impactos significativos na formação docente. Esta perspectiva dialoga diretamente com a capacidade do programa de integrar diferentes linguagens e recursos no ensino religioso, demonstrando como o PIBID transcende as fronteiras disciplinares tradicionais. A diversidade de práticas pedagógicas evidenciada durante as entrevistas, que inclui desde atividades artísticas como máscaras do Dia dos Mortos a bonecas com vestimentas sagradas, e até tecnologias educacionais como projetores artesanais e podcasts sobre PPP, reflete a amplitude das abordagens metodológicas fomentadas pelo programa. Esta variedade de estratégias pedagógicas demonstra como o PIBID estimula o trabalho docente através de atividades que contribuem com o desenvolvimento de diferentes habilidades profissionais (Tardif, 2014).</w:t>
      </w:r>
    </w:p>
    <w:p w14:paraId="4669AC60" w14:textId="39EBFE6E" w:rsidR="0C591BAA" w:rsidRDefault="002979BF" w:rsidP="002979BF">
      <w:pPr>
        <w:pStyle w:val="Texto"/>
      </w:pPr>
      <w:r>
        <w:t>Evidenciou-se, portanto, a complexidade e a riqueza dos processos formativos que se estabelecem no âmbito do programa. Os dados revelaram que o PIBID transcende sua função inicial de formação de licenciandos, constituindo-se como um espaço privilegiado de desenvolvimento profissional contínuo para todos os envolvidos, especialmente para os professores supervisores. As motivações que mobilizam os supervisores para participação no programa convergem para uma perspectiva transformadora da educação, fundamentada na crítica aos modelos formativos tradicionais e na busca por práticas emancipadoras. A função supervisora revelou-se multidimensional, articulando aspectos técnicos, políticos e relacionais na mediação entre saberes acadêmicos e saberes da experiência.</w:t>
      </w:r>
    </w:p>
    <w:p w14:paraId="2921B6BB" w14:textId="77777777" w:rsidR="002979BF" w:rsidRDefault="002979BF" w:rsidP="002979BF">
      <w:pPr>
        <w:pStyle w:val="Texto"/>
      </w:pPr>
    </w:p>
    <w:p w14:paraId="48D133EA" w14:textId="2C12929C" w:rsidR="00707214" w:rsidRDefault="00FC4166" w:rsidP="004C446D">
      <w:pPr>
        <w:pStyle w:val="Ttulo1"/>
      </w:pPr>
      <w:r>
        <w:t>5</w:t>
      </w:r>
      <w:r w:rsidR="0060173B">
        <w:t xml:space="preserve"> </w:t>
      </w:r>
      <w:r w:rsidR="00707214" w:rsidRPr="00707214">
        <w:t>CONSIDERAÇÕES FINAIS</w:t>
      </w:r>
    </w:p>
    <w:p w14:paraId="02CDCC90" w14:textId="77777777" w:rsidR="002979BF" w:rsidRDefault="002979BF" w:rsidP="002979BF">
      <w:pPr>
        <w:pStyle w:val="Texto"/>
      </w:pPr>
      <w:r>
        <w:t xml:space="preserve">O PIBID visa proporcionar ao acadêmico uma inserção no cotidiano escolar o que contribui para o aperfeiçoamento do futuro professor. O programa busca fomentar a iniciação à docência e o aperfeiçoamento dos futuros docentes em seus papéis, planejando uma melhoria na qualidade de ensino na rede de educação básica pública brasileira. Através do PIBID o distanciamento entre prática e teoria passaram a ser estreitados, Nóvoa (2009) afirma que a formação dos professores deve ser mais </w:t>
      </w:r>
      <w:r>
        <w:lastRenderedPageBreak/>
        <w:t>conectada à realidade prática da escola e menos centrada em modelos teóricos distantes da vivência cotidiana. Ele sugere a adoção de práticas reflexivas, onde os docentes possam aprender com sua experiência, identificar desafios concretos e desenvolver soluções adaptadas ao contexto escolar.</w:t>
      </w:r>
    </w:p>
    <w:p w14:paraId="2C2D7506" w14:textId="77777777" w:rsidR="002979BF" w:rsidRDefault="002979BF" w:rsidP="002979BF">
      <w:pPr>
        <w:pStyle w:val="Texto"/>
      </w:pPr>
      <w:r>
        <w:t>Os dados das entrevistas demonstram a complexidade e a riqueza dos processos formativos que se estabelecem no âmbito do PIBID, nesta pesquisa Subprojeto - Ensino Religioso. O programa contribui significativamente para o desenvolvimento profissional docente dos supervisores através do fortalecimento do protagonismo docente, da aprendizagem colaborativa e da reflexão crítica sobre a prática pedagógica.</w:t>
      </w:r>
    </w:p>
    <w:p w14:paraId="2EABA2E7" w14:textId="66EF304F" w:rsidR="00126DD2" w:rsidRDefault="002979BF" w:rsidP="002979BF">
      <w:pPr>
        <w:pStyle w:val="Texto"/>
      </w:pPr>
      <w:r>
        <w:t>Esta contribuição reafirma o PIBID como política pública necessária e efetiva para a qualificação da formação docente no Brasil. No caso da área de Ensino Religioso, diante da lacuna de professores com formação específica e qualificada atuando no ensino fundamental, conforme o Censo Escolar 2023 realizado pelo INEP, em que apenas 12,2% dos professores dos anos finais do Ensino Fundamental possuem formação para atuarem com ER. E mesmo assim, a CAPES excluiu o componente de Ensino Religioso do Edital 10/2024, mesmo ciente desta experiência formativa impactar o desenvolvimento profissional dos professores supervisores e dos licenciandos em Ciências da Religião.</w:t>
      </w:r>
    </w:p>
    <w:p w14:paraId="16DB347B" w14:textId="77777777" w:rsidR="002979BF" w:rsidRDefault="002979BF" w:rsidP="002979BF">
      <w:pPr>
        <w:pStyle w:val="Texto"/>
      </w:pPr>
    </w:p>
    <w:p w14:paraId="7F32F155" w14:textId="540A6AAF" w:rsidR="006306D9" w:rsidRDefault="00707214" w:rsidP="004C446D">
      <w:pPr>
        <w:pStyle w:val="TtulosNoNumerados"/>
      </w:pPr>
      <w:r w:rsidRPr="00707214">
        <w:t>REFERÊNCIAS</w:t>
      </w:r>
      <w:r w:rsidR="00F97C22">
        <w:t xml:space="preserve"> </w:t>
      </w:r>
    </w:p>
    <w:p w14:paraId="71E7F3D6"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BOGDAN, Robert; BIKLEN, Sari. </w:t>
      </w:r>
      <w:r w:rsidRPr="002979BF">
        <w:rPr>
          <w:rFonts w:ascii="Arial" w:eastAsia="Times New Roman" w:hAnsi="Arial" w:cs="Arial"/>
          <w:i/>
          <w:iCs/>
          <w:color w:val="000000"/>
          <w:kern w:val="0"/>
          <w:lang w:val="pt-PT" w:eastAsia="pt-BR"/>
          <w14:ligatures w14:val="none"/>
        </w:rPr>
        <w:t>Investigação qualitativa em educação: uma introdução à teoria e aos métodos</w:t>
      </w:r>
      <w:r w:rsidRPr="002979BF">
        <w:rPr>
          <w:rFonts w:ascii="Arial" w:eastAsia="Times New Roman" w:hAnsi="Arial" w:cs="Arial"/>
          <w:color w:val="000000"/>
          <w:kern w:val="0"/>
          <w:lang w:val="pt-PT" w:eastAsia="pt-BR"/>
          <w14:ligatures w14:val="none"/>
        </w:rPr>
        <w:t>. Porto: Porto Editora, 1994.</w:t>
      </w:r>
    </w:p>
    <w:p w14:paraId="6A824B61"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BRASIL. Instituto Nacional de Estudos e Pesquisas Educacionais Anísio Teixeira (</w:t>
      </w:r>
      <w:proofErr w:type="spellStart"/>
      <w:r w:rsidRPr="002979BF">
        <w:rPr>
          <w:rFonts w:ascii="Arial" w:eastAsia="Times New Roman" w:hAnsi="Arial" w:cs="Arial"/>
          <w:color w:val="000000"/>
          <w:kern w:val="0"/>
          <w:lang w:val="pt-PT" w:eastAsia="pt-BR"/>
          <w14:ligatures w14:val="none"/>
        </w:rPr>
        <w:t>Inep</w:t>
      </w:r>
      <w:proofErr w:type="spellEnd"/>
      <w:r w:rsidRPr="002979BF">
        <w:rPr>
          <w:rFonts w:ascii="Arial" w:eastAsia="Times New Roman" w:hAnsi="Arial" w:cs="Arial"/>
          <w:color w:val="000000"/>
          <w:kern w:val="0"/>
          <w:lang w:val="pt-PT" w:eastAsia="pt-BR"/>
          <w14:ligatures w14:val="none"/>
        </w:rPr>
        <w:t xml:space="preserve">). </w:t>
      </w:r>
      <w:r w:rsidRPr="002979BF">
        <w:rPr>
          <w:rFonts w:ascii="Arial" w:eastAsia="Times New Roman" w:hAnsi="Arial" w:cs="Arial"/>
          <w:bCs/>
          <w:i/>
          <w:iCs/>
          <w:color w:val="000000"/>
          <w:kern w:val="0"/>
          <w:lang w:val="pt-PT" w:eastAsia="pt-BR"/>
          <w14:ligatures w14:val="none"/>
        </w:rPr>
        <w:t>Censo da Educação Básica 2023</w:t>
      </w:r>
      <w:r w:rsidRPr="002979BF">
        <w:rPr>
          <w:rFonts w:ascii="Arial" w:eastAsia="Times New Roman" w:hAnsi="Arial" w:cs="Arial"/>
          <w:color w:val="000000"/>
          <w:kern w:val="0"/>
          <w:lang w:val="pt-PT" w:eastAsia="pt-BR"/>
          <w14:ligatures w14:val="none"/>
        </w:rPr>
        <w:t xml:space="preserve">: notas estatísticas. Brasília, DF: </w:t>
      </w:r>
      <w:proofErr w:type="spellStart"/>
      <w:r w:rsidRPr="002979BF">
        <w:rPr>
          <w:rFonts w:ascii="Arial" w:eastAsia="Times New Roman" w:hAnsi="Arial" w:cs="Arial"/>
          <w:color w:val="000000"/>
          <w:kern w:val="0"/>
          <w:lang w:val="pt-PT" w:eastAsia="pt-BR"/>
          <w14:ligatures w14:val="none"/>
        </w:rPr>
        <w:t>Inep</w:t>
      </w:r>
      <w:proofErr w:type="spellEnd"/>
      <w:r w:rsidRPr="002979BF">
        <w:rPr>
          <w:rFonts w:ascii="Arial" w:eastAsia="Times New Roman" w:hAnsi="Arial" w:cs="Arial"/>
          <w:color w:val="000000"/>
          <w:kern w:val="0"/>
          <w:lang w:val="pt-PT" w:eastAsia="pt-BR"/>
          <w14:ligatures w14:val="none"/>
        </w:rPr>
        <w:t xml:space="preserve">, 2024. Disponível em: </w:t>
      </w:r>
      <w:hyperlink r:id="rId8" w:history="1">
        <w:r w:rsidRPr="002979BF">
          <w:rPr>
            <w:rFonts w:ascii="Arial" w:eastAsia="Times New Roman" w:hAnsi="Arial" w:cs="Arial"/>
            <w:color w:val="0000FF"/>
            <w:kern w:val="0"/>
            <w:u w:val="single"/>
            <w:lang w:val="pt-PT" w:eastAsia="pt-BR"/>
            <w14:ligatures w14:val="none"/>
          </w:rPr>
          <w:t>https://www.gov.br/inep/pt-br/areas-de-atuacao/pesquisas-estatisticas-e-indicadores/censo-escolar/resultados</w:t>
        </w:r>
      </w:hyperlink>
      <w:r w:rsidRPr="002979BF">
        <w:rPr>
          <w:rFonts w:ascii="Arial" w:eastAsia="Times New Roman" w:hAnsi="Arial" w:cs="Arial"/>
          <w:color w:val="000000"/>
          <w:kern w:val="0"/>
          <w:lang w:val="pt-PT" w:eastAsia="pt-BR"/>
          <w14:ligatures w14:val="none"/>
        </w:rPr>
        <w:t>. Acesso em 15 de fev. 2025.</w:t>
      </w:r>
    </w:p>
    <w:p w14:paraId="2392C525"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BRASIL. Ministério da Educação. Coordenação de Aperfeiçoamento de Pessoal de Nível Superior – CAPES</w:t>
      </w:r>
      <w:r w:rsidRPr="002979BF">
        <w:rPr>
          <w:rFonts w:ascii="Arial" w:eastAsia="Times New Roman" w:hAnsi="Arial" w:cs="Arial"/>
          <w:b/>
          <w:bCs/>
          <w:color w:val="000000"/>
          <w:kern w:val="0"/>
          <w:lang w:val="pt-PT" w:eastAsia="pt-BR"/>
          <w14:ligatures w14:val="none"/>
        </w:rPr>
        <w:t xml:space="preserve">. </w:t>
      </w:r>
      <w:r w:rsidRPr="002979BF">
        <w:rPr>
          <w:rFonts w:ascii="Arial" w:eastAsia="Times New Roman" w:hAnsi="Arial" w:cs="Arial"/>
          <w:i/>
          <w:iCs/>
          <w:color w:val="000000"/>
          <w:kern w:val="0"/>
          <w:lang w:val="pt-PT" w:eastAsia="pt-BR"/>
          <w14:ligatures w14:val="none"/>
        </w:rPr>
        <w:t>Edital CAPES n.º 23, de 29 de abril de 2022</w:t>
      </w:r>
      <w:r w:rsidRPr="002979BF">
        <w:rPr>
          <w:rFonts w:ascii="Arial" w:eastAsia="Times New Roman" w:hAnsi="Arial" w:cs="Arial"/>
          <w:color w:val="000000"/>
          <w:kern w:val="0"/>
          <w:lang w:val="pt-PT" w:eastAsia="pt-BR"/>
          <w14:ligatures w14:val="none"/>
        </w:rPr>
        <w:t xml:space="preserve">. Programa Institucional de Bolsa de Iniciação à Docência – PIBID: seleção de projetos institucionais e </w:t>
      </w:r>
      <w:proofErr w:type="spellStart"/>
      <w:r w:rsidRPr="002979BF">
        <w:rPr>
          <w:rFonts w:ascii="Arial" w:eastAsia="Times New Roman" w:hAnsi="Arial" w:cs="Arial"/>
          <w:color w:val="000000"/>
          <w:kern w:val="0"/>
          <w:lang w:val="pt-PT" w:eastAsia="pt-BR"/>
          <w14:ligatures w14:val="none"/>
        </w:rPr>
        <w:t>subprojetos</w:t>
      </w:r>
      <w:proofErr w:type="spellEnd"/>
      <w:r w:rsidRPr="002979BF">
        <w:rPr>
          <w:rFonts w:ascii="Arial" w:eastAsia="Times New Roman" w:hAnsi="Arial" w:cs="Arial"/>
          <w:color w:val="000000"/>
          <w:kern w:val="0"/>
          <w:lang w:val="pt-PT" w:eastAsia="pt-BR"/>
          <w14:ligatures w14:val="none"/>
        </w:rPr>
        <w:t xml:space="preserve"> (incluindo Ensino Religioso). Publicado no Diário Oficial da União, 29 abr. 2022. Disponível em: https://www.gov.br/capes/pt-br/centrais-de-conteudo/editais/29042022_Edital_1692974_Edital_23_2022.pdf. Acesso em: 08 abr. 2025.</w:t>
      </w:r>
    </w:p>
    <w:p w14:paraId="50A1EE6A"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FREIRE, Paulo. </w:t>
      </w:r>
      <w:r w:rsidRPr="002979BF">
        <w:rPr>
          <w:rFonts w:ascii="Arial" w:eastAsia="Times New Roman" w:hAnsi="Arial" w:cs="Arial"/>
          <w:bCs/>
          <w:i/>
          <w:iCs/>
          <w:color w:val="000000"/>
          <w:kern w:val="0"/>
          <w:lang w:val="pt-PT" w:eastAsia="pt-BR"/>
          <w14:ligatures w14:val="none"/>
        </w:rPr>
        <w:t>Pedagogia da autonomia: saberes necessários à prática educativa</w:t>
      </w:r>
      <w:r w:rsidRPr="002979BF">
        <w:rPr>
          <w:rFonts w:ascii="Arial" w:eastAsia="Times New Roman" w:hAnsi="Arial" w:cs="Arial"/>
          <w:color w:val="000000"/>
          <w:kern w:val="0"/>
          <w:lang w:val="pt-PT" w:eastAsia="pt-BR"/>
          <w14:ligatures w14:val="none"/>
        </w:rPr>
        <w:t>. São Paulo: Paz e Terra, 1996.</w:t>
      </w:r>
    </w:p>
    <w:p w14:paraId="6F442768"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lastRenderedPageBreak/>
        <w:t xml:space="preserve">GARCÍA, Carlos Marcelo. </w:t>
      </w:r>
      <w:r w:rsidRPr="002979BF">
        <w:rPr>
          <w:rFonts w:ascii="Arial" w:eastAsia="Times New Roman" w:hAnsi="Arial" w:cs="Arial"/>
          <w:bCs/>
          <w:i/>
          <w:iCs/>
          <w:color w:val="000000"/>
          <w:kern w:val="0"/>
          <w:lang w:val="pt-PT" w:eastAsia="pt-BR"/>
          <w14:ligatures w14:val="none"/>
        </w:rPr>
        <w:t>Formação de professores: para uma mudança educativa</w:t>
      </w:r>
      <w:r w:rsidRPr="002979BF">
        <w:rPr>
          <w:rFonts w:ascii="Arial" w:eastAsia="Times New Roman" w:hAnsi="Arial" w:cs="Arial"/>
          <w:color w:val="000000"/>
          <w:kern w:val="0"/>
          <w:lang w:val="pt-PT" w:eastAsia="pt-BR"/>
          <w14:ligatures w14:val="none"/>
        </w:rPr>
        <w:t>. Porto: Porto Editora, 1999.</w:t>
      </w:r>
    </w:p>
    <w:p w14:paraId="24A8A4E3"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GATTI, Bernadete Angelina. </w:t>
      </w:r>
      <w:r w:rsidRPr="002979BF">
        <w:rPr>
          <w:rFonts w:ascii="Arial" w:eastAsia="Times New Roman" w:hAnsi="Arial" w:cs="Arial"/>
          <w:i/>
          <w:iCs/>
          <w:color w:val="000000"/>
          <w:kern w:val="0"/>
          <w:lang w:val="pt-PT" w:eastAsia="pt-BR"/>
          <w14:ligatures w14:val="none"/>
        </w:rPr>
        <w:t>Formação de professores no Brasil: características e problemas</w:t>
      </w:r>
      <w:r w:rsidRPr="002979BF">
        <w:rPr>
          <w:rFonts w:ascii="Arial" w:eastAsia="Times New Roman" w:hAnsi="Arial" w:cs="Arial"/>
          <w:color w:val="000000"/>
          <w:kern w:val="0"/>
          <w:lang w:val="pt-PT" w:eastAsia="pt-BR"/>
          <w14:ligatures w14:val="none"/>
        </w:rPr>
        <w:t xml:space="preserve">. </w:t>
      </w:r>
      <w:r w:rsidRPr="002979BF">
        <w:rPr>
          <w:rFonts w:ascii="Arial" w:eastAsia="Times New Roman" w:hAnsi="Arial" w:cs="Arial"/>
          <w:bCs/>
          <w:color w:val="000000"/>
          <w:kern w:val="0"/>
          <w:lang w:val="pt-PT" w:eastAsia="pt-BR"/>
          <w14:ligatures w14:val="none"/>
        </w:rPr>
        <w:t>Educação &amp; Sociedade</w:t>
      </w:r>
      <w:r w:rsidRPr="002979BF">
        <w:rPr>
          <w:rFonts w:ascii="Arial" w:eastAsia="Times New Roman" w:hAnsi="Arial" w:cs="Arial"/>
          <w:b/>
          <w:color w:val="000000"/>
          <w:kern w:val="0"/>
          <w:lang w:val="pt-PT" w:eastAsia="pt-BR"/>
          <w14:ligatures w14:val="none"/>
        </w:rPr>
        <w:t>,</w:t>
      </w:r>
      <w:r w:rsidRPr="002979BF">
        <w:rPr>
          <w:rFonts w:ascii="Arial" w:eastAsia="Times New Roman" w:hAnsi="Arial" w:cs="Arial"/>
          <w:color w:val="000000"/>
          <w:kern w:val="0"/>
          <w:lang w:val="pt-PT" w:eastAsia="pt-BR"/>
          <w14:ligatures w14:val="none"/>
        </w:rPr>
        <w:t xml:space="preserve"> v. 31, n. 113, p. 1355-1379, out. 2010. DOI: 10.1590/S0101-73302010000400016. Disponível em: </w:t>
      </w:r>
      <w:hyperlink r:id="rId9" w:history="1">
        <w:r w:rsidRPr="002979BF">
          <w:rPr>
            <w:rFonts w:ascii="Arial" w:eastAsia="Times New Roman" w:hAnsi="Arial" w:cs="Arial"/>
            <w:color w:val="467886"/>
            <w:kern w:val="0"/>
            <w:u w:val="single"/>
            <w:lang w:val="pt-PT" w:eastAsia="pt-BR"/>
            <w14:ligatures w14:val="none"/>
          </w:rPr>
          <w:t>https://doi.org/10.1590/S0101-73302010000400016</w:t>
        </w:r>
      </w:hyperlink>
      <w:r w:rsidRPr="002979BF">
        <w:rPr>
          <w:rFonts w:ascii="Arial" w:eastAsia="Times New Roman" w:hAnsi="Arial" w:cs="Arial"/>
          <w:color w:val="000000"/>
          <w:kern w:val="0"/>
          <w:lang w:val="pt-PT" w:eastAsia="pt-BR"/>
          <w14:ligatures w14:val="none"/>
        </w:rPr>
        <w:t xml:space="preserve"> Acesso em 13 de abr. 2025.</w:t>
      </w:r>
    </w:p>
    <w:p w14:paraId="74CA65B7"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IMBERNÓN, Francisco. </w:t>
      </w:r>
      <w:r w:rsidRPr="002979BF">
        <w:rPr>
          <w:rFonts w:ascii="Arial" w:eastAsia="Times New Roman" w:hAnsi="Arial" w:cs="Arial"/>
          <w:bCs/>
          <w:i/>
          <w:iCs/>
          <w:color w:val="000000"/>
          <w:kern w:val="0"/>
          <w:lang w:val="pt-PT" w:eastAsia="pt-BR"/>
          <w14:ligatures w14:val="none"/>
        </w:rPr>
        <w:t>Formação continuada de professores</w:t>
      </w:r>
      <w:r w:rsidRPr="002979BF">
        <w:rPr>
          <w:rFonts w:ascii="Arial" w:eastAsia="Times New Roman" w:hAnsi="Arial" w:cs="Arial"/>
          <w:color w:val="000000"/>
          <w:kern w:val="0"/>
          <w:lang w:val="pt-PT" w:eastAsia="pt-BR"/>
          <w14:ligatures w14:val="none"/>
        </w:rPr>
        <w:t>. Tradução: Juliana dos Santos Padilha. Porto Alegre: Artmed, 2010.</w:t>
      </w:r>
    </w:p>
    <w:p w14:paraId="13AD01BD"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MINAYO, Maria Cecília de Souza. </w:t>
      </w:r>
      <w:r w:rsidRPr="002979BF">
        <w:rPr>
          <w:rFonts w:ascii="Arial" w:eastAsia="Times New Roman" w:hAnsi="Arial" w:cs="Arial"/>
          <w:bCs/>
          <w:i/>
          <w:iCs/>
          <w:color w:val="000000"/>
          <w:kern w:val="0"/>
          <w:lang w:val="pt-PT" w:eastAsia="pt-BR"/>
          <w14:ligatures w14:val="none"/>
        </w:rPr>
        <w:t>O desafio do conhecimento: pesquisa qualitativa em saúde</w:t>
      </w:r>
      <w:r w:rsidRPr="002979BF">
        <w:rPr>
          <w:rFonts w:ascii="Arial" w:eastAsia="Times New Roman" w:hAnsi="Arial" w:cs="Arial"/>
          <w:color w:val="000000"/>
          <w:kern w:val="0"/>
          <w:lang w:val="pt-PT" w:eastAsia="pt-BR"/>
          <w14:ligatures w14:val="none"/>
        </w:rPr>
        <w:t xml:space="preserve">. 14. ed. São Paulo: </w:t>
      </w:r>
      <w:proofErr w:type="spellStart"/>
      <w:r w:rsidRPr="002979BF">
        <w:rPr>
          <w:rFonts w:ascii="Arial" w:eastAsia="Times New Roman" w:hAnsi="Arial" w:cs="Arial"/>
          <w:color w:val="000000"/>
          <w:kern w:val="0"/>
          <w:lang w:val="pt-PT" w:eastAsia="pt-BR"/>
          <w14:ligatures w14:val="none"/>
        </w:rPr>
        <w:t>Hucitec</w:t>
      </w:r>
      <w:proofErr w:type="spellEnd"/>
      <w:r w:rsidRPr="002979BF">
        <w:rPr>
          <w:rFonts w:ascii="Arial" w:eastAsia="Times New Roman" w:hAnsi="Arial" w:cs="Arial"/>
          <w:color w:val="000000"/>
          <w:kern w:val="0"/>
          <w:lang w:val="pt-PT" w:eastAsia="pt-BR"/>
          <w14:ligatures w14:val="none"/>
        </w:rPr>
        <w:t>, 2014.</w:t>
      </w:r>
    </w:p>
    <w:p w14:paraId="6F2864A2"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NÓVOA, António. </w:t>
      </w:r>
      <w:r w:rsidRPr="002979BF">
        <w:rPr>
          <w:rFonts w:ascii="Arial" w:eastAsia="Times New Roman" w:hAnsi="Arial" w:cs="Arial"/>
          <w:bCs/>
          <w:i/>
          <w:iCs/>
          <w:color w:val="000000"/>
          <w:kern w:val="0"/>
          <w:lang w:val="pt-PT" w:eastAsia="pt-BR"/>
          <w14:ligatures w14:val="none"/>
        </w:rPr>
        <w:t>Os professores e a sua formação</w:t>
      </w:r>
      <w:r w:rsidRPr="002979BF">
        <w:rPr>
          <w:rFonts w:ascii="Arial" w:eastAsia="Times New Roman" w:hAnsi="Arial" w:cs="Arial"/>
          <w:color w:val="000000"/>
          <w:kern w:val="0"/>
          <w:lang w:val="pt-PT" w:eastAsia="pt-BR"/>
          <w14:ligatures w14:val="none"/>
        </w:rPr>
        <w:t>. Lisboa: Publicações Dom Quixote, 1999.</w:t>
      </w:r>
    </w:p>
    <w:p w14:paraId="7BA984CC"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NÓVOA, António. </w:t>
      </w:r>
      <w:r w:rsidRPr="002979BF">
        <w:rPr>
          <w:rFonts w:ascii="Arial" w:eastAsia="Times New Roman" w:hAnsi="Arial" w:cs="Arial"/>
          <w:bCs/>
          <w:i/>
          <w:iCs/>
          <w:color w:val="000000"/>
          <w:kern w:val="0"/>
          <w:lang w:val="pt-PT" w:eastAsia="pt-BR"/>
          <w14:ligatures w14:val="none"/>
        </w:rPr>
        <w:t>Professores: imagens do futuro presente</w:t>
      </w:r>
      <w:r w:rsidRPr="002979BF">
        <w:rPr>
          <w:rFonts w:ascii="Arial" w:eastAsia="Times New Roman" w:hAnsi="Arial" w:cs="Arial"/>
          <w:color w:val="000000"/>
          <w:kern w:val="0"/>
          <w:lang w:val="pt-PT" w:eastAsia="pt-BR"/>
          <w14:ligatures w14:val="none"/>
        </w:rPr>
        <w:t>. Lisboa: Educa, 2009.</w:t>
      </w:r>
    </w:p>
    <w:p w14:paraId="31588052"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NÓVOA, António. </w:t>
      </w:r>
      <w:r w:rsidRPr="002979BF">
        <w:rPr>
          <w:rFonts w:ascii="Arial" w:eastAsia="Times New Roman" w:hAnsi="Arial" w:cs="Arial"/>
          <w:i/>
          <w:iCs/>
          <w:color w:val="000000"/>
          <w:kern w:val="0"/>
          <w:lang w:val="pt-PT" w:eastAsia="pt-BR"/>
          <w14:ligatures w14:val="none"/>
        </w:rPr>
        <w:t>Os Professores e a sua Formação num Tempo de Metamorfose da Escola.</w:t>
      </w:r>
      <w:r w:rsidRPr="002979BF">
        <w:rPr>
          <w:rFonts w:ascii="Arial" w:eastAsia="Times New Roman" w:hAnsi="Arial" w:cs="Arial"/>
          <w:color w:val="000000"/>
          <w:kern w:val="0"/>
          <w:lang w:val="pt-PT" w:eastAsia="pt-BR"/>
          <w14:ligatures w14:val="none"/>
        </w:rPr>
        <w:t xml:space="preserve"> </w:t>
      </w:r>
      <w:proofErr w:type="spellStart"/>
      <w:r w:rsidRPr="002979BF">
        <w:rPr>
          <w:rFonts w:ascii="Arial" w:eastAsia="Times New Roman" w:hAnsi="Arial" w:cs="Arial"/>
          <w:color w:val="000000"/>
          <w:kern w:val="0"/>
          <w:lang w:val="pt-PT" w:eastAsia="pt-BR"/>
          <w14:ligatures w14:val="none"/>
        </w:rPr>
        <w:t>Educ</w:t>
      </w:r>
      <w:proofErr w:type="spellEnd"/>
      <w:r w:rsidRPr="002979BF">
        <w:rPr>
          <w:rFonts w:ascii="Arial" w:eastAsia="Times New Roman" w:hAnsi="Arial" w:cs="Arial"/>
          <w:color w:val="000000"/>
          <w:kern w:val="0"/>
          <w:lang w:val="pt-PT" w:eastAsia="pt-BR"/>
          <w14:ligatures w14:val="none"/>
        </w:rPr>
        <w:t xml:space="preserve">. Real., Porto Alegre, v. 44, n.3, e84910, 2019. Disponível em: https://doi.org/10.1590/2175-623684910. Acesso em </w:t>
      </w:r>
      <w:proofErr w:type="gramStart"/>
      <w:r w:rsidRPr="002979BF">
        <w:rPr>
          <w:rFonts w:ascii="Arial" w:eastAsia="Times New Roman" w:hAnsi="Arial" w:cs="Arial"/>
          <w:color w:val="000000"/>
          <w:kern w:val="0"/>
          <w:lang w:val="pt-PT" w:eastAsia="pt-BR"/>
          <w14:ligatures w14:val="none"/>
        </w:rPr>
        <w:t>10  jun.</w:t>
      </w:r>
      <w:proofErr w:type="gramEnd"/>
      <w:r w:rsidRPr="002979BF">
        <w:rPr>
          <w:rFonts w:ascii="Arial" w:eastAsia="Times New Roman" w:hAnsi="Arial" w:cs="Arial"/>
          <w:color w:val="000000"/>
          <w:kern w:val="0"/>
          <w:lang w:val="pt-PT" w:eastAsia="pt-BR"/>
          <w14:ligatures w14:val="none"/>
        </w:rPr>
        <w:t xml:space="preserve">  2025.  </w:t>
      </w:r>
    </w:p>
    <w:p w14:paraId="2B3F8728"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OLIVEIRA, Lilian </w:t>
      </w:r>
      <w:proofErr w:type="spellStart"/>
      <w:r w:rsidRPr="002979BF">
        <w:rPr>
          <w:rFonts w:ascii="Arial" w:eastAsia="Times New Roman" w:hAnsi="Arial" w:cs="Arial"/>
          <w:color w:val="000000"/>
          <w:kern w:val="0"/>
          <w:lang w:val="pt-PT" w:eastAsia="pt-BR"/>
          <w14:ligatures w14:val="none"/>
        </w:rPr>
        <w:t>Blanck</w:t>
      </w:r>
      <w:proofErr w:type="spellEnd"/>
      <w:r w:rsidRPr="002979BF">
        <w:rPr>
          <w:rFonts w:ascii="Arial" w:eastAsia="Times New Roman" w:hAnsi="Arial" w:cs="Arial"/>
          <w:color w:val="000000"/>
          <w:kern w:val="0"/>
          <w:lang w:val="pt-PT" w:eastAsia="pt-BR"/>
          <w14:ligatures w14:val="none"/>
        </w:rPr>
        <w:t xml:space="preserve"> de; RISKE-KOCH, Simone. </w:t>
      </w:r>
      <w:r w:rsidRPr="002979BF">
        <w:rPr>
          <w:rFonts w:ascii="Arial" w:eastAsia="Times New Roman" w:hAnsi="Arial" w:cs="Arial"/>
          <w:i/>
          <w:iCs/>
          <w:color w:val="000000"/>
          <w:kern w:val="0"/>
          <w:lang w:val="pt-PT" w:eastAsia="pt-BR"/>
          <w14:ligatures w14:val="none"/>
        </w:rPr>
        <w:t xml:space="preserve">Formação Docente e Ensino Religioso: Exercícios </w:t>
      </w:r>
      <w:proofErr w:type="spellStart"/>
      <w:r w:rsidRPr="002979BF">
        <w:rPr>
          <w:rFonts w:ascii="Arial" w:eastAsia="Times New Roman" w:hAnsi="Arial" w:cs="Arial"/>
          <w:i/>
          <w:iCs/>
          <w:color w:val="000000"/>
          <w:kern w:val="0"/>
          <w:lang w:val="pt-PT" w:eastAsia="pt-BR"/>
          <w14:ligatures w14:val="none"/>
        </w:rPr>
        <w:t>Decoloniais</w:t>
      </w:r>
      <w:proofErr w:type="spellEnd"/>
      <w:r w:rsidRPr="002979BF">
        <w:rPr>
          <w:rFonts w:ascii="Arial" w:eastAsia="Times New Roman" w:hAnsi="Arial" w:cs="Arial"/>
          <w:i/>
          <w:iCs/>
          <w:color w:val="000000"/>
          <w:kern w:val="0"/>
          <w:lang w:val="pt-PT" w:eastAsia="pt-BR"/>
          <w14:ligatures w14:val="none"/>
        </w:rPr>
        <w:t xml:space="preserve"> em Territórios Latino-Americanos.</w:t>
      </w:r>
      <w:r w:rsidRPr="002979BF">
        <w:rPr>
          <w:rFonts w:ascii="Arial" w:eastAsia="Times New Roman" w:hAnsi="Arial" w:cs="Arial"/>
          <w:color w:val="000000"/>
          <w:kern w:val="0"/>
          <w:lang w:val="pt-PT" w:eastAsia="pt-BR"/>
          <w14:ligatures w14:val="none"/>
        </w:rPr>
        <w:t xml:space="preserve"> Revista </w:t>
      </w:r>
      <w:proofErr w:type="spellStart"/>
      <w:r w:rsidRPr="002979BF">
        <w:rPr>
          <w:rFonts w:ascii="Arial" w:eastAsia="Times New Roman" w:hAnsi="Arial" w:cs="Arial"/>
          <w:color w:val="000000"/>
          <w:kern w:val="0"/>
          <w:lang w:val="pt-PT" w:eastAsia="pt-BR"/>
          <w14:ligatures w14:val="none"/>
        </w:rPr>
        <w:t>Pistis</w:t>
      </w:r>
      <w:proofErr w:type="spellEnd"/>
      <w:r w:rsidRPr="002979BF">
        <w:rPr>
          <w:rFonts w:ascii="Arial" w:eastAsia="Times New Roman" w:hAnsi="Arial" w:cs="Arial"/>
          <w:color w:val="000000"/>
          <w:kern w:val="0"/>
          <w:lang w:val="pt-PT" w:eastAsia="pt-BR"/>
          <w14:ligatures w14:val="none"/>
        </w:rPr>
        <w:t xml:space="preserve"> &amp; </w:t>
      </w:r>
      <w:proofErr w:type="spellStart"/>
      <w:r w:rsidRPr="002979BF">
        <w:rPr>
          <w:rFonts w:ascii="Arial" w:eastAsia="Times New Roman" w:hAnsi="Arial" w:cs="Arial"/>
          <w:color w:val="000000"/>
          <w:kern w:val="0"/>
          <w:lang w:val="pt-PT" w:eastAsia="pt-BR"/>
          <w14:ligatures w14:val="none"/>
        </w:rPr>
        <w:t>Praxis</w:t>
      </w:r>
      <w:proofErr w:type="spellEnd"/>
      <w:r w:rsidRPr="002979BF">
        <w:rPr>
          <w:rFonts w:ascii="Arial" w:eastAsia="Times New Roman" w:hAnsi="Arial" w:cs="Arial"/>
          <w:color w:val="000000"/>
          <w:kern w:val="0"/>
          <w:lang w:val="pt-PT" w:eastAsia="pt-BR"/>
          <w14:ligatures w14:val="none"/>
        </w:rPr>
        <w:t>, [S. l.], v. 13, n. 1, 2021. DOI: 10.7213/2175-1838.13.01.DS09. Disponível em: https://periodicos.pucpr.br/pistispraxis/article/view/27878. Acesso em: 3 jul. 2025.</w:t>
      </w:r>
    </w:p>
    <w:p w14:paraId="3F30DA4E"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PIMENTA, Selma Garrido; LIMA, Maria Socorro Lucena. </w:t>
      </w:r>
      <w:r w:rsidRPr="002979BF">
        <w:rPr>
          <w:rFonts w:ascii="Arial" w:eastAsia="Times New Roman" w:hAnsi="Arial" w:cs="Arial"/>
          <w:i/>
          <w:iCs/>
          <w:color w:val="000000"/>
          <w:kern w:val="0"/>
          <w:lang w:val="pt-PT" w:eastAsia="pt-BR"/>
          <w14:ligatures w14:val="none"/>
        </w:rPr>
        <w:t>Os (</w:t>
      </w:r>
      <w:proofErr w:type="spellStart"/>
      <w:r w:rsidRPr="002979BF">
        <w:rPr>
          <w:rFonts w:ascii="Arial" w:eastAsia="Times New Roman" w:hAnsi="Arial" w:cs="Arial"/>
          <w:i/>
          <w:iCs/>
          <w:color w:val="000000"/>
          <w:kern w:val="0"/>
          <w:lang w:val="pt-PT" w:eastAsia="pt-BR"/>
          <w14:ligatures w14:val="none"/>
        </w:rPr>
        <w:t>des</w:t>
      </w:r>
      <w:proofErr w:type="spellEnd"/>
      <w:r w:rsidRPr="002979BF">
        <w:rPr>
          <w:rFonts w:ascii="Arial" w:eastAsia="Times New Roman" w:hAnsi="Arial" w:cs="Arial"/>
          <w:i/>
          <w:iCs/>
          <w:color w:val="000000"/>
          <w:kern w:val="0"/>
          <w:lang w:val="pt-PT" w:eastAsia="pt-BR"/>
          <w14:ligatures w14:val="none"/>
        </w:rPr>
        <w:t>)caminhos das políticas de formação de professores – o caso dos estágios supervisionados e o Programa de Iniciação à Docência</w:t>
      </w:r>
      <w:r w:rsidRPr="002979BF">
        <w:rPr>
          <w:rFonts w:ascii="Arial" w:eastAsia="Times New Roman" w:hAnsi="Arial" w:cs="Arial"/>
          <w:color w:val="000000"/>
          <w:kern w:val="0"/>
          <w:lang w:val="pt-PT" w:eastAsia="pt-BR"/>
          <w14:ligatures w14:val="none"/>
        </w:rPr>
        <w:t xml:space="preserve">: duas faces da mesma moeda. In: Anais da 38ª Reunião Nacional da </w:t>
      </w:r>
      <w:proofErr w:type="spellStart"/>
      <w:r w:rsidRPr="002979BF">
        <w:rPr>
          <w:rFonts w:ascii="Arial" w:eastAsia="Times New Roman" w:hAnsi="Arial" w:cs="Arial"/>
          <w:color w:val="000000"/>
          <w:kern w:val="0"/>
          <w:lang w:val="pt-PT" w:eastAsia="pt-BR"/>
          <w14:ligatures w14:val="none"/>
        </w:rPr>
        <w:t>ANPEd</w:t>
      </w:r>
      <w:proofErr w:type="spellEnd"/>
      <w:r w:rsidRPr="002979BF">
        <w:rPr>
          <w:rFonts w:ascii="Arial" w:eastAsia="Times New Roman" w:hAnsi="Arial" w:cs="Arial"/>
          <w:color w:val="000000"/>
          <w:kern w:val="0"/>
          <w:lang w:val="pt-PT" w:eastAsia="pt-BR"/>
          <w14:ligatures w14:val="none"/>
        </w:rPr>
        <w:t xml:space="preserve">, São Luís, MA, 2017. p. 1–15. Disponível em: </w:t>
      </w:r>
      <w:hyperlink r:id="rId10" w:history="1">
        <w:r w:rsidRPr="002979BF">
          <w:rPr>
            <w:rFonts w:ascii="Arial" w:eastAsia="Times New Roman" w:hAnsi="Arial" w:cs="Arial"/>
            <w:color w:val="0000FF"/>
            <w:kern w:val="0"/>
            <w:u w:val="single"/>
            <w:lang w:val="pt-PT" w:eastAsia="pt-BR"/>
            <w14:ligatures w14:val="none"/>
          </w:rPr>
          <w:t>https://www.researchgate.net/profile/Selma-Pimenta/publication/333295079_Os_descaminhos_das_politicas_de_formacao_de_professores_-_o_caso_dos_Estagios_Supervisionados_e_o_Programa_de_Iniciacao_a_Docencia_duas_faces_da_mesma_moeda/links/5ce587f192851c4eabb6f6f3/Os-descaminhos-das-politicas-de-formacao-de-professores-o-caso-dos-Estagios-Supervisionados-e-o-Programa-de-Iniciacao-a-Docencia-duas-faces-da-mesma-moeda.pdf</w:t>
        </w:r>
      </w:hyperlink>
      <w:r w:rsidRPr="002979BF">
        <w:rPr>
          <w:rFonts w:ascii="Arial" w:eastAsia="Times New Roman" w:hAnsi="Arial" w:cs="Arial"/>
          <w:color w:val="000000"/>
          <w:kern w:val="0"/>
          <w:lang w:val="pt-PT" w:eastAsia="pt-BR"/>
          <w14:ligatures w14:val="none"/>
        </w:rPr>
        <w:t xml:space="preserve"> Acesso em 13 de mai. 2025.</w:t>
      </w:r>
    </w:p>
    <w:p w14:paraId="5033B4D5" w14:textId="77777777" w:rsidR="002979BF" w:rsidRPr="002979BF" w:rsidRDefault="002979BF" w:rsidP="002979BF">
      <w:pPr>
        <w:widowControl w:val="0"/>
        <w:spacing w:before="100" w:beforeAutospacing="1" w:line="240" w:lineRule="auto"/>
        <w:ind w:firstLine="0"/>
        <w:rPr>
          <w:rFonts w:ascii="Arial" w:eastAsia="Times New Roman" w:hAnsi="Arial" w:cs="Arial"/>
          <w:color w:val="000000"/>
          <w:kern w:val="0"/>
          <w:lang w:val="pt-PT" w:eastAsia="pt-BR"/>
          <w14:ligatures w14:val="none"/>
        </w:rPr>
      </w:pPr>
      <w:r w:rsidRPr="002979BF">
        <w:rPr>
          <w:rFonts w:ascii="Arial" w:eastAsia="Times New Roman" w:hAnsi="Arial" w:cs="Arial"/>
          <w:color w:val="000000"/>
          <w:kern w:val="0"/>
          <w:lang w:val="pt-PT" w:eastAsia="pt-BR"/>
          <w14:ligatures w14:val="none"/>
        </w:rPr>
        <w:t xml:space="preserve">TARDIF, Maurice. </w:t>
      </w:r>
      <w:r w:rsidRPr="002979BF">
        <w:rPr>
          <w:rFonts w:ascii="Arial" w:eastAsia="Times New Roman" w:hAnsi="Arial" w:cs="Arial"/>
          <w:bCs/>
          <w:i/>
          <w:iCs/>
          <w:color w:val="000000"/>
          <w:kern w:val="0"/>
          <w:lang w:val="pt-PT" w:eastAsia="pt-BR"/>
          <w14:ligatures w14:val="none"/>
        </w:rPr>
        <w:t>Saberes docentes e formação profissional.</w:t>
      </w:r>
      <w:r w:rsidRPr="002979BF">
        <w:rPr>
          <w:rFonts w:ascii="Arial" w:eastAsia="Times New Roman" w:hAnsi="Arial" w:cs="Arial"/>
          <w:color w:val="000000"/>
          <w:kern w:val="0"/>
          <w:lang w:val="pt-PT" w:eastAsia="pt-BR"/>
          <w14:ligatures w14:val="none"/>
        </w:rPr>
        <w:t xml:space="preserve"> 17. ed. Petrópolis: Vozes, 2014.</w:t>
      </w:r>
    </w:p>
    <w:p w14:paraId="61126B4C" w14:textId="0F91EA3F" w:rsidR="001E54C1" w:rsidRDefault="002979BF" w:rsidP="009C0EA2">
      <w:pPr>
        <w:widowControl w:val="0"/>
        <w:spacing w:before="100" w:beforeAutospacing="1" w:line="240" w:lineRule="auto"/>
        <w:ind w:firstLine="0"/>
      </w:pPr>
      <w:r w:rsidRPr="002979BF">
        <w:rPr>
          <w:rFonts w:ascii="Arial" w:eastAsia="Times New Roman" w:hAnsi="Arial" w:cs="Arial"/>
          <w:color w:val="000000"/>
          <w:kern w:val="0"/>
          <w:lang w:val="pt-PT" w:eastAsia="pt-BR"/>
          <w14:ligatures w14:val="none"/>
        </w:rPr>
        <w:t xml:space="preserve">ZEICHNER, </w:t>
      </w:r>
      <w:proofErr w:type="spellStart"/>
      <w:r w:rsidRPr="002979BF">
        <w:rPr>
          <w:rFonts w:ascii="Arial" w:eastAsia="Times New Roman" w:hAnsi="Arial" w:cs="Arial"/>
          <w:color w:val="000000"/>
          <w:kern w:val="0"/>
          <w:lang w:val="pt-PT" w:eastAsia="pt-BR"/>
          <w14:ligatures w14:val="none"/>
        </w:rPr>
        <w:t>Ken</w:t>
      </w:r>
      <w:proofErr w:type="spellEnd"/>
      <w:r w:rsidRPr="002979BF">
        <w:rPr>
          <w:rFonts w:ascii="Arial" w:eastAsia="Times New Roman" w:hAnsi="Arial" w:cs="Arial"/>
          <w:color w:val="000000"/>
          <w:kern w:val="0"/>
          <w:lang w:val="pt-PT" w:eastAsia="pt-BR"/>
          <w14:ligatures w14:val="none"/>
        </w:rPr>
        <w:t xml:space="preserve">. </w:t>
      </w:r>
      <w:r w:rsidRPr="002979BF">
        <w:rPr>
          <w:rFonts w:ascii="Arial" w:eastAsia="Times New Roman" w:hAnsi="Arial" w:cs="Arial"/>
          <w:i/>
          <w:iCs/>
          <w:color w:val="000000"/>
          <w:kern w:val="0"/>
          <w:lang w:val="pt-PT" w:eastAsia="pt-BR"/>
          <w14:ligatures w14:val="none"/>
        </w:rPr>
        <w:t>Repensando as conexões entre a formação na universidade e as experiências de campo na formação de professores em faculdades e universidades</w:t>
      </w:r>
      <w:r w:rsidRPr="002979BF">
        <w:rPr>
          <w:rFonts w:ascii="Arial" w:eastAsia="Times New Roman" w:hAnsi="Arial" w:cs="Arial"/>
          <w:color w:val="000000"/>
          <w:kern w:val="0"/>
          <w:lang w:val="pt-PT" w:eastAsia="pt-BR"/>
          <w14:ligatures w14:val="none"/>
        </w:rPr>
        <w:t xml:space="preserve">. Educação. Santa </w:t>
      </w:r>
      <w:proofErr w:type="gramStart"/>
      <w:r w:rsidRPr="002979BF">
        <w:rPr>
          <w:rFonts w:ascii="Arial" w:eastAsia="Times New Roman" w:hAnsi="Arial" w:cs="Arial"/>
          <w:color w:val="000000"/>
          <w:kern w:val="0"/>
          <w:lang w:val="pt-PT" w:eastAsia="pt-BR"/>
          <w14:ligatures w14:val="none"/>
        </w:rPr>
        <w:t>Maria,  Santa</w:t>
      </w:r>
      <w:proofErr w:type="gramEnd"/>
      <w:r w:rsidRPr="002979BF">
        <w:rPr>
          <w:rFonts w:ascii="Arial" w:eastAsia="Times New Roman" w:hAnsi="Arial" w:cs="Arial"/>
          <w:color w:val="000000"/>
          <w:kern w:val="0"/>
          <w:lang w:val="pt-PT" w:eastAsia="pt-BR"/>
          <w14:ligatures w14:val="none"/>
        </w:rPr>
        <w:t xml:space="preserve"> </w:t>
      </w:r>
      <w:proofErr w:type="gramStart"/>
      <w:r w:rsidRPr="002979BF">
        <w:rPr>
          <w:rFonts w:ascii="Arial" w:eastAsia="Times New Roman" w:hAnsi="Arial" w:cs="Arial"/>
          <w:color w:val="000000"/>
          <w:kern w:val="0"/>
          <w:lang w:val="pt-PT" w:eastAsia="pt-BR"/>
          <w14:ligatures w14:val="none"/>
        </w:rPr>
        <w:t>Maria ,</w:t>
      </w:r>
      <w:proofErr w:type="gramEnd"/>
      <w:r w:rsidRPr="002979BF">
        <w:rPr>
          <w:rFonts w:ascii="Arial" w:eastAsia="Times New Roman" w:hAnsi="Arial" w:cs="Arial"/>
          <w:color w:val="000000"/>
          <w:kern w:val="0"/>
          <w:lang w:val="pt-PT" w:eastAsia="pt-BR"/>
          <w14:ligatures w14:val="none"/>
        </w:rPr>
        <w:t xml:space="preserve">  v. 35, n. 03, p. 479-503, dez. 2010. Disponível em &lt;http://educa.fcc.org.br/scielo.php?script=sci_arttext&amp;pid=S1984-64442010000300009&amp;lng=pt&amp;nrm=iso&gt;. Acesso </w:t>
      </w:r>
      <w:proofErr w:type="gramStart"/>
      <w:r w:rsidRPr="002979BF">
        <w:rPr>
          <w:rFonts w:ascii="Arial" w:eastAsia="Times New Roman" w:hAnsi="Arial" w:cs="Arial"/>
          <w:color w:val="000000"/>
          <w:kern w:val="0"/>
          <w:lang w:val="pt-PT" w:eastAsia="pt-BR"/>
          <w14:ligatures w14:val="none"/>
        </w:rPr>
        <w:t>em  22</w:t>
      </w:r>
      <w:proofErr w:type="gramEnd"/>
      <w:r w:rsidRPr="002979BF">
        <w:rPr>
          <w:rFonts w:ascii="Arial" w:eastAsia="Times New Roman" w:hAnsi="Arial" w:cs="Arial"/>
          <w:color w:val="000000"/>
          <w:kern w:val="0"/>
          <w:lang w:val="pt-PT" w:eastAsia="pt-BR"/>
          <w14:ligatures w14:val="none"/>
        </w:rPr>
        <w:t xml:space="preserve">  mai.  2025.</w:t>
      </w:r>
    </w:p>
    <w:p w14:paraId="361B03A7" w14:textId="77777777" w:rsidR="001E54C1" w:rsidRDefault="001E54C1">
      <w:pPr>
        <w:pStyle w:val="TtulosNoNumerados"/>
      </w:pPr>
    </w:p>
    <w:p w14:paraId="3CB62C86" w14:textId="77777777" w:rsidR="00E31A9B" w:rsidRDefault="00E31A9B">
      <w:pPr>
        <w:pStyle w:val="TtulosNoNumerados"/>
      </w:pPr>
    </w:p>
    <w:p w14:paraId="400A594F" w14:textId="77777777" w:rsidR="001E54C1" w:rsidRPr="00CD581C" w:rsidRDefault="001E54C1">
      <w:pPr>
        <w:pStyle w:val="TtulosNoNumerados"/>
      </w:pPr>
    </w:p>
    <w:sectPr w:rsidR="001E54C1" w:rsidRPr="00CD581C" w:rsidSect="004C446D">
      <w:headerReference w:type="even" r:id="rId11"/>
      <w:headerReference w:type="default" r:id="rId12"/>
      <w:footerReference w:type="default" r:id="rId13"/>
      <w:headerReference w:type="first" r:id="rId1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927DD" w14:textId="77777777" w:rsidR="000D71CC" w:rsidRDefault="000D71CC" w:rsidP="00026BCD">
      <w:pPr>
        <w:spacing w:line="240" w:lineRule="auto"/>
      </w:pPr>
      <w:r>
        <w:separator/>
      </w:r>
    </w:p>
  </w:endnote>
  <w:endnote w:type="continuationSeparator" w:id="0">
    <w:p w14:paraId="44BBCC8A" w14:textId="77777777" w:rsidR="000D71CC" w:rsidRDefault="000D71CC"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DF163" w14:textId="77777777" w:rsidR="000D71CC" w:rsidRDefault="000D71CC" w:rsidP="00026BCD">
      <w:pPr>
        <w:spacing w:line="240" w:lineRule="auto"/>
      </w:pPr>
      <w:r>
        <w:separator/>
      </w:r>
    </w:p>
  </w:footnote>
  <w:footnote w:type="continuationSeparator" w:id="0">
    <w:p w14:paraId="428C4BE2" w14:textId="77777777" w:rsidR="000D71CC" w:rsidRDefault="000D71CC" w:rsidP="00026BCD">
      <w:pPr>
        <w:spacing w:line="240" w:lineRule="auto"/>
      </w:pPr>
      <w:r>
        <w:continuationSeparator/>
      </w:r>
    </w:p>
  </w:footnote>
  <w:footnote w:id="1">
    <w:p w14:paraId="22FD869C" w14:textId="1FFDC3BC" w:rsidR="00250E5E" w:rsidRPr="00794811" w:rsidRDefault="00250E5E" w:rsidP="00794811">
      <w:pPr>
        <w:pStyle w:val="TtulosNoNumerados"/>
        <w:spacing w:line="240" w:lineRule="auto"/>
        <w:rPr>
          <w:rFonts w:eastAsia="Arial"/>
          <w:b w:val="0"/>
          <w:bCs w:val="0"/>
          <w:sz w:val="18"/>
          <w:szCs w:val="18"/>
          <w:u w:val="single"/>
          <w14:ligatures w14:val="none"/>
        </w:rPr>
      </w:pPr>
      <w:r w:rsidRPr="00250E5E">
        <w:rPr>
          <w:rStyle w:val="Refdenotaderodap"/>
          <w:b w:val="0"/>
          <w:bCs w:val="0"/>
          <w:sz w:val="22"/>
          <w:szCs w:val="22"/>
        </w:rPr>
        <w:footnoteRef/>
      </w:r>
      <w:r w:rsidRPr="00250E5E">
        <w:rPr>
          <w:b w:val="0"/>
          <w:bCs w:val="0"/>
          <w:sz w:val="22"/>
          <w:szCs w:val="22"/>
        </w:rPr>
        <w:t xml:space="preserve"> </w:t>
      </w:r>
      <w:r w:rsidR="002979BF" w:rsidRPr="002979BF">
        <w:rPr>
          <w:rFonts w:eastAsia="Arial"/>
          <w:b w:val="0"/>
          <w:bCs w:val="0"/>
          <w:color w:val="000000"/>
          <w:sz w:val="18"/>
          <w:szCs w:val="18"/>
          <w14:ligatures w14:val="none"/>
        </w:rPr>
        <w:t xml:space="preserve">Graduada em Ciências da Religião pela Universidade Regional de Blumenau. Professora da Educação Básica do Município de Blumenau SC. Contato: </w:t>
      </w:r>
      <w:hyperlink r:id="rId1" w:history="1">
        <w:r w:rsidR="002979BF" w:rsidRPr="002979BF">
          <w:rPr>
            <w:rFonts w:eastAsia="Arial"/>
            <w:b w:val="0"/>
            <w:bCs w:val="0"/>
            <w:color w:val="467886"/>
            <w:sz w:val="18"/>
            <w:szCs w:val="18"/>
            <w:u w:val="single"/>
            <w14:ligatures w14:val="none"/>
          </w:rPr>
          <w:t>gabiilimasouza@gmail.com</w:t>
        </w:r>
      </w:hyperlink>
      <w:r w:rsidR="002979BF" w:rsidRPr="002979BF">
        <w:rPr>
          <w:rFonts w:eastAsia="Arial"/>
          <w:b w:val="0"/>
          <w:bCs w:val="0"/>
          <w:sz w:val="18"/>
          <w:szCs w:val="18"/>
          <w:u w:val="single"/>
          <w14:ligatures w14:val="none"/>
        </w:rPr>
        <w:t>;</w:t>
      </w:r>
    </w:p>
  </w:footnote>
  <w:footnote w:id="2">
    <w:p w14:paraId="37F0B201" w14:textId="1D943E5F" w:rsidR="00794811" w:rsidRDefault="00794811" w:rsidP="00794811">
      <w:pPr>
        <w:pStyle w:val="Textodenotaderodap"/>
        <w:ind w:firstLine="0"/>
        <w:jc w:val="left"/>
      </w:pPr>
      <w:r>
        <w:rPr>
          <w:rStyle w:val="Refdenotaderodap"/>
        </w:rPr>
        <w:footnoteRef/>
      </w:r>
      <w:r>
        <w:t xml:space="preserve"> </w:t>
      </w:r>
      <w:r w:rsidRPr="00E97D22">
        <w:rPr>
          <w:rFonts w:ascii="Arial" w:eastAsia="Arial" w:hAnsi="Arial" w:cs="Arial"/>
          <w:color w:val="000000"/>
          <w:sz w:val="18"/>
          <w:szCs w:val="18"/>
        </w:rPr>
        <w:t xml:space="preserve">Doutora em Desenvolvimento Regional PPGDR/FURB. Professora na graduação e Pós-Graduação em Educação da Universidade Regional de Blumenau – PPGE/FURB, </w:t>
      </w:r>
      <w:hyperlink r:id="rId2" w:history="1">
        <w:r w:rsidRPr="00D95D9B">
          <w:rPr>
            <w:rStyle w:val="Hyperlink"/>
            <w:rFonts w:ascii="Arial" w:eastAsia="Arial" w:hAnsi="Arial" w:cs="Arial"/>
            <w:sz w:val="18"/>
            <w:szCs w:val="18"/>
          </w:rPr>
          <w:t>srkoch@furb.br</w:t>
        </w:r>
      </w:hyperlink>
      <w:r>
        <w:rPr>
          <w:rFonts w:ascii="Arial" w:eastAsia="Arial" w:hAnsi="Arial" w:cs="Arial"/>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ECD"/>
    <w:rsid w:val="0008414C"/>
    <w:rsid w:val="00091F4C"/>
    <w:rsid w:val="000B3107"/>
    <w:rsid w:val="000B3767"/>
    <w:rsid w:val="000D4380"/>
    <w:rsid w:val="000D71CC"/>
    <w:rsid w:val="00116C61"/>
    <w:rsid w:val="00126DD2"/>
    <w:rsid w:val="00133DE8"/>
    <w:rsid w:val="00143DA4"/>
    <w:rsid w:val="0015196A"/>
    <w:rsid w:val="00154AF7"/>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9403C"/>
    <w:rsid w:val="00297730"/>
    <w:rsid w:val="002979BF"/>
    <w:rsid w:val="002A6224"/>
    <w:rsid w:val="002D4387"/>
    <w:rsid w:val="002E5744"/>
    <w:rsid w:val="002F6BD5"/>
    <w:rsid w:val="0030144E"/>
    <w:rsid w:val="0030158D"/>
    <w:rsid w:val="003063C9"/>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C14"/>
    <w:rsid w:val="00454912"/>
    <w:rsid w:val="00483A93"/>
    <w:rsid w:val="00485239"/>
    <w:rsid w:val="00485697"/>
    <w:rsid w:val="004B0EE5"/>
    <w:rsid w:val="004C0FF1"/>
    <w:rsid w:val="004C10A5"/>
    <w:rsid w:val="004C446D"/>
    <w:rsid w:val="004D022B"/>
    <w:rsid w:val="00501902"/>
    <w:rsid w:val="00522804"/>
    <w:rsid w:val="00526D12"/>
    <w:rsid w:val="00531E8C"/>
    <w:rsid w:val="0057474E"/>
    <w:rsid w:val="00576DD0"/>
    <w:rsid w:val="00576DF9"/>
    <w:rsid w:val="00597F8A"/>
    <w:rsid w:val="005A2B0A"/>
    <w:rsid w:val="005C5724"/>
    <w:rsid w:val="005C58D8"/>
    <w:rsid w:val="005D3A9E"/>
    <w:rsid w:val="0060173B"/>
    <w:rsid w:val="006017C1"/>
    <w:rsid w:val="006032B4"/>
    <w:rsid w:val="00606A74"/>
    <w:rsid w:val="006306D9"/>
    <w:rsid w:val="00646D7A"/>
    <w:rsid w:val="0068327B"/>
    <w:rsid w:val="00695D93"/>
    <w:rsid w:val="006C2E27"/>
    <w:rsid w:val="006D2F5D"/>
    <w:rsid w:val="006D3ABF"/>
    <w:rsid w:val="006E7866"/>
    <w:rsid w:val="007016EA"/>
    <w:rsid w:val="00704890"/>
    <w:rsid w:val="00707214"/>
    <w:rsid w:val="00717678"/>
    <w:rsid w:val="00760B15"/>
    <w:rsid w:val="0076389E"/>
    <w:rsid w:val="00777399"/>
    <w:rsid w:val="00777958"/>
    <w:rsid w:val="00794811"/>
    <w:rsid w:val="007A1F67"/>
    <w:rsid w:val="007B3083"/>
    <w:rsid w:val="007B7881"/>
    <w:rsid w:val="007C257B"/>
    <w:rsid w:val="007D0EAE"/>
    <w:rsid w:val="007E2E87"/>
    <w:rsid w:val="007E33B8"/>
    <w:rsid w:val="00812F49"/>
    <w:rsid w:val="00816D36"/>
    <w:rsid w:val="00823FCA"/>
    <w:rsid w:val="00836A3A"/>
    <w:rsid w:val="008562B7"/>
    <w:rsid w:val="00865FF8"/>
    <w:rsid w:val="0087040B"/>
    <w:rsid w:val="00892CA9"/>
    <w:rsid w:val="008967EE"/>
    <w:rsid w:val="008B711F"/>
    <w:rsid w:val="008C02E5"/>
    <w:rsid w:val="008C6DFB"/>
    <w:rsid w:val="008F32E8"/>
    <w:rsid w:val="008F3891"/>
    <w:rsid w:val="0090786F"/>
    <w:rsid w:val="00915550"/>
    <w:rsid w:val="009173EC"/>
    <w:rsid w:val="00965B62"/>
    <w:rsid w:val="009676AF"/>
    <w:rsid w:val="00971680"/>
    <w:rsid w:val="0098531D"/>
    <w:rsid w:val="009A0059"/>
    <w:rsid w:val="009A33DE"/>
    <w:rsid w:val="009A50C7"/>
    <w:rsid w:val="009B4393"/>
    <w:rsid w:val="009C0EA2"/>
    <w:rsid w:val="009E3B90"/>
    <w:rsid w:val="009E6C0F"/>
    <w:rsid w:val="00A161E5"/>
    <w:rsid w:val="00A223FB"/>
    <w:rsid w:val="00A27006"/>
    <w:rsid w:val="00A35ED3"/>
    <w:rsid w:val="00A47061"/>
    <w:rsid w:val="00AB2173"/>
    <w:rsid w:val="00AB47AE"/>
    <w:rsid w:val="00AD5392"/>
    <w:rsid w:val="00AD658C"/>
    <w:rsid w:val="00AF346D"/>
    <w:rsid w:val="00AF4418"/>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76DE"/>
    <w:rsid w:val="00BF09E3"/>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C6896"/>
    <w:rsid w:val="00DE30BE"/>
    <w:rsid w:val="00DF040B"/>
    <w:rsid w:val="00E044EA"/>
    <w:rsid w:val="00E05F28"/>
    <w:rsid w:val="00E31A9B"/>
    <w:rsid w:val="00E406F6"/>
    <w:rsid w:val="00E57BDA"/>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inep/pt-br/areas-de-atuacao/pesquisas-estatisticas-e-indicadores/censo-escolar/resultado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researchgate.net/profile/Selma-Pimenta/publication/333295079_Os_descaminhos_das_politicas_de_formacao_de_professores_-_o_caso_dos_Estagios_Supervisionados_e_o_Programa_de_Iniciacao_a_Docencia_duas_faces_da_mesma_moeda/links/5ce587f192851c4eabb6f6f3/Os-descaminhos-das-politicas-de-formacao-de-professores-o-caso-dos-Estagios-Supervisionados-e-o-Programa-de-Iniciacao-a-Docencia-duas-faces-da-mesma-moeda.pdf" TargetMode="External"/><Relationship Id="rId4" Type="http://schemas.openxmlformats.org/officeDocument/2006/relationships/settings" Target="settings.xml"/><Relationship Id="rId9" Type="http://schemas.openxmlformats.org/officeDocument/2006/relationships/hyperlink" Target="https://doi.org/10.1590/S0101-73302010000400016"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mailto:srkoch@furb.br" TargetMode="External"/><Relationship Id="rId1" Type="http://schemas.openxmlformats.org/officeDocument/2006/relationships/hyperlink" Target="mailto:gabiilimasouz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2873</Words>
  <Characters>15519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Gabriella Rodrigues de Lima Souza</cp:lastModifiedBy>
  <cp:revision>7</cp:revision>
  <dcterms:created xsi:type="dcterms:W3CDTF">2025-10-13T17:17:00Z</dcterms:created>
  <dcterms:modified xsi:type="dcterms:W3CDTF">2025-10-15T22:14:00Z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