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c0c0c0" w:space="0" w:sz="8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c0c0c0"/>
          <w:sz w:val="72"/>
          <w:szCs w:val="72"/>
          <w:u w:val="none"/>
          <w:shd w:fill="auto" w:val="clear"/>
          <w:vertAlign w:val="baseline"/>
          <w:rtl w:val="0"/>
        </w:rPr>
        <w:t xml:space="preserve">Resultado de Pesquisa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2">
      <w:pPr>
        <w:spacing w:line="360" w:lineRule="auto"/>
        <w:ind w:firstLine="0"/>
        <w:jc w:val="left"/>
        <w:rPr>
          <w:sz w:val="48"/>
          <w:szCs w:val="48"/>
          <w:vertAlign w:val="baseline"/>
        </w:rPr>
      </w:pPr>
      <w:r w:rsidDel="00000000" w:rsidR="00000000" w:rsidRPr="00000000">
        <w:rPr>
          <w:sz w:val="44"/>
          <w:szCs w:val="44"/>
          <w:rtl w:val="0"/>
        </w:rPr>
        <w:t xml:space="preserve">ANÁLISE MORFOLÓGICA E MORFOMÉTRICA DOS ACUPONTOS DO MERIDIANO DA VESÍCULA BILIAR DA PREGUIÇA-COMUM </w:t>
      </w:r>
      <w:r w:rsidDel="00000000" w:rsidR="00000000" w:rsidRPr="00000000">
        <w:rPr>
          <w:i w:val="1"/>
          <w:sz w:val="44"/>
          <w:szCs w:val="44"/>
          <w:rtl w:val="0"/>
        </w:rPr>
        <w:t xml:space="preserve">Bradypus variegatus</w:t>
      </w:r>
      <w:r w:rsidDel="00000000" w:rsidR="00000000" w:rsidRPr="00000000">
        <w:rPr>
          <w:sz w:val="44"/>
          <w:szCs w:val="44"/>
          <w:rtl w:val="0"/>
        </w:rPr>
        <w:t xml:space="preserve"> SCHINZ (1985)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firstLine="0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right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Sabryna da Silva Cruz, Universidade Federal do Norte do Tocantins, </w:t>
      </w:r>
      <w:r w:rsidDel="00000000" w:rsidR="00000000" w:rsidRPr="00000000">
        <w:rPr>
          <w:b w:val="1"/>
          <w:sz w:val="28"/>
          <w:szCs w:val="28"/>
          <w:rtl w:val="0"/>
        </w:rPr>
        <w:t xml:space="preserve">sabryna.cruz@mail.uft.edu.br</w:t>
      </w:r>
    </w:p>
    <w:p w:rsidR="00000000" w:rsidDel="00000000" w:rsidP="00000000" w:rsidRDefault="00000000" w:rsidRPr="00000000" w14:paraId="00000006">
      <w:pPr>
        <w:spacing w:line="360" w:lineRule="auto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Andréa Cristina Scarpa Bosso-Hölzlsauer, Universidade Federal do Norte do Tocantins, andrea.bosso@mail.uft.edu.br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righ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bookmarkStart w:colFirst="0" w:colLast="0" w:name="bookmark=id.1fob9te" w:id="2"/>
    <w:bookmarkEnd w:id="2"/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Apresentação e Justificativa</w:t>
      </w:r>
    </w:p>
    <w:p w:rsidR="00000000" w:rsidDel="00000000" w:rsidP="00000000" w:rsidRDefault="00000000" w:rsidRPr="00000000" w14:paraId="0000000A">
      <w:pPr>
        <w:spacing w:after="0" w:before="0" w:line="360" w:lineRule="auto"/>
        <w:ind w:left="-2" w:firstLine="708"/>
        <w:rPr/>
      </w:pPr>
      <w:r w:rsidDel="00000000" w:rsidR="00000000" w:rsidRPr="00000000">
        <w:rPr>
          <w:rtl w:val="0"/>
        </w:rPr>
        <w:t xml:space="preserve">A acupuntura veterinária é uma técnica milenar, iniciada pela necessidade de tratamento dos cavalos de guerra, e outros animais relevantes para a agricultura. Esta forma terapêutica se baseia nas energias que regem o organismo, sendo elas internas (</w:t>
      </w:r>
      <w:r w:rsidDel="00000000" w:rsidR="00000000" w:rsidRPr="00000000">
        <w:rPr>
          <w:i w:val="1"/>
          <w:rtl w:val="0"/>
        </w:rPr>
        <w:t xml:space="preserve">Yin</w:t>
      </w:r>
      <w:r w:rsidDel="00000000" w:rsidR="00000000" w:rsidRPr="00000000">
        <w:rPr>
          <w:rtl w:val="0"/>
        </w:rPr>
        <w:t xml:space="preserve">) ou externas (</w:t>
      </w:r>
      <w:r w:rsidDel="00000000" w:rsidR="00000000" w:rsidRPr="00000000">
        <w:rPr>
          <w:i w:val="1"/>
          <w:rtl w:val="0"/>
        </w:rPr>
        <w:t xml:space="preserve">Yang</w:t>
      </w:r>
      <w:r w:rsidDel="00000000" w:rsidR="00000000" w:rsidRPr="00000000">
        <w:rPr>
          <w:rtl w:val="0"/>
        </w:rPr>
        <w:t xml:space="preserve">). Ambas existem de forma interdependente e geram o equilíbrio do organismo.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0" w:before="0" w:line="360" w:lineRule="auto"/>
        <w:ind w:firstLine="0"/>
        <w:rPr/>
      </w:pPr>
      <w:r w:rsidDel="00000000" w:rsidR="00000000" w:rsidRPr="00000000">
        <w:rPr>
          <w:rtl w:val="0"/>
        </w:rPr>
        <w:t xml:space="preserve">Os Acupontos são locais específicos que se comunicam através de doze Meridianos ou Canais Principais distribuídos bilateralmente e cada um possui seu conjunto de pontos. O sistema de Meridianos unifica os órgãos internos ao corpo externo e mantém a harmonia e o equilíbrio (SCHOEN, 2006).</w:t>
      </w:r>
    </w:p>
    <w:p w:rsidR="00000000" w:rsidDel="00000000" w:rsidP="00000000" w:rsidRDefault="00000000" w:rsidRPr="00000000" w14:paraId="0000000C">
      <w:pPr>
        <w:widowControl w:val="0"/>
        <w:spacing w:after="0" w:before="0" w:line="360" w:lineRule="auto"/>
        <w:ind w:firstLine="0"/>
        <w:rPr/>
      </w:pPr>
      <w:r w:rsidDel="00000000" w:rsidR="00000000" w:rsidRPr="00000000">
        <w:rPr>
          <w:rtl w:val="0"/>
        </w:rPr>
        <w:t xml:space="preserve">Nesse contexto, a espécie </w:t>
      </w:r>
      <w:r w:rsidDel="00000000" w:rsidR="00000000" w:rsidRPr="00000000">
        <w:rPr>
          <w:i w:val="1"/>
          <w:rtl w:val="0"/>
        </w:rPr>
        <w:t xml:space="preserve">Bradypus variegatus</w:t>
      </w:r>
      <w:r w:rsidDel="00000000" w:rsidR="00000000" w:rsidRPr="00000000">
        <w:rPr>
          <w:rtl w:val="0"/>
        </w:rPr>
        <w:t xml:space="preserve"> apresenta várias características anatômicas únicas, porém, não foi encontrada literatura descrevendo os acupontos nessas espécies. O objetivo do presente trabalho, desenvolvido na área de ciências agrárias partiu do intuito de que esses dados seriam extremamente úteis na prática de acupuntura e outras práticas tradicionais chinesas em animais selvagens que necessitarem desse auxílio em cativeiro.</w:t>
      </w:r>
    </w:p>
    <w:p w:rsidR="00000000" w:rsidDel="00000000" w:rsidP="00000000" w:rsidRDefault="00000000" w:rsidRPr="00000000" w14:paraId="0000000D">
      <w:pPr>
        <w:widowControl w:val="0"/>
        <w:spacing w:after="0" w:before="0" w:line="36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Objetivos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Objetivo Geral</w:t>
      </w:r>
    </w:p>
    <w:p w:rsidR="00000000" w:rsidDel="00000000" w:rsidP="00000000" w:rsidRDefault="00000000" w:rsidRPr="00000000" w14:paraId="00000010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Este trabalho pretendeu realizar a transposição e identificação dos acupontos clássicos do Meridiano da Vesícula Biliar da preguiça-comum, em cadáveres de </w:t>
      </w:r>
      <w:r w:rsidDel="00000000" w:rsidR="00000000" w:rsidRPr="00000000">
        <w:rPr>
          <w:i w:val="1"/>
          <w:rtl w:val="0"/>
        </w:rPr>
        <w:t xml:space="preserve">Bradypus variegatus</w:t>
      </w:r>
      <w:r w:rsidDel="00000000" w:rsidR="00000000" w:rsidRPr="00000000">
        <w:rPr>
          <w:rtl w:val="0"/>
        </w:rPr>
        <w:t xml:space="preserve"> do Laboratório de Anatomia Animal da UFNT.</w:t>
      </w:r>
    </w:p>
    <w:p w:rsidR="00000000" w:rsidDel="00000000" w:rsidP="00000000" w:rsidRDefault="00000000" w:rsidRPr="00000000" w14:paraId="00000011">
      <w:pPr>
        <w:spacing w:line="360" w:lineRule="auto"/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Objetivos Específicos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Relatar e descrever a localização dos acupontos do Meridiano da Vesícula Biliar nos exemplares disponíveis </w:t>
      </w:r>
      <w:r w:rsidDel="00000000" w:rsidR="00000000" w:rsidRPr="00000000">
        <w:rPr>
          <w:i w:val="1"/>
          <w:rtl w:val="0"/>
        </w:rPr>
        <w:t xml:space="preserve">B. variegatus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Estabelecer as relações anatômicas dos acupontos do Meridiano da Vesícula Biliar nos exemplares disponíveis</w:t>
      </w:r>
      <w:r w:rsidDel="00000000" w:rsidR="00000000" w:rsidRPr="00000000">
        <w:rPr>
          <w:i w:val="1"/>
          <w:rtl w:val="0"/>
        </w:rPr>
        <w:t xml:space="preserve"> B. variegatus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Desenvolver medição proporcional em cum para identificação dos acupontos do Meridiano da Vesícula Biliar nos exemplares disponíveis </w:t>
      </w:r>
      <w:r w:rsidDel="00000000" w:rsidR="00000000" w:rsidRPr="00000000">
        <w:rPr>
          <w:i w:val="1"/>
          <w:rtl w:val="0"/>
        </w:rPr>
        <w:t xml:space="preserve">B. variegatus;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Descrever a anatomia palpatória superficial aplicada à acupuntura, na região do membro pélvico relacionado com o Meridiano da Vesícula Biliar nos exemplares disponíveis de </w:t>
      </w:r>
      <w:r w:rsidDel="00000000" w:rsidR="00000000" w:rsidRPr="00000000">
        <w:rPr>
          <w:i w:val="1"/>
          <w:rtl w:val="0"/>
        </w:rPr>
        <w:t xml:space="preserve">B.variegatus;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before="0" w:beforeAutospacing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Relatar a localização específica e as estruturas anatômicas circunvizinhas dos acupontos do Meridiano da Vesícula Biliar nos exemplares disponíveis de </w:t>
      </w:r>
      <w:r w:rsidDel="00000000" w:rsidR="00000000" w:rsidRPr="00000000">
        <w:rPr>
          <w:i w:val="1"/>
          <w:rtl w:val="0"/>
        </w:rPr>
        <w:t xml:space="preserve">B. variegatus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Metodologia</w:t>
      </w:r>
    </w:p>
    <w:p w:rsidR="00000000" w:rsidDel="00000000" w:rsidP="00000000" w:rsidRDefault="00000000" w:rsidRPr="00000000" w14:paraId="00000019">
      <w:pPr>
        <w:spacing w:line="360" w:lineRule="auto"/>
        <w:ind w:firstLine="720"/>
        <w:rPr/>
      </w:pPr>
      <w:bookmarkStart w:colFirst="0" w:colLast="0" w:name="_heading=h.1t3h5sf" w:id="3"/>
      <w:bookmarkEnd w:id="3"/>
      <w:r w:rsidDel="00000000" w:rsidR="00000000" w:rsidRPr="00000000">
        <w:rPr>
          <w:rtl w:val="0"/>
        </w:rPr>
        <w:t xml:space="preserve">Foram utilizados EPIs (Equipamento de Proteção Individual) para análise das peças anatômicas durante a realização da transposição dos acupontos no Laboratório de Anatomia Animal da UFNT, juntamente com horários agendados com carga semanal compatível com a discente. Foi dada a devida assistência da orientadora para que fossem identificados os acupontos e o trajeto do Meridiano da Vesícula Biliar em dois cadáveres de </w:t>
      </w:r>
      <w:r w:rsidDel="00000000" w:rsidR="00000000" w:rsidRPr="00000000">
        <w:rPr>
          <w:i w:val="1"/>
          <w:rtl w:val="0"/>
        </w:rPr>
        <w:t xml:space="preserve">Bradypus variegatus</w:t>
      </w:r>
      <w:r w:rsidDel="00000000" w:rsidR="00000000" w:rsidRPr="00000000">
        <w:rPr>
          <w:rtl w:val="0"/>
        </w:rPr>
        <w:t xml:space="preserve">, adultos, cedidos pelo Laboratório de Anatomia Animal da Universidade Federal do Norte do Tocantins, campus Araguaína.</w:t>
      </w:r>
    </w:p>
    <w:p w:rsidR="00000000" w:rsidDel="00000000" w:rsidP="00000000" w:rsidRDefault="00000000" w:rsidRPr="00000000" w14:paraId="0000001A">
      <w:pPr>
        <w:spacing w:line="360" w:lineRule="auto"/>
        <w:ind w:firstLine="720"/>
        <w:rPr/>
      </w:pPr>
      <w:bookmarkStart w:colFirst="0" w:colLast="0" w:name="_heading=h.1t3h5sf" w:id="3"/>
      <w:bookmarkEnd w:id="3"/>
      <w:r w:rsidDel="00000000" w:rsidR="00000000" w:rsidRPr="00000000">
        <w:rPr>
          <w:rtl w:val="0"/>
        </w:rPr>
        <w:t xml:space="preserve">O critério de seleção das peças anatômicas foi a preservação das peças nos locais do traçado do Meridiano da Vesícula Biliar, a fim de ser realizada a identificação dos acupontos tanto por anatomia de superfície como por dissecação. Em seguida os pontos de acupuntura foram marcados e realizada a morfometria. Realizou-se a fotodocumentação de todas as etapas.</w:t>
      </w:r>
    </w:p>
    <w:p w:rsidR="00000000" w:rsidDel="00000000" w:rsidP="00000000" w:rsidRDefault="00000000" w:rsidRPr="00000000" w14:paraId="0000001B">
      <w:pPr>
        <w:spacing w:line="360" w:lineRule="auto"/>
        <w:ind w:firstLine="720"/>
        <w:rPr/>
      </w:pPr>
      <w:bookmarkStart w:colFirst="0" w:colLast="0" w:name="_heading=h.rnmmzpe82cut" w:id="4"/>
      <w:bookmarkEnd w:id="4"/>
      <w:r w:rsidDel="00000000" w:rsidR="00000000" w:rsidRPr="00000000">
        <w:rPr>
          <w:rtl w:val="0"/>
        </w:rPr>
        <w:t xml:space="preserve">A transposição dos acupontos do Meridiano da Vesícula Biliar em preguiça-comum ocorreu seguindo-se os critérios anatômicos de Matern (2000), Focks (2008) e Xie e Priest (2011) e descrição anatômica segundo Diniz et al. (2018) e Olson et al. (2018). Como a superfície do corpo de </w:t>
      </w:r>
      <w:r w:rsidDel="00000000" w:rsidR="00000000" w:rsidRPr="00000000">
        <w:rPr>
          <w:i w:val="1"/>
          <w:rtl w:val="0"/>
        </w:rPr>
        <w:t xml:space="preserve">B. variegatus</w:t>
      </w:r>
      <w:r w:rsidDel="00000000" w:rsidR="00000000" w:rsidRPr="00000000">
        <w:rPr>
          <w:rtl w:val="0"/>
        </w:rPr>
        <w:t xml:space="preserve"> é irregular, então os pontos foram demarcados com agulhas e a distância entre eles marcada com régua. </w:t>
      </w:r>
    </w:p>
    <w:p w:rsidR="00000000" w:rsidDel="00000000" w:rsidP="00000000" w:rsidRDefault="00000000" w:rsidRPr="00000000" w14:paraId="0000001C">
      <w:pPr>
        <w:spacing w:line="360" w:lineRule="auto"/>
        <w:ind w:firstLine="720"/>
        <w:rPr/>
      </w:pPr>
      <w:bookmarkStart w:colFirst="0" w:colLast="0" w:name="_heading=h.f69kj2fts3fe" w:id="5"/>
      <w:bookmarkEnd w:id="5"/>
      <w:r w:rsidDel="00000000" w:rsidR="00000000" w:rsidRPr="00000000">
        <w:rPr>
          <w:rtl w:val="0"/>
        </w:rPr>
        <w:t xml:space="preserve">A fim de estudar a semelhança entre os pontos de acupuntura dos diferentes animais optou-se por estimar a correlação (coeficiente de Pearson) entre as distâncias medidas em centímetros e cun dos animais estudados. O programa BioEstat 5.0 (AYRES, 2007) será utilizado para a análise estatística do presente estudo adotando o nível de significância de 0,05 (α = 0,05).</w:t>
      </w:r>
    </w:p>
    <w:p w:rsidR="00000000" w:rsidDel="00000000" w:rsidP="00000000" w:rsidRDefault="00000000" w:rsidRPr="00000000" w14:paraId="0000001D">
      <w:pPr>
        <w:spacing w:line="360" w:lineRule="auto"/>
        <w:ind w:firstLine="720"/>
        <w:rPr/>
      </w:pPr>
      <w:bookmarkStart w:colFirst="0" w:colLast="0" w:name="_heading=h.rnmmzpe82cut" w:id="4"/>
      <w:bookmarkEnd w:id="4"/>
      <w:r w:rsidDel="00000000" w:rsidR="00000000" w:rsidRPr="00000000">
        <w:rPr>
          <w:rtl w:val="0"/>
        </w:rPr>
        <w:t xml:space="preserve">Ao final desse estudo pode-se obter a morfometria, a descrição morfológica e imagens descritivas do Meridiano da Vesícula Biliar de B. variegatus.</w:t>
      </w:r>
    </w:p>
    <w:p w:rsidR="00000000" w:rsidDel="00000000" w:rsidP="00000000" w:rsidRDefault="00000000" w:rsidRPr="00000000" w14:paraId="0000001E">
      <w:pPr>
        <w:spacing w:line="360" w:lineRule="auto"/>
        <w:ind w:firstLine="0"/>
        <w:rPr/>
      </w:pPr>
      <w:bookmarkStart w:colFirst="0" w:colLast="0" w:name="_heading=h.1t3h5sf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Resultados</w:t>
      </w:r>
    </w:p>
    <w:p w:rsidR="00000000" w:rsidDel="00000000" w:rsidP="00000000" w:rsidRDefault="00000000" w:rsidRPr="00000000" w14:paraId="00000020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Inicialmente foi localizado o acuponto da Vesícula Biliar 1 (VB-1) (</w:t>
      </w:r>
      <w:r w:rsidDel="00000000" w:rsidR="00000000" w:rsidRPr="00000000">
        <w:rPr>
          <w:i w:val="1"/>
          <w:rtl w:val="0"/>
        </w:rPr>
        <w:t xml:space="preserve">Tongziliao</w:t>
      </w:r>
      <w:r w:rsidDel="00000000" w:rsidR="00000000" w:rsidRPr="00000000">
        <w:rPr>
          <w:rtl w:val="0"/>
        </w:rPr>
        <w:t xml:space="preserve"> - Fenda da pupila) utilizando como base os livros de acupuntura na medicina humana (FOCKS, 2008) e o de acupuntura veterinária (XIE e PRIEST, 2011), relataram que o acuponto VB-1 está localizado na face, 0,2 cun lateral à comissura palpebral, na borda lateral da órbita.</w:t>
      </w:r>
    </w:p>
    <w:p w:rsidR="00000000" w:rsidDel="00000000" w:rsidP="00000000" w:rsidRDefault="00000000" w:rsidRPr="00000000" w14:paraId="00000021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Os acupontos relacionados à orelha da preguiça, sendo eles VB-2, VB-3, VB-4, VB-5, VB-6, VB-7, VB-8, VB-9, VB-10, VB-11 e VB-12 foi utilizada como referência a descrição anatômica de Focks (2008) devido ao formato da cabeça de </w:t>
      </w:r>
      <w:r w:rsidDel="00000000" w:rsidR="00000000" w:rsidRPr="00000000">
        <w:rPr>
          <w:i w:val="1"/>
          <w:rtl w:val="0"/>
        </w:rPr>
        <w:t xml:space="preserve">B. variegatus</w:t>
      </w:r>
      <w:r w:rsidDel="00000000" w:rsidR="00000000" w:rsidRPr="00000000">
        <w:rPr>
          <w:rtl w:val="0"/>
        </w:rPr>
        <w:t xml:space="preserve"> ser mais semelhante à do humano e a orelha ser diminuta.</w:t>
      </w:r>
    </w:p>
    <w:p w:rsidR="00000000" w:rsidDel="00000000" w:rsidP="00000000" w:rsidRDefault="00000000" w:rsidRPr="00000000" w14:paraId="00000022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Diferente dos cães, em </w:t>
      </w:r>
      <w:r w:rsidDel="00000000" w:rsidR="00000000" w:rsidRPr="00000000">
        <w:rPr>
          <w:i w:val="1"/>
          <w:rtl w:val="0"/>
        </w:rPr>
        <w:t xml:space="preserve">B. variegatus</w:t>
      </w:r>
      <w:r w:rsidDel="00000000" w:rsidR="00000000" w:rsidRPr="00000000">
        <w:rPr>
          <w:rtl w:val="0"/>
        </w:rPr>
        <w:t xml:space="preserve"> é possível localizar a linha frontal, conhecida em humanos como</w:t>
      </w:r>
      <w:r w:rsidDel="00000000" w:rsidR="00000000" w:rsidRPr="00000000">
        <w:rPr>
          <w:i w:val="1"/>
          <w:rtl w:val="0"/>
        </w:rPr>
        <w:t xml:space="preserve"> hair line,</w:t>
      </w:r>
      <w:r w:rsidDel="00000000" w:rsidR="00000000" w:rsidRPr="00000000">
        <w:rPr>
          <w:rtl w:val="0"/>
        </w:rPr>
        <w:t xml:space="preserve"> que representa o início do couro cabeludo, sendo assim, de acordo com Focks (2008) é possível localizar o acuponto VB-13 (</w:t>
      </w:r>
      <w:r w:rsidDel="00000000" w:rsidR="00000000" w:rsidRPr="00000000">
        <w:rPr>
          <w:i w:val="1"/>
          <w:rtl w:val="0"/>
        </w:rPr>
        <w:t xml:space="preserve">Benshen</w:t>
      </w:r>
      <w:r w:rsidDel="00000000" w:rsidR="00000000" w:rsidRPr="00000000">
        <w:rPr>
          <w:rtl w:val="0"/>
        </w:rPr>
        <w:t xml:space="preserve">) seguindo-se uma linha 3 cun lateral a VG-24, na linha média, 0,5 cun acima da linha frontal.</w:t>
      </w:r>
    </w:p>
    <w:p w:rsidR="00000000" w:rsidDel="00000000" w:rsidP="00000000" w:rsidRDefault="00000000" w:rsidRPr="00000000" w14:paraId="00000023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Segundo Focks (2008), o acuponto VB-21 em humanos está localizado no ponto médio de uma linha conectando a 7° vértebra cervical à extremidade lateral do acrômio. A preguiça-comum possui 8 vértebras cervicais (FREITAS, 2018), sendo assim, por transposição, o acuponto VB-21 foi localizado no ponto médio entre o acrômio e o processo espinhoso de C8 e T1.</w:t>
      </w:r>
    </w:p>
    <w:p w:rsidR="00000000" w:rsidDel="00000000" w:rsidP="00000000" w:rsidRDefault="00000000" w:rsidRPr="00000000" w14:paraId="00000024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O VB-40 está localizado na depressão anterior e inferior ao maléolo lateral, lateral aos tendões dos músculos extensores. Vale ressaltar que as proporções do maléolo lateral da preguiça são bem diminutas em relação aos humanos, porém a descrição de Focks (2008) foi mais utilizada visto que a preguiça possui postura do pé mais plantígrada, portanto, mais parecida com os humanos.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3733800</wp:posOffset>
            </wp:positionH>
            <wp:positionV relativeFrom="paragraph">
              <wp:posOffset>1474682</wp:posOffset>
            </wp:positionV>
            <wp:extent cx="1356823" cy="2047875"/>
            <wp:effectExtent b="0" l="0" r="0" t="0"/>
            <wp:wrapTopAndBottom distB="114300" distT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28988" r="28684" t="-1217"/>
                    <a:stretch>
                      <a:fillRect/>
                    </a:stretch>
                  </pic:blipFill>
                  <pic:spPr>
                    <a:xfrm>
                      <a:off x="0" y="0"/>
                      <a:ext cx="1356823" cy="204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widowControl w:val="0"/>
        <w:spacing w:after="0" w:before="0" w:lineRule="auto"/>
        <w:ind w:firstLine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Figura 1:lateral direita da cabeça de um exemplar macho de </w:t>
      </w:r>
      <w:r w:rsidDel="00000000" w:rsidR="00000000" w:rsidRPr="00000000">
        <w:rPr>
          <w:i w:val="1"/>
          <w:sz w:val="16"/>
          <w:szCs w:val="16"/>
          <w:rtl w:val="0"/>
        </w:rPr>
        <w:t xml:space="preserve">B. variegatus</w:t>
      </w:r>
      <w:r w:rsidDel="00000000" w:rsidR="00000000" w:rsidRPr="00000000">
        <w:rPr>
          <w:sz w:val="16"/>
          <w:szCs w:val="16"/>
          <w:rtl w:val="0"/>
        </w:rPr>
        <w:t xml:space="preserve"> localização do acuponto VB-1 ao VB-20 (A)); marcação dos acupontos VB-21 ao VB-44 de um exemplar macho de </w:t>
      </w:r>
      <w:r w:rsidDel="00000000" w:rsidR="00000000" w:rsidRPr="00000000">
        <w:rPr>
          <w:i w:val="1"/>
          <w:sz w:val="16"/>
          <w:szCs w:val="16"/>
          <w:rtl w:val="0"/>
        </w:rPr>
        <w:t xml:space="preserve">B. variegatus </w:t>
      </w:r>
      <w:r w:rsidDel="00000000" w:rsidR="00000000" w:rsidRPr="00000000">
        <w:rPr>
          <w:sz w:val="16"/>
          <w:szCs w:val="16"/>
          <w:rtl w:val="0"/>
        </w:rPr>
        <w:t xml:space="preserve">(B); pé direito de um exemplar macho de</w:t>
      </w:r>
      <w:r w:rsidDel="00000000" w:rsidR="00000000" w:rsidRPr="00000000">
        <w:rPr>
          <w:i w:val="1"/>
          <w:sz w:val="16"/>
          <w:szCs w:val="16"/>
          <w:rtl w:val="0"/>
        </w:rPr>
        <w:t xml:space="preserve"> B. variegatus</w:t>
      </w:r>
      <w:r w:rsidDel="00000000" w:rsidR="00000000" w:rsidRPr="00000000">
        <w:rPr>
          <w:sz w:val="16"/>
          <w:szCs w:val="16"/>
          <w:rtl w:val="0"/>
        </w:rPr>
        <w:t xml:space="preserve"> (C). Fonte: Arquivo Pessoal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4733925</wp:posOffset>
                </wp:positionH>
                <wp:positionV relativeFrom="paragraph">
                  <wp:posOffset>147638</wp:posOffset>
                </wp:positionV>
                <wp:extent cx="242888" cy="323850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11700" y="607650"/>
                          <a:ext cx="242888" cy="323850"/>
                          <a:chOff x="2311700" y="607650"/>
                          <a:chExt cx="315450" cy="4002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2321225" y="654450"/>
                            <a:ext cx="296400" cy="306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>
                            <a:off x="2326325" y="607650"/>
                            <a:ext cx="2862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4733925</wp:posOffset>
                </wp:positionH>
                <wp:positionV relativeFrom="paragraph">
                  <wp:posOffset>147638</wp:posOffset>
                </wp:positionV>
                <wp:extent cx="242888" cy="323850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888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1957388</wp:posOffset>
                </wp:positionH>
                <wp:positionV relativeFrom="paragraph">
                  <wp:posOffset>142875</wp:posOffset>
                </wp:positionV>
                <wp:extent cx="242888" cy="314325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44900" y="280575"/>
                          <a:ext cx="242888" cy="314325"/>
                          <a:chOff x="644900" y="280575"/>
                          <a:chExt cx="325675" cy="4002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654450" y="327225"/>
                            <a:ext cx="306600" cy="306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654450" y="280575"/>
                            <a:ext cx="3066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1957388</wp:posOffset>
                </wp:positionH>
                <wp:positionV relativeFrom="paragraph">
                  <wp:posOffset>142875</wp:posOffset>
                </wp:positionV>
                <wp:extent cx="242888" cy="314325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888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1" distB="0" distT="0" distL="114300" distR="114300" hidden="0" layoutInCell="1" locked="0" relativeHeight="0" simplePos="0">
            <wp:simplePos x="0" y="0"/>
            <wp:positionH relativeFrom="column">
              <wp:posOffset>2276475</wp:posOffset>
            </wp:positionH>
            <wp:positionV relativeFrom="paragraph">
              <wp:posOffset>76200</wp:posOffset>
            </wp:positionV>
            <wp:extent cx="1457325" cy="2047875"/>
            <wp:effectExtent b="0" l="0" r="0" t="0"/>
            <wp:wrapNone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-1" r="910" t="9287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04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3381375</wp:posOffset>
                </wp:positionH>
                <wp:positionV relativeFrom="paragraph">
                  <wp:posOffset>138218</wp:posOffset>
                </wp:positionV>
                <wp:extent cx="247650" cy="330200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319775" y="280450"/>
                          <a:ext cx="247650" cy="330200"/>
                          <a:chOff x="1319775" y="280450"/>
                          <a:chExt cx="315475" cy="400200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1329325" y="337450"/>
                            <a:ext cx="296400" cy="286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1329325" y="280450"/>
                            <a:ext cx="2964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B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3381375</wp:posOffset>
                </wp:positionH>
                <wp:positionV relativeFrom="paragraph">
                  <wp:posOffset>138218</wp:posOffset>
                </wp:positionV>
                <wp:extent cx="247650" cy="330200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33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spacing w:line="360" w:lineRule="auto"/>
        <w:ind w:left="0" w:firstLine="0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133350</wp:posOffset>
            </wp:positionH>
            <wp:positionV relativeFrom="page">
              <wp:posOffset>3575279</wp:posOffset>
            </wp:positionV>
            <wp:extent cx="2138363" cy="2047875"/>
            <wp:effectExtent b="0" l="0" r="0" t="0"/>
            <wp:wrapTopAndBottom distB="114300" distT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16028" l="28989" r="29993" t="24000"/>
                    <a:stretch>
                      <a:fillRect/>
                    </a:stretch>
                  </pic:blipFill>
                  <pic:spPr>
                    <a:xfrm>
                      <a:off x="0" y="0"/>
                      <a:ext cx="2138363" cy="204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Considerações Finais</w:t>
      </w:r>
    </w:p>
    <w:p w:rsidR="00000000" w:rsidDel="00000000" w:rsidP="00000000" w:rsidRDefault="00000000" w:rsidRPr="00000000" w14:paraId="00000028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A metodologia desenvolvida neste projeto demonstrou de forma eficaz a viabilidade da transposição, identificação e morfometria de todos os acupontos clássicos do Meridiano da Vesícula Biliar da preguiça-comum Bradypus variegatus, apesar de suas diferenças anatômicas, empregando-se o cun como medida, conforme preconizado pelos diversos autores de Medicina Tradicional Chinesa.</w:t>
      </w:r>
    </w:p>
    <w:p w:rsidR="00000000" w:rsidDel="00000000" w:rsidP="00000000" w:rsidRDefault="00000000" w:rsidRPr="00000000" w14:paraId="00000029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Este estudo não apenas aprofunda nossa compreensão dos sistemas de acupuntura em mamíferos não humanos, mas também abre novas perspectivas de pesquisa para a aplicação da acupuntura em animais selvagens. Além disso, ressalta a relevância crucial da conservação da biodiversidade e do bem-estar animal, pois essas descobertas podem potencialmente melhorar os cuidados de saúde e o manejo de espécies ameaçadas, como a B. variegatus.</w:t>
      </w:r>
    </w:p>
    <w:p w:rsidR="00000000" w:rsidDel="00000000" w:rsidP="00000000" w:rsidRDefault="00000000" w:rsidRPr="00000000" w14:paraId="0000002A">
      <w:pPr>
        <w:spacing w:line="36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Referências Bibliográficas</w:t>
      </w:r>
    </w:p>
    <w:p w:rsidR="00000000" w:rsidDel="00000000" w:rsidP="00000000" w:rsidRDefault="00000000" w:rsidRPr="00000000" w14:paraId="0000002C">
      <w:pPr>
        <w:spacing w:after="0" w:before="0" w:line="360" w:lineRule="auto"/>
        <w:ind w:hanging="2"/>
        <w:rPr/>
      </w:pPr>
      <w:r w:rsidDel="00000000" w:rsidR="00000000" w:rsidRPr="00000000">
        <w:rPr>
          <w:rtl w:val="0"/>
        </w:rPr>
        <w:t xml:space="preserve">AYRES, M. et al. </w:t>
      </w:r>
      <w:r w:rsidDel="00000000" w:rsidR="00000000" w:rsidRPr="00000000">
        <w:rPr>
          <w:b w:val="1"/>
          <w:rtl w:val="0"/>
        </w:rPr>
        <w:t xml:space="preserve">BioEstat. 5.0: </w:t>
      </w:r>
      <w:r w:rsidDel="00000000" w:rsidR="00000000" w:rsidRPr="00000000">
        <w:rPr>
          <w:rtl w:val="0"/>
        </w:rPr>
        <w:t xml:space="preserve">aplicações nas estatísticas nas áreas Ciências Biológicas e Médicas. Belém: Sociedade Civil Mamirauá, 2007. 364 p.</w:t>
      </w:r>
    </w:p>
    <w:p w:rsidR="00000000" w:rsidDel="00000000" w:rsidP="00000000" w:rsidRDefault="00000000" w:rsidRPr="00000000" w14:paraId="0000002D">
      <w:pPr>
        <w:spacing w:after="0" w:before="0" w:line="360" w:lineRule="auto"/>
        <w:ind w:hanging="2"/>
        <w:rPr/>
      </w:pPr>
      <w:r w:rsidDel="00000000" w:rsidR="00000000" w:rsidRPr="00000000">
        <w:rPr>
          <w:rtl w:val="0"/>
        </w:rPr>
        <w:t xml:space="preserve">DINIZ, J. A. R. A.; FALCÃO, B. M. R.; ROCHA, E. F.; CARREIRO, A. N.; MEDEIROS, G. X; MENEZES, D. J. A</w:t>
      </w:r>
      <w:r w:rsidDel="00000000" w:rsidR="00000000" w:rsidRPr="00000000">
        <w:rPr>
          <w:b w:val="1"/>
          <w:rtl w:val="0"/>
        </w:rPr>
        <w:t xml:space="preserve">. </w:t>
      </w:r>
      <w:r w:rsidDel="00000000" w:rsidR="00000000" w:rsidRPr="00000000">
        <w:rPr>
          <w:rtl w:val="0"/>
        </w:rPr>
        <w:t xml:space="preserve">Descrição anatômica dos músculos do membro torácico da preguiçacomum (</w:t>
      </w:r>
      <w:r w:rsidDel="00000000" w:rsidR="00000000" w:rsidRPr="00000000">
        <w:rPr>
          <w:i w:val="1"/>
          <w:rtl w:val="0"/>
        </w:rPr>
        <w:t xml:space="preserve">Bradypus variegatus</w:t>
      </w:r>
      <w:r w:rsidDel="00000000" w:rsidR="00000000" w:rsidRPr="00000000">
        <w:rPr>
          <w:rtl w:val="0"/>
        </w:rPr>
        <w:t xml:space="preserve">). </w:t>
      </w:r>
      <w:r w:rsidDel="00000000" w:rsidR="00000000" w:rsidRPr="00000000">
        <w:rPr>
          <w:b w:val="1"/>
          <w:rtl w:val="0"/>
        </w:rPr>
        <w:t xml:space="preserve">Acta Scientiae Veterinariae</w:t>
      </w:r>
      <w:r w:rsidDel="00000000" w:rsidR="00000000" w:rsidRPr="00000000">
        <w:rPr>
          <w:rtl w:val="0"/>
        </w:rPr>
        <w:t xml:space="preserve">. n. 46. Pub. 1601. 2018.</w:t>
      </w:r>
    </w:p>
    <w:p w:rsidR="00000000" w:rsidDel="00000000" w:rsidP="00000000" w:rsidRDefault="00000000" w:rsidRPr="00000000" w14:paraId="0000002E">
      <w:pPr>
        <w:spacing w:after="0" w:before="0" w:line="360" w:lineRule="auto"/>
        <w:ind w:hanging="2"/>
        <w:rPr/>
      </w:pPr>
      <w:r w:rsidDel="00000000" w:rsidR="00000000" w:rsidRPr="00000000">
        <w:rPr>
          <w:rtl w:val="0"/>
        </w:rPr>
        <w:t xml:space="preserve">FOCKS, C. </w:t>
      </w:r>
      <w:r w:rsidDel="00000000" w:rsidR="00000000" w:rsidRPr="00000000">
        <w:rPr>
          <w:b w:val="1"/>
          <w:rtl w:val="0"/>
        </w:rPr>
        <w:t xml:space="preserve">Atlas of Acupuncture</w:t>
      </w:r>
      <w:r w:rsidDel="00000000" w:rsidR="00000000" w:rsidRPr="00000000">
        <w:rPr>
          <w:rtl w:val="0"/>
        </w:rPr>
        <w:t xml:space="preserve">. 3. ed. Churchill Livingstone Elsevier. 2008. 732 p.</w:t>
      </w:r>
    </w:p>
    <w:p w:rsidR="00000000" w:rsidDel="00000000" w:rsidP="00000000" w:rsidRDefault="00000000" w:rsidRPr="00000000" w14:paraId="0000002F">
      <w:pPr>
        <w:spacing w:after="0" w:before="0" w:line="360" w:lineRule="auto"/>
        <w:ind w:hanging="2"/>
        <w:rPr/>
      </w:pPr>
      <w:r w:rsidDel="00000000" w:rsidR="00000000" w:rsidRPr="00000000">
        <w:rPr>
          <w:rtl w:val="0"/>
        </w:rPr>
        <w:t xml:space="preserve">FREITAS, K. B. Estudo das variações anátomo-radiográficas do esqueleto do bicho-preguiçade-garganta-marrom (</w:t>
      </w:r>
      <w:r w:rsidDel="00000000" w:rsidR="00000000" w:rsidRPr="00000000">
        <w:rPr>
          <w:i w:val="1"/>
          <w:rtl w:val="0"/>
        </w:rPr>
        <w:t xml:space="preserve">Bradypus variegatus</w:t>
      </w:r>
      <w:r w:rsidDel="00000000" w:rsidR="00000000" w:rsidRPr="00000000">
        <w:rPr>
          <w:rtl w:val="0"/>
        </w:rPr>
        <w:t xml:space="preserve">, Schinz, 1825). 2018. 67p. Trabalho de Conclusão de Curso Medicina Veteriária. </w:t>
      </w:r>
      <w:r w:rsidDel="00000000" w:rsidR="00000000" w:rsidRPr="00000000">
        <w:rPr>
          <w:b w:val="1"/>
          <w:rtl w:val="0"/>
        </w:rPr>
        <w:t xml:space="preserve">Universidade Federal da Paraíba</w:t>
      </w:r>
      <w:r w:rsidDel="00000000" w:rsidR="00000000" w:rsidRPr="00000000">
        <w:rPr>
          <w:rtl w:val="0"/>
        </w:rPr>
        <w:t xml:space="preserve">, Areia.</w:t>
      </w:r>
    </w:p>
    <w:p w:rsidR="00000000" w:rsidDel="00000000" w:rsidP="00000000" w:rsidRDefault="00000000" w:rsidRPr="00000000" w14:paraId="00000030">
      <w:pPr>
        <w:spacing w:after="0" w:before="0" w:line="360" w:lineRule="auto"/>
        <w:ind w:hanging="2"/>
        <w:rPr/>
      </w:pPr>
      <w:r w:rsidDel="00000000" w:rsidR="00000000" w:rsidRPr="00000000">
        <w:rPr>
          <w:rtl w:val="0"/>
        </w:rPr>
        <w:t xml:space="preserve">MATERN, Christina. </w:t>
      </w:r>
      <w:r w:rsidDel="00000000" w:rsidR="00000000" w:rsidRPr="00000000">
        <w:rPr>
          <w:b w:val="1"/>
          <w:rtl w:val="0"/>
        </w:rPr>
        <w:t xml:space="preserve">Acupuncture for Dogs and Cats: A Pocket Atlas</w:t>
      </w:r>
      <w:r w:rsidDel="00000000" w:rsidR="00000000" w:rsidRPr="00000000">
        <w:rPr>
          <w:rtl w:val="0"/>
        </w:rPr>
        <w:t xml:space="preserve">. New York: Thieme, 2000.</w:t>
      </w:r>
    </w:p>
    <w:p w:rsidR="00000000" w:rsidDel="00000000" w:rsidP="00000000" w:rsidRDefault="00000000" w:rsidRPr="00000000" w14:paraId="00000031">
      <w:pPr>
        <w:spacing w:after="0" w:before="0" w:line="360" w:lineRule="auto"/>
        <w:ind w:hanging="2"/>
        <w:rPr/>
      </w:pPr>
      <w:r w:rsidDel="00000000" w:rsidR="00000000" w:rsidRPr="00000000">
        <w:rPr>
          <w:rtl w:val="0"/>
        </w:rPr>
        <w:t xml:space="preserve">OLSON, R. A. et al. Architectural properties of Sloth Forelimbs Muscles (Pilosa:</w:t>
        <w:br w:type="textWrapping"/>
        <w:t xml:space="preserve">Bradypodidae). </w:t>
      </w:r>
      <w:r w:rsidDel="00000000" w:rsidR="00000000" w:rsidRPr="00000000">
        <w:rPr>
          <w:b w:val="1"/>
          <w:rtl w:val="0"/>
        </w:rPr>
        <w:t xml:space="preserve">Journal of Mammalian Evolution</w:t>
      </w:r>
      <w:r w:rsidDel="00000000" w:rsidR="00000000" w:rsidRPr="00000000">
        <w:rPr>
          <w:rtl w:val="0"/>
        </w:rPr>
        <w:t xml:space="preserve">, v. 25, n.1. p. 573-588.</w:t>
      </w:r>
    </w:p>
    <w:p w:rsidR="00000000" w:rsidDel="00000000" w:rsidP="00000000" w:rsidRDefault="00000000" w:rsidRPr="00000000" w14:paraId="00000032">
      <w:pPr>
        <w:spacing w:after="0" w:before="0" w:line="360" w:lineRule="auto"/>
        <w:ind w:hanging="2"/>
        <w:rPr/>
      </w:pPr>
      <w:r w:rsidDel="00000000" w:rsidR="00000000" w:rsidRPr="00000000">
        <w:rPr>
          <w:rtl w:val="0"/>
        </w:rPr>
        <w:t xml:space="preserve">SCHOEN, A. M. </w:t>
      </w:r>
      <w:r w:rsidDel="00000000" w:rsidR="00000000" w:rsidRPr="00000000">
        <w:rPr>
          <w:b w:val="1"/>
          <w:rtl w:val="0"/>
        </w:rPr>
        <w:t xml:space="preserve">Acupuntura veterinária: da arte antiga à medicina moderna</w:t>
      </w:r>
      <w:r w:rsidDel="00000000" w:rsidR="00000000" w:rsidRPr="00000000">
        <w:rPr>
          <w:rtl w:val="0"/>
        </w:rPr>
        <w:t xml:space="preserve">. 2. Ed. São Paulo: Roca, 2006.</w:t>
      </w:r>
    </w:p>
    <w:p w:rsidR="00000000" w:rsidDel="00000000" w:rsidP="00000000" w:rsidRDefault="00000000" w:rsidRPr="00000000" w14:paraId="00000033">
      <w:pPr>
        <w:spacing w:after="0" w:before="0" w:line="360" w:lineRule="auto"/>
        <w:ind w:hanging="2"/>
        <w:rPr/>
      </w:pPr>
      <w:r w:rsidDel="00000000" w:rsidR="00000000" w:rsidRPr="00000000">
        <w:rPr>
          <w:rtl w:val="0"/>
        </w:rPr>
        <w:t xml:space="preserve">XIE, H.; PREAST, V. </w:t>
      </w:r>
      <w:r w:rsidDel="00000000" w:rsidR="00000000" w:rsidRPr="00000000">
        <w:rPr>
          <w:b w:val="1"/>
          <w:rtl w:val="0"/>
        </w:rPr>
        <w:t xml:space="preserve">Medicina Veterinária Tradicional Chinesa - Princípios Básicos</w:t>
      </w:r>
      <w:r w:rsidDel="00000000" w:rsidR="00000000" w:rsidRPr="00000000">
        <w:rPr>
          <w:rtl w:val="0"/>
        </w:rPr>
        <w:t xml:space="preserve">, São Paulo: Medvet. 2012. 660 p.</w:t>
      </w:r>
    </w:p>
    <w:p w:rsidR="00000000" w:rsidDel="00000000" w:rsidP="00000000" w:rsidRDefault="00000000" w:rsidRPr="00000000" w14:paraId="00000034">
      <w:pPr>
        <w:spacing w:after="0" w:before="0" w:line="360" w:lineRule="auto"/>
        <w:ind w:hanging="2"/>
        <w:rPr/>
      </w:pPr>
      <w:r w:rsidDel="00000000" w:rsidR="00000000" w:rsidRPr="00000000">
        <w:rPr>
          <w:rtl w:val="0"/>
        </w:rPr>
        <w:t xml:space="preserve">XIE, H.; PREAST, V.; </w:t>
      </w:r>
      <w:r w:rsidDel="00000000" w:rsidR="00000000" w:rsidRPr="00000000">
        <w:rPr>
          <w:b w:val="1"/>
          <w:rtl w:val="0"/>
        </w:rPr>
        <w:t xml:space="preserve">Acupuntura veterinária Xie. </w:t>
      </w:r>
      <w:r w:rsidDel="00000000" w:rsidR="00000000" w:rsidRPr="00000000">
        <w:rPr>
          <w:rtl w:val="0"/>
        </w:rPr>
        <w:t xml:space="preserve">São Paulo: MedVep. 2011. 363 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Agradecimentos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20"/>
        <w:rPr>
          <w:vertAlign w:val="baseline"/>
        </w:rPr>
      </w:pPr>
      <w:r w:rsidDel="00000000" w:rsidR="00000000" w:rsidRPr="00000000">
        <w:rPr>
          <w:color w:val="222222"/>
          <w:highlight w:val="white"/>
          <w:vertAlign w:val="baseline"/>
          <w:rtl w:val="0"/>
        </w:rPr>
        <w:t xml:space="preserve">O presente trabalho foi realizado com o apoio do Laboratório de Anatomia Animal</w:t>
      </w:r>
      <w:r w:rsidDel="00000000" w:rsidR="00000000" w:rsidRPr="00000000">
        <w:rPr>
          <w:color w:val="222222"/>
          <w:highlight w:val="white"/>
          <w:rtl w:val="0"/>
        </w:rPr>
        <w:t xml:space="preserve"> do Centro de Ciências Agrárias, </w:t>
      </w:r>
      <w:r w:rsidDel="00000000" w:rsidR="00000000" w:rsidRPr="00000000">
        <w:rPr>
          <w:i w:val="1"/>
          <w:color w:val="222222"/>
          <w:highlight w:val="white"/>
          <w:rtl w:val="0"/>
        </w:rPr>
        <w:t xml:space="preserve">campus</w:t>
      </w:r>
      <w:r w:rsidDel="00000000" w:rsidR="00000000" w:rsidRPr="00000000">
        <w:rPr>
          <w:color w:val="222222"/>
          <w:highlight w:val="white"/>
          <w:rtl w:val="0"/>
        </w:rPr>
        <w:t xml:space="preserve"> Araguaína-TO.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ind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ind w:firstLine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36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40" w:w="11907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firstLine="72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firstLine="72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567"/>
        <w:tab w:val="left" w:leader="none" w:pos="1110"/>
      </w:tabs>
      <w:spacing w:after="60" w:before="6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822960</wp:posOffset>
          </wp:positionH>
          <wp:positionV relativeFrom="paragraph">
            <wp:posOffset>-245109</wp:posOffset>
          </wp:positionV>
          <wp:extent cx="3549650" cy="1181100"/>
          <wp:effectExtent b="0" l="0" r="0" t="0"/>
          <wp:wrapNone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49650" cy="11811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110"/>
        <w:tab w:val="center" w:leader="none" w:pos="4513"/>
        <w:tab w:val="right" w:leader="none" w:pos="8307"/>
      </w:tabs>
      <w:spacing w:after="60" w:before="60" w:line="240" w:lineRule="auto"/>
      <w:ind w:left="0" w:right="0" w:firstLine="72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110"/>
      </w:tabs>
      <w:spacing w:after="60" w:before="60" w:line="240" w:lineRule="auto"/>
      <w:ind w:left="0" w:right="0" w:firstLine="72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firstLine="720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lang w:val="pt-BR"/>
      </w:rPr>
    </w:rPrDefault>
    <w:pPrDefault>
      <w:pPr>
        <w:spacing w:after="60" w:before="60" w:lineRule="auto"/>
        <w:ind w:firstLine="72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Título1">
    <w:name w:val="Título 1"/>
    <w:next w:val="Normal"/>
    <w:autoRedefine w:val="0"/>
    <w:hidden w:val="0"/>
    <w:qFormat w:val="0"/>
    <w:pPr>
      <w:numPr>
        <w:ilvl w:val="0"/>
        <w:numId w:val="1"/>
      </w:numPr>
      <w:suppressAutoHyphens w:val="0"/>
      <w:autoSpaceDE w:val="0"/>
      <w:spacing w:after="80"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cs="Arial" w:eastAsia="Arial" w:hAnsi="Century Gothic"/>
      <w:w w:val="100"/>
      <w:position w:val="-1"/>
      <w:sz w:val="44"/>
      <w:szCs w:val="44"/>
      <w:effect w:val="none"/>
      <w:vertAlign w:val="baseline"/>
      <w:cs w:val="0"/>
      <w:em w:val="none"/>
      <w:lang w:bidi="ar-SA" w:eastAsia="ar-SA" w:val="en-U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suppressAutoHyphens w:val="0"/>
      <w:autoSpaceDE w:val="0"/>
      <w:spacing w:after="120" w:before="240" w:line="1" w:lineRule="atLeast"/>
      <w:ind w:left="274" w:leftChars="-1" w:rightChars="0" w:hanging="274" w:firstLineChars="-1"/>
      <w:jc w:val="both"/>
      <w:textDirection w:val="btLr"/>
      <w:textAlignment w:val="top"/>
      <w:outlineLvl w:val="1"/>
    </w:pPr>
    <w:rPr>
      <w:rFonts w:ascii="Century Gothic" w:cs="Arial" w:hAnsi="Century Gothic"/>
      <w:w w:val="100"/>
      <w:position w:val="-1"/>
      <w:sz w:val="32"/>
      <w:szCs w:val="32"/>
      <w:effect w:val="none"/>
      <w:vertAlign w:val="baseline"/>
      <w:cs w:val="0"/>
      <w:em w:val="none"/>
      <w:lang w:bidi="ar-SA" w:eastAsia="ar-SA" w:val="en-US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suppressAutoHyphens w:val="0"/>
      <w:spacing w:after="60" w:before="240" w:line="1" w:lineRule="atLeast"/>
      <w:ind w:leftChars="-1" w:rightChars="0" w:firstLine="720" w:firstLineChars="-1"/>
      <w:jc w:val="both"/>
      <w:textDirection w:val="btLr"/>
      <w:textAlignment w:val="top"/>
      <w:outlineLvl w:val="2"/>
    </w:pPr>
    <w:rPr>
      <w:rFonts w:ascii="Century Gothic" w:cs="Arial" w:hAnsi="Century Gothic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ar-SA" w:val="en-U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0"/>
      <w:spacing w:after="0" w:before="120" w:line="1" w:lineRule="atLeast"/>
      <w:ind w:left="720" w:leftChars="-1" w:rightChars="0" w:firstLine="0" w:firstLineChars="-1"/>
      <w:jc w:val="both"/>
      <w:textDirection w:val="btLr"/>
      <w:textAlignment w:val="top"/>
      <w:outlineLvl w:val="3"/>
    </w:pPr>
    <w:rPr>
      <w:rFonts w:ascii="Arial" w:hAnsi="Arial"/>
      <w:b w:val="1"/>
      <w:bCs w:val="1"/>
      <w:w w:val="100"/>
      <w:position w:val="-1"/>
      <w:sz w:val="24"/>
      <w:szCs w:val="28"/>
      <w:effect w:val="none"/>
      <w:vertAlign w:val="baseline"/>
      <w:cs w:val="0"/>
      <w:em w:val="none"/>
      <w:lang w:bidi="ar-SA" w:eastAsia="ar-SA" w:val="pt-BR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2z0">
    <w:name w:val="WW8Num2z0"/>
    <w:next w:val="WW8Num2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0z1">
    <w:name w:val="WW8Num10z1"/>
    <w:next w:val="WW8Num1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3z1">
    <w:name w:val="WW8Num13z1"/>
    <w:next w:val="WW8Num1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Absatz-Standardschriftart">
    <w:name w:val="Absatz-Standardschriftart"/>
    <w:next w:val="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">
    <w:name w:val="WW-Absatz-Standardschriftart"/>
    <w:next w:val="WW-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1">
    <w:name w:val="WW-Absatz-Standardschriftart1"/>
    <w:next w:val="WW-Absatz-Standardschriftart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11">
    <w:name w:val="WW-Absatz-Standardschriftart11"/>
    <w:next w:val="WW-Absatz-Standardschriftart1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0">
    <w:name w:val="WW8Num15z0"/>
    <w:next w:val="WW8Num15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5z1">
    <w:name w:val="WW8Num15z1"/>
    <w:next w:val="WW8Num1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111">
    <w:name w:val="WW-Absatz-Standardschriftart111"/>
    <w:next w:val="WW-Absatz-Standardschriftart11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0z2">
    <w:name w:val="WW8Num10z2"/>
    <w:next w:val="WW8Num10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2z2">
    <w:name w:val="WW8Num12z2"/>
    <w:next w:val="WW8Num1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3z2">
    <w:name w:val="WW8Num13z2"/>
    <w:next w:val="WW8Num1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5z2">
    <w:name w:val="WW8Num15z2"/>
    <w:next w:val="WW8Num15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8z1">
    <w:name w:val="WW8Num18z1"/>
    <w:next w:val="WW8Num1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9z0">
    <w:name w:val="WW8Num19z0"/>
    <w:next w:val="WW8Num19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9z1">
    <w:name w:val="WW8Num19z1"/>
    <w:next w:val="WW8Num1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9z2">
    <w:name w:val="WW8Num19z2"/>
    <w:next w:val="WW8Num1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0z0">
    <w:name w:val="WW8Num20z0"/>
    <w:next w:val="WW8Num20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0z1">
    <w:name w:val="WW8Num20z1"/>
    <w:next w:val="WW8Num2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0z2">
    <w:name w:val="WW8Num20z2"/>
    <w:next w:val="WW8Num20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1z0">
    <w:name w:val="WW8Num21z0"/>
    <w:next w:val="WW8Num21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1z1">
    <w:name w:val="WW8Num21z1"/>
    <w:next w:val="WW8Num2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1z2">
    <w:name w:val="WW8Num21z2"/>
    <w:next w:val="WW8Num2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2z0">
    <w:name w:val="WW8Num22z0"/>
    <w:next w:val="WW8Num22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2z1">
    <w:name w:val="WW8Num22z1"/>
    <w:next w:val="WW8Num2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2z2">
    <w:name w:val="WW8Num22z2"/>
    <w:next w:val="WW8Num2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3z0">
    <w:name w:val="WW8Num23z0"/>
    <w:next w:val="WW8Num23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3z1">
    <w:name w:val="WW8Num23z1"/>
    <w:next w:val="WW8Num2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3z2">
    <w:name w:val="WW8Num23z2"/>
    <w:next w:val="WW8Num2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4z0">
    <w:name w:val="WW8Num24z0"/>
    <w:next w:val="WW8Num2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4z1">
    <w:name w:val="WW8Num24z1"/>
    <w:next w:val="WW8Num2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4z2">
    <w:name w:val="WW8Num24z2"/>
    <w:next w:val="WW8Num2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5z0">
    <w:name w:val="WW8Num25z0"/>
    <w:next w:val="WW8Num25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5z1">
    <w:name w:val="WW8Num25z1"/>
    <w:next w:val="WW8Num2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5z2">
    <w:name w:val="WW8Num25z2"/>
    <w:next w:val="WW8Num25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6z0">
    <w:name w:val="WW8Num26z0"/>
    <w:next w:val="WW8Num26z0"/>
    <w:autoRedefine w:val="0"/>
    <w:hidden w:val="0"/>
    <w:qFormat w:val="0"/>
    <w:rPr>
      <w:rFonts w:ascii="Symbol" w:hAnsi="Symbol"/>
      <w:color w:val="auto"/>
      <w:w w:val="100"/>
      <w:position w:val="-1"/>
      <w:effect w:val="none"/>
      <w:vertAlign w:val="baseline"/>
      <w:cs w:val="0"/>
      <w:em w:val="none"/>
      <w:lang/>
    </w:rPr>
  </w:style>
  <w:style w:type="character" w:styleId="WW8Num26z1">
    <w:name w:val="WW8Num26z1"/>
    <w:next w:val="WW8Num2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6z2">
    <w:name w:val="WW8Num26z2"/>
    <w:next w:val="WW8Num26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6z3">
    <w:name w:val="WW8Num26z3"/>
    <w:next w:val="WW8Num26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0">
    <w:name w:val="WW8Num27z0"/>
    <w:next w:val="WW8Num27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1">
    <w:name w:val="WW8Num27z1"/>
    <w:next w:val="WW8Num2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7z2">
    <w:name w:val="WW8Num27z2"/>
    <w:next w:val="WW8Num2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8z0">
    <w:name w:val="WW8Num28z0"/>
    <w:next w:val="WW8Num28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8z1">
    <w:name w:val="WW8Num28z1"/>
    <w:next w:val="WW8Num2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8z2">
    <w:name w:val="WW8Num28z2"/>
    <w:next w:val="WW8Num2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9z0">
    <w:name w:val="WW8Num29z0"/>
    <w:next w:val="WW8Num29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9z1">
    <w:name w:val="WW8Num29z1"/>
    <w:next w:val="WW8Num2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9z2">
    <w:name w:val="WW8Num29z2"/>
    <w:next w:val="WW8Num2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0z0">
    <w:name w:val="WW8Num30z0"/>
    <w:next w:val="WW8Num30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0z1">
    <w:name w:val="WW8Num30z1"/>
    <w:next w:val="WW8Num3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0z2">
    <w:name w:val="WW8Num30z2"/>
    <w:next w:val="WW8Num30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1z0">
    <w:name w:val="WW8Num31z0"/>
    <w:next w:val="WW8Num31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1z1">
    <w:name w:val="WW8Num31z1"/>
    <w:next w:val="WW8Num3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1z2">
    <w:name w:val="WW8Num31z2"/>
    <w:next w:val="WW8Num3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2z0">
    <w:name w:val="WW8Num32z0"/>
    <w:next w:val="WW8Num32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2z1">
    <w:name w:val="WW8Num32z1"/>
    <w:next w:val="WW8Num3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2z2">
    <w:name w:val="WW8Num32z2"/>
    <w:next w:val="WW8Num3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3z0">
    <w:name w:val="WW8Num33z0"/>
    <w:next w:val="WW8Num33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3z1">
    <w:name w:val="WW8Num33z1"/>
    <w:next w:val="WW8Num3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3z2">
    <w:name w:val="WW8Num33z2"/>
    <w:next w:val="WW8Num3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4z0">
    <w:name w:val="WW8Num34z0"/>
    <w:next w:val="WW8Num3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4z1">
    <w:name w:val="WW8Num34z1"/>
    <w:next w:val="WW8Num3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4z2">
    <w:name w:val="WW8Num34z2"/>
    <w:next w:val="WW8Num3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5z0">
    <w:name w:val="WW8Num35z0"/>
    <w:next w:val="WW8Num35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5z1">
    <w:name w:val="WW8Num35z1"/>
    <w:next w:val="WW8Num3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5z2">
    <w:name w:val="WW8Num35z2"/>
    <w:next w:val="WW8Num35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6z1">
    <w:name w:val="WW8Num36z1"/>
    <w:next w:val="WW8Num36z1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7z0">
    <w:name w:val="WW8Num37z0"/>
    <w:next w:val="WW8Num37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7z1">
    <w:name w:val="WW8Num37z1"/>
    <w:next w:val="WW8Num3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7z2">
    <w:name w:val="WW8Num37z2"/>
    <w:next w:val="WW8Num3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8z0">
    <w:name w:val="WW8Num38z0"/>
    <w:next w:val="WW8Num38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8z1">
    <w:name w:val="WW8Num38z1"/>
    <w:next w:val="WW8Num3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8z2">
    <w:name w:val="WW8Num38z2"/>
    <w:next w:val="WW8Num3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9z0">
    <w:name w:val="WW8Num39z0"/>
    <w:next w:val="WW8Num39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9z1">
    <w:name w:val="WW8Num39z1"/>
    <w:next w:val="WW8Num3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9z2">
    <w:name w:val="WW8Num39z2"/>
    <w:next w:val="WW8Num3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0z0">
    <w:name w:val="WW8Num40z0"/>
    <w:next w:val="WW8Num40z0"/>
    <w:autoRedefine w:val="0"/>
    <w:hidden w:val="0"/>
    <w:qFormat w:val="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40z1">
    <w:name w:val="WW8Num40z1"/>
    <w:next w:val="WW8Num4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0z2">
    <w:name w:val="WW8Num40z2"/>
    <w:next w:val="WW8Num40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0z3">
    <w:name w:val="WW8Num40z3"/>
    <w:next w:val="WW8Num40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2z0">
    <w:name w:val="WW8Num42z0"/>
    <w:next w:val="WW8Num42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2z1">
    <w:name w:val="WW8Num42z1"/>
    <w:next w:val="WW8Num4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2z2">
    <w:name w:val="WW8Num42z2"/>
    <w:next w:val="WW8Num4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3z0">
    <w:name w:val="WW8Num43z0"/>
    <w:next w:val="WW8Num43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3z1">
    <w:name w:val="WW8Num43z1"/>
    <w:next w:val="WW8Num4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3z2">
    <w:name w:val="WW8Num43z2"/>
    <w:next w:val="WW8Num4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4z0">
    <w:name w:val="WW8Num44z0"/>
    <w:next w:val="WW8Num4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4z1">
    <w:name w:val="WW8Num44z1"/>
    <w:next w:val="WW8Num4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4z2">
    <w:name w:val="WW8Num44z2"/>
    <w:next w:val="WW8Num4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1">
    <w:name w:val="Fonte parág. padrão1"/>
    <w:next w:val="Fonteparág.padrã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1Char">
    <w:name w:val="Título 1 Char"/>
    <w:next w:val="Título1Char"/>
    <w:autoRedefine w:val="0"/>
    <w:hidden w:val="0"/>
    <w:qFormat w:val="0"/>
    <w:rPr>
      <w:rFonts w:ascii="Century Gothic" w:cs="Arial" w:hAnsi="Century Gothic"/>
      <w:w w:val="100"/>
      <w:position w:val="-1"/>
      <w:sz w:val="44"/>
      <w:szCs w:val="44"/>
      <w:effect w:val="none"/>
      <w:vertAlign w:val="baseline"/>
      <w:cs w:val="0"/>
      <w:em w:val="none"/>
      <w:lang w:bidi="ar-SA" w:eastAsia="ar-SA" w:val="en-US"/>
    </w:rPr>
  </w:style>
  <w:style w:type="character" w:styleId="ProposalChar">
    <w:name w:val="Proposal Char"/>
    <w:next w:val="ProposalChar"/>
    <w:autoRedefine w:val="0"/>
    <w:hidden w:val="0"/>
    <w:qFormat w:val="0"/>
    <w:rPr>
      <w:rFonts w:ascii="Century Gothic" w:cs="Arial" w:hAnsi="Century Gothic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bidi="ar-SA" w:eastAsia="ar-SA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Númerodepágina">
    <w:name w:val="Número de página"/>
    <w:next w:val="Númerodepágina"/>
    <w:autoRedefine w:val="0"/>
    <w:hidden w:val="0"/>
    <w:qFormat w:val="0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  <w:lang/>
    </w:rPr>
  </w:style>
  <w:style w:type="character" w:styleId="FootnoteCharacters">
    <w:name w:val="Footnote Characters"/>
    <w:next w:val="FootnoteCharacters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Forte">
    <w:name w:val="Forte"/>
    <w:next w:val="Fort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Pré-formataçãoHTMLChar">
    <w:name w:val="Pré-formatação HTML Char"/>
    <w:next w:val="Pré-formataçãoHTMLChar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character" w:styleId="RodapéChar">
    <w:name w:val="Rodapé Char"/>
    <w:next w:val="RodapéChar"/>
    <w:autoRedefine w:val="0"/>
    <w:hidden w:val="0"/>
    <w:qFormat w:val="0"/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character" w:styleId="Título2Char">
    <w:name w:val="Título 2 Char"/>
    <w:next w:val="Título2Char"/>
    <w:autoRedefine w:val="0"/>
    <w:hidden w:val="0"/>
    <w:qFormat w:val="0"/>
    <w:rPr>
      <w:rFonts w:ascii="Century Gothic" w:cs="Arial" w:hAnsi="Century Gothic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styleId="Pré-formataçãoHTMLChar1">
    <w:name w:val="Pré-formatação HTML Char1"/>
    <w:next w:val="Pré-formataçãoHTMLChar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Título3Char">
    <w:name w:val="Título 3 Char"/>
    <w:next w:val="Título3Char"/>
    <w:autoRedefine w:val="0"/>
    <w:hidden w:val="0"/>
    <w:qFormat w:val="0"/>
    <w:rPr>
      <w:rFonts w:ascii="Century Gothic" w:cs="Arial" w:hAnsi="Century Gothic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TextodenotaderodapéChar">
    <w:name w:val="Texto de nota de rodapé Char"/>
    <w:next w:val="TextodenotaderodapéChar"/>
    <w:autoRedefine w:val="0"/>
    <w:hidden w:val="0"/>
    <w:qFormat w:val="0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/>
    </w:rPr>
  </w:style>
  <w:style w:type="character" w:styleId="WW-FootnoteCharacters">
    <w:name w:val="WW-Footnote Characters"/>
    <w:next w:val="WW-FootnoteCharacters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MTDisplayEquationChar">
    <w:name w:val="MTDisplayEquation Char"/>
    <w:next w:val="MTDisplayEquationChar"/>
    <w:autoRedefine w:val="0"/>
    <w:hidden w:val="0"/>
    <w:qFormat w:val="0"/>
    <w:rPr>
      <w:rFonts w:ascii="Century Gothic" w:hAnsi="Century Gothic"/>
      <w:w w:val="100"/>
      <w:position w:val="-1"/>
      <w:effect w:val="none"/>
      <w:vertAlign w:val="baseline"/>
      <w:cs w:val="0"/>
      <w:em w:val="none"/>
      <w:lang/>
    </w:rPr>
  </w:style>
  <w:style w:type="character" w:styleId="nfakpe">
    <w:name w:val="nfakpe"/>
    <w:basedOn w:val="Fonteparág.padrão1"/>
    <w:next w:val="nfakp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Char">
    <w:name w:val="Título Char"/>
    <w:next w:val="TítuloCh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styleId="SubtítuloChar">
    <w:name w:val="Subtítulo Char"/>
    <w:next w:val="SubtítuloChar"/>
    <w:autoRedefine w:val="0"/>
    <w:hidden w:val="0"/>
    <w:qFormat w:val="0"/>
    <w:rPr>
      <w:rFonts w:ascii="Cambria" w:cs="Times New Roman" w:eastAsia="Times New Roman" w:hAnsi="Cambria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Ênfase">
    <w:name w:val="Ênfase"/>
    <w:next w:val="Ênfase"/>
    <w:autoRedefine w:val="0"/>
    <w:hidden w:val="0"/>
    <w:qFormat w:val="0"/>
    <w:rPr>
      <w:iCs w:val="1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FootnoteChar">
    <w:name w:val="Footnote Char"/>
    <w:next w:val="FootnoteChar"/>
    <w:autoRedefine w:val="0"/>
    <w:hidden w:val="0"/>
    <w:qFormat w:val="0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styleId="texto">
    <w:name w:val="texto"/>
    <w:basedOn w:val="Fonteparág.padrão1"/>
    <w:next w:val="text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xt1">
    <w:name w:val="text1"/>
    <w:basedOn w:val="Fonteparág.padrão1"/>
    <w:next w:val="text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tyle41">
    <w:name w:val="style41"/>
    <w:basedOn w:val="Fonteparág.padrão1"/>
    <w:next w:val="style4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abeladeGrade1Clara1">
    <w:name w:val="Tabela de Grade 1 Clara1"/>
    <w:next w:val="TabeladeGrade1Clara1"/>
    <w:autoRedefine w:val="0"/>
    <w:hidden w:val="0"/>
    <w:qFormat w:val="0"/>
    <w:rPr>
      <w:b w:val="1"/>
      <w:bCs w:val="1"/>
      <w:smallCaps w:val="1"/>
      <w:spacing w:val="5"/>
      <w:w w:val="100"/>
      <w:position w:val="-1"/>
      <w:effect w:val="none"/>
      <w:vertAlign w:val="baseline"/>
      <w:cs w:val="0"/>
      <w:em w:val="none"/>
      <w:lang/>
    </w:rPr>
  </w:style>
  <w:style w:type="character" w:styleId="long_text">
    <w:name w:val="long_text"/>
    <w:basedOn w:val="Fonteparág.padrão1"/>
    <w:next w:val="long_tex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edium_text">
    <w:name w:val="medium_text"/>
    <w:basedOn w:val="Fonteparág.padrão1"/>
    <w:next w:val="medium_tex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Bullets">
    <w:name w:val="Bullets"/>
    <w:next w:val="Bullets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NumberingSymbols">
    <w:name w:val="Numbering Symbols"/>
    <w:next w:val="NumberingSymbols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ing">
    <w:name w:val="Heading"/>
    <w:basedOn w:val="Normal"/>
    <w:next w:val="Corpodetexto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Arial" w:cs="DejaVu Sans" w:eastAsia="DejaVu Sans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n-US"/>
    </w:r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0"/>
      <w:spacing w:after="200" w:before="60" w:line="260" w:lineRule="atLeast"/>
      <w:ind w:left="864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  <w:lang w:bidi="ar-SA" w:eastAsia="ar-SA" w:val="en-US"/>
    </w:rPr>
  </w:style>
  <w:style w:type="paragraph" w:styleId="Lista">
    <w:name w:val="Lista"/>
    <w:basedOn w:val="Corpodetexto"/>
    <w:next w:val="Lista"/>
    <w:autoRedefine w:val="0"/>
    <w:hidden w:val="0"/>
    <w:qFormat w:val="0"/>
    <w:pPr>
      <w:suppressAutoHyphens w:val="0"/>
      <w:spacing w:after="200" w:before="60" w:line="260" w:lineRule="atLeast"/>
      <w:ind w:left="864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  <w:lang w:bidi="ar-SA" w:eastAsia="ar-SA" w:val="en-US"/>
    </w:rPr>
  </w:style>
  <w:style w:type="paragraph" w:styleId="Caption1">
    <w:name w:val="Caption1"/>
    <w:basedOn w:val="Normal"/>
    <w:next w:val="Caption1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Index">
    <w:name w:val="Index"/>
    <w:basedOn w:val="Normal"/>
    <w:next w:val="Index"/>
    <w:autoRedefine w:val="0"/>
    <w:hidden w:val="0"/>
    <w:qFormat w:val="0"/>
    <w:pPr>
      <w:suppressLineNumbers w:val="1"/>
      <w:suppressAutoHyphens w:val="0"/>
      <w:spacing w:after="0" w:before="120" w:line="360" w:lineRule="auto"/>
      <w:ind w:leftChars="-1" w:rightChars="0" w:firstLine="709" w:firstLineChars="-1"/>
      <w:jc w:val="both"/>
      <w:textDirection w:val="btLr"/>
      <w:textAlignment w:val="top"/>
      <w:outlineLvl w:val="0"/>
    </w:pPr>
    <w:rPr>
      <w:rFonts w:ascii="Arial" w:cs="Tahoma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Proposal">
    <w:name w:val="Proposal"/>
    <w:next w:val="Proposal"/>
    <w:autoRedefine w:val="0"/>
    <w:hidden w:val="0"/>
    <w:qFormat w:val="0"/>
    <w:pPr>
      <w:pBdr>
        <w:top w:color="c0c0c0" w:space="0" w:sz="8" w:val="single"/>
      </w:pBdr>
      <w:suppressAutoHyphens w:val="0"/>
      <w:spacing w:before="1100"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cs="Arial" w:eastAsia="Arial" w:hAnsi="Century Gothic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bidi="ar-SA" w:eastAsia="ar-SA" w:val="en-US"/>
    </w:rPr>
  </w:style>
  <w:style w:type="paragraph" w:styleId="OrgNameandDate">
    <w:name w:val="Org Name and Date"/>
    <w:next w:val="OrgNameandDat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eastAsia="Arial" w:hAnsi="Century Gothic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n-US"/>
    </w:rPr>
  </w:style>
  <w:style w:type="paragraph" w:styleId="ProjectName">
    <w:name w:val="Project Name"/>
    <w:next w:val="ProjectName"/>
    <w:autoRedefine w:val="0"/>
    <w:hidden w:val="0"/>
    <w:qFormat w:val="0"/>
    <w:pPr>
      <w:suppressAutoHyphens w:val="0"/>
      <w:spacing w:before="100"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eastAsia="Arial" w:hAnsi="Century Gothic"/>
      <w:w w:val="100"/>
      <w:position w:val="-1"/>
      <w:sz w:val="44"/>
      <w:effect w:val="none"/>
      <w:vertAlign w:val="baseline"/>
      <w:cs w:val="0"/>
      <w:em w:val="none"/>
      <w:lang w:bidi="ar-SA" w:eastAsia="ar-SA" w:val="en-US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Sumário1">
    <w:name w:val="Sumário 1"/>
    <w:next w:val="Normal"/>
    <w:autoRedefine w:val="0"/>
    <w:hidden w:val="0"/>
    <w:qFormat w:val="0"/>
    <w:pPr>
      <w:tabs>
        <w:tab w:val="left" w:leader="none" w:pos="720"/>
        <w:tab w:val="right" w:leader="dot" w:pos="8630"/>
      </w:tabs>
      <w:suppressAutoHyphens w:val="0"/>
      <w:spacing w:before="360"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cs="Arial" w:eastAsia="Arial" w:hAnsi="Century Gothic"/>
      <w:bCs w:val="1"/>
      <w:caps w:val="1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TableText">
    <w:name w:val="Table Text"/>
    <w:next w:val="TableText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eastAsia="Arial" w:hAnsi="Century Gothic"/>
      <w:w w:val="100"/>
      <w:position w:val="-1"/>
      <w:sz w:val="16"/>
      <w:effect w:val="none"/>
      <w:vertAlign w:val="baseline"/>
      <w:cs w:val="0"/>
      <w:em w:val="none"/>
      <w:lang w:bidi="ar-SA" w:eastAsia="ar-SA" w:val="en-US"/>
    </w:rPr>
  </w:style>
  <w:style w:type="paragraph" w:styleId="Total">
    <w:name w:val="Total"/>
    <w:basedOn w:val="TableText"/>
    <w:next w:val="Total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Century Gothic" w:eastAsia="Arial" w:hAnsi="Century Gothic"/>
      <w:b w:val="1"/>
      <w:bCs w:val="1"/>
      <w:w w:val="100"/>
      <w:position w:val="-1"/>
      <w:sz w:val="16"/>
      <w:effect w:val="none"/>
      <w:vertAlign w:val="baseline"/>
      <w:cs w:val="0"/>
      <w:em w:val="none"/>
      <w:lang w:bidi="ar-SA" w:eastAsia="ar-SA" w:val="en-US"/>
    </w:rPr>
  </w:style>
  <w:style w:type="paragraph" w:styleId="Sumário2">
    <w:name w:val="Sumário 2"/>
    <w:basedOn w:val="Normal"/>
    <w:next w:val="Normal"/>
    <w:autoRedefine w:val="0"/>
    <w:hidden w:val="0"/>
    <w:qFormat w:val="0"/>
    <w:pPr>
      <w:suppressAutoHyphens w:val="0"/>
      <w:spacing w:after="60" w:before="24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Sumário3">
    <w:name w:val="Sumário 3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="240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Sumário4">
    <w:name w:val="Sumário 4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="480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Sumário5">
    <w:name w:val="Sumário 5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="720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Sumário6">
    <w:name w:val="Sumário 6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="960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Sumário7">
    <w:name w:val="Sumário 7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="1200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Sumário8">
    <w:name w:val="Sumário 8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="1440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Sumário9">
    <w:name w:val="Sumário 9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="1680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Textodebalão">
    <w:name w:val="Texto de balão"/>
    <w:basedOn w:val="Normal"/>
    <w:next w:val="Textodebalão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en-US"/>
    </w:rPr>
  </w:style>
  <w:style w:type="paragraph" w:styleId="Commarcadores1">
    <w:name w:val="Com marcadores1"/>
    <w:basedOn w:val="Normal"/>
    <w:next w:val="Commarcadores1"/>
    <w:autoRedefine w:val="0"/>
    <w:hidden w:val="0"/>
    <w:qFormat w:val="0"/>
    <w:pPr>
      <w:numPr>
        <w:ilvl w:val="0"/>
        <w:numId w:val="6"/>
      </w:numPr>
      <w:suppressAutoHyphens w:val="0"/>
      <w:spacing w:after="60" w:before="60" w:line="1" w:lineRule="atLeast"/>
      <w:ind w:left="1152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TableTextBold">
    <w:name w:val="Table Text Bold"/>
    <w:basedOn w:val="TableText"/>
    <w:next w:val="TableTextBold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eastAsia="Arial" w:hAnsi="Century Gothic"/>
      <w:b w:val="1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en-US"/>
    </w:rPr>
  </w:style>
  <w:style w:type="paragraph" w:styleId="Textodenotaderodapé">
    <w:name w:val="Texto de nota de rodapé"/>
    <w:basedOn w:val="Normal"/>
    <w:next w:val="Textodenotaderodapé"/>
    <w:autoRedefine w:val="0"/>
    <w:hidden w:val="0"/>
    <w:qFormat w:val="0"/>
    <w:pPr>
      <w:suppressAutoHyphens w:val="0"/>
      <w:spacing w:after="0" w:before="12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bidi="ar-SA" w:eastAsia="ar-SA" w:val="en-US"/>
    </w:rPr>
  </w:style>
  <w:style w:type="paragraph" w:styleId="Legenda1">
    <w:name w:val="Legenda1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0" w:firstLineChars="-1"/>
      <w:jc w:val="center"/>
      <w:textDirection w:val="btLr"/>
      <w:textAlignment w:val="top"/>
      <w:outlineLvl w:val="0"/>
    </w:pPr>
    <w:rPr>
      <w:rFonts w:ascii="Century Gothic" w:hAnsi="Century Gothic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StyleCaption+Centered">
    <w:name w:val="Style Caption + Centered"/>
    <w:basedOn w:val="Legenda1"/>
    <w:next w:val="StyleCaption+Centered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0" w:firstLineChars="-1"/>
      <w:jc w:val="center"/>
      <w:textDirection w:val="btLr"/>
      <w:textAlignment w:val="top"/>
      <w:outlineLvl w:val="0"/>
    </w:pPr>
    <w:rPr>
      <w:rFonts w:ascii="Century Gothic" w:hAnsi="Century Gothic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Pré-formataçãoHTML">
    <w:name w:val="Pré-formatação HTML"/>
    <w:basedOn w:val="Normal"/>
    <w:next w:val="Pré-formataçãoHTML"/>
    <w:autoRedefine w:val="0"/>
    <w:hidden w:val="0"/>
    <w:qFormat w:val="0"/>
    <w:pPr>
      <w:suppressAutoHyphens w:val="0"/>
      <w:spacing w:after="0" w:before="0" w:line="1" w:lineRule="atLeast"/>
      <w:ind w:leftChars="-1" w:rightChars="0" w:firstLine="0" w:firstLineChars="-1"/>
      <w:jc w:val="left"/>
      <w:textDirection w:val="btLr"/>
      <w:textAlignment w:val="top"/>
      <w:outlineLvl w:val="0"/>
    </w:pPr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WW-Default">
    <w:name w:val="WW-Default"/>
    <w:next w:val="WW-Default"/>
    <w:autoRedefine w:val="0"/>
    <w:hidden w:val="0"/>
    <w:qFormat w:val="0"/>
    <w:pPr>
      <w:suppressAutoHyphens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ListParagraph1">
    <w:name w:val="List Paragraph1"/>
    <w:basedOn w:val="Normal"/>
    <w:next w:val="ListParagraph1"/>
    <w:autoRedefine w:val="0"/>
    <w:hidden w:val="0"/>
    <w:qFormat w:val="0"/>
    <w:pPr>
      <w:suppressAutoHyphens w:val="0"/>
      <w:spacing w:after="0" w:before="0" w:line="1" w:lineRule="atLeast"/>
      <w:ind w:left="720" w:leftChars="-1" w:rightChars="0" w:firstLine="0" w:firstLineChars="-1"/>
      <w:jc w:val="left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MTDisplayEquation">
    <w:name w:val="MTDisplayEquation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Título">
    <w:name w:val="Título"/>
    <w:basedOn w:val="Normal"/>
    <w:next w:val="Normal"/>
    <w:autoRedefine w:val="0"/>
    <w:hidden w:val="0"/>
    <w:qFormat w:val="0"/>
    <w:pPr>
      <w:suppressAutoHyphens w:val="0"/>
      <w:spacing w:after="60" w:before="240" w:line="1" w:lineRule="atLeast"/>
      <w:ind w:leftChars="-1" w:rightChars="0" w:firstLine="720" w:firstLineChars="-1"/>
      <w:jc w:val="center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1"/>
      <w:position w:val="-1"/>
      <w:sz w:val="32"/>
      <w:szCs w:val="32"/>
      <w:effect w:val="none"/>
      <w:vertAlign w:val="baseline"/>
      <w:cs w:val="0"/>
      <w:em w:val="none"/>
      <w:lang w:bidi="ar-SA" w:eastAsia="ar-SA" w:val="en-US"/>
    </w:rPr>
  </w:style>
  <w:style w:type="paragraph" w:styleId="Subtítulo">
    <w:name w:val="Subtítulo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720" w:firstLineChars="-1"/>
      <w:jc w:val="center"/>
      <w:textDirection w:val="btLr"/>
      <w:textAlignment w:val="top"/>
      <w:outlineLvl w:val="0"/>
    </w:pPr>
    <w:rPr>
      <w:rFonts w:ascii="Cambria" w:hAnsi="Cambria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WW-Footnote">
    <w:name w:val="WW-Footnote"/>
    <w:basedOn w:val="Textodenotaderodapé"/>
    <w:next w:val="WW-Footnote"/>
    <w:autoRedefine w:val="0"/>
    <w:hidden w:val="0"/>
    <w:qFormat w:val="0"/>
    <w:pPr>
      <w:suppressAutoHyphens w:val="0"/>
      <w:spacing w:after="0" w:before="12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bidi="ar-SA" w:eastAsia="ar-SA" w:val="en-US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StyleNormal(Web)+ArialNotBold">
    <w:name w:val="Style Normal (Web) + Arial Not Bold"/>
    <w:basedOn w:val="Normal(Web)"/>
    <w:next w:val="StyleNormal(Web)+ArialNotBold"/>
    <w:autoRedefine w:val="0"/>
    <w:hidden w:val="0"/>
    <w:qFormat w:val="0"/>
    <w:pPr>
      <w:suppressAutoHyphens w:val="0"/>
      <w:spacing w:after="120" w:before="280" w:line="360" w:lineRule="auto"/>
      <w:ind w:leftChars="-1" w:rightChars="0" w:firstLine="706" w:firstLineChars="-1"/>
      <w:jc w:val="both"/>
      <w:textDirection w:val="btLr"/>
      <w:textAlignment w:val="top"/>
      <w:outlineLvl w:val="0"/>
    </w:pPr>
    <w:rPr>
      <w:rFonts w:ascii="Arial" w:cs="Arial" w:hAnsi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Styletitulo+Arial14pt">
    <w:name w:val="Style titulo + Arial 14 pt"/>
    <w:basedOn w:val="Normal"/>
    <w:next w:val="Styletitulo+Arial14pt"/>
    <w:autoRedefine w:val="0"/>
    <w:hidden w:val="0"/>
    <w:qFormat w:val="0"/>
    <w:pPr>
      <w:suppressAutoHyphens w:val="0"/>
      <w:spacing w:after="120" w:before="240" w:line="336" w:lineRule="atLeast"/>
      <w:ind w:leftChars="-1" w:rightChars="0" w:firstLine="0" w:firstLineChars="-1"/>
      <w:jc w:val="both"/>
      <w:textDirection w:val="btLr"/>
      <w:textAlignment w:val="top"/>
      <w:outlineLvl w:val="0"/>
    </w:pPr>
    <w:rPr>
      <w:rFonts w:ascii="Arial" w:cs="Arial" w:hAnsi="Arial"/>
      <w:b w:val="1"/>
      <w:bCs w:val="1"/>
      <w:color w:val="000000"/>
      <w:w w:val="100"/>
      <w:position w:val="-1"/>
      <w:sz w:val="28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StyleStyleNormal(Web)+ArialNotBold+Linespacing:single">
    <w:name w:val="Style Style Normal (Web) + Arial Not Bold + Line spacing:  single"/>
    <w:basedOn w:val="StyleNormal(Web)+ArialNotBold"/>
    <w:next w:val="StyleStyleNormal(Web)+ArialNotBold+Linespacing:single"/>
    <w:autoRedefine w:val="0"/>
    <w:hidden w:val="0"/>
    <w:qFormat w:val="0"/>
    <w:pPr>
      <w:numPr>
        <w:ilvl w:val="0"/>
        <w:numId w:val="4"/>
      </w:numPr>
      <w:suppressAutoHyphens w:val="0"/>
      <w:spacing w:after="60" w:before="280" w:line="240" w:lineRule="auto"/>
      <w:ind w:left="1080" w:leftChars="-1" w:rightChars="0" w:hanging="432" w:firstLineChars="-1"/>
      <w:jc w:val="left"/>
      <w:textDirection w:val="btLr"/>
      <w:textAlignment w:val="top"/>
      <w:outlineLvl w:val="0"/>
    </w:pPr>
    <w:rPr>
      <w:rFonts w:ascii="Arial" w:cs="Times New Roman" w:hAnsi="Arial"/>
      <w:color w:val="000000"/>
      <w:w w:val="100"/>
      <w:position w:val="-1"/>
      <w:sz w:val="24"/>
      <w:szCs w:val="20"/>
      <w:effect w:val="none"/>
      <w:vertAlign w:val="baseline"/>
      <w:cs w:val="0"/>
      <w:em w:val="none"/>
      <w:lang w:bidi="ar-SA" w:eastAsia="ar-SA" w:val="pt-BR"/>
    </w:rPr>
  </w:style>
  <w:style w:type="paragraph" w:styleId="ListaColorida-Ênfase11">
    <w:name w:val="Lista Colorida - Ênfase 11"/>
    <w:basedOn w:val="Normal"/>
    <w:next w:val="ListaColorida-Ênfase11"/>
    <w:autoRedefine w:val="0"/>
    <w:hidden w:val="0"/>
    <w:qFormat w:val="0"/>
    <w:pPr>
      <w:suppressAutoHyphens w:val="0"/>
      <w:spacing w:after="200" w:before="0" w:line="276" w:lineRule="auto"/>
      <w:ind w:left="720" w:leftChars="-1" w:rightChars="0" w:firstLine="0" w:firstLineChars="-1"/>
      <w:jc w:val="left"/>
      <w:textDirection w:val="btLr"/>
      <w:textAlignment w:val="top"/>
      <w:outlineLvl w:val="0"/>
    </w:pPr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pt-BR"/>
    </w:rPr>
  </w:style>
  <w:style w:type="paragraph" w:styleId="Contents10">
    <w:name w:val="Contents 10"/>
    <w:basedOn w:val="Index"/>
    <w:next w:val="Contents10"/>
    <w:autoRedefine w:val="0"/>
    <w:hidden w:val="0"/>
    <w:qFormat w:val="0"/>
    <w:pPr>
      <w:suppressLineNumbers w:val="1"/>
      <w:suppressAutoHyphens w:val="0"/>
      <w:spacing w:after="0" w:before="120" w:line="360" w:lineRule="auto"/>
      <w:ind w:left="2547" w:leftChars="-1" w:rightChars="0" w:firstLine="0" w:firstLineChars="-1"/>
      <w:jc w:val="both"/>
      <w:textDirection w:val="btLr"/>
      <w:textAlignment w:val="top"/>
      <w:outlineLvl w:val="0"/>
    </w:pPr>
    <w:rPr>
      <w:rFonts w:ascii="Arial" w:cs="Tahoma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Framecontents">
    <w:name w:val="Frame contents"/>
    <w:basedOn w:val="Corpodetexto"/>
    <w:next w:val="Framecontents"/>
    <w:autoRedefine w:val="0"/>
    <w:hidden w:val="0"/>
    <w:qFormat w:val="0"/>
    <w:pPr>
      <w:suppressAutoHyphens w:val="0"/>
      <w:spacing w:after="200" w:before="60" w:line="260" w:lineRule="atLeast"/>
      <w:ind w:left="864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  <w:lang w:bidi="ar-SA" w:eastAsia="ar-SA" w:val="en-US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suppressLineNumbers w:val="1"/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TableHeading">
    <w:name w:val="Table Heading"/>
    <w:basedOn w:val="TableContents"/>
    <w:next w:val="TableHeading"/>
    <w:autoRedefine w:val="0"/>
    <w:hidden w:val="0"/>
    <w:qFormat w:val="0"/>
    <w:pPr>
      <w:suppressLineNumbers w:val="1"/>
      <w:suppressAutoHyphens w:val="0"/>
      <w:spacing w:after="60" w:before="60" w:line="1" w:lineRule="atLeast"/>
      <w:ind w:leftChars="-1" w:rightChars="0" w:firstLine="720" w:firstLineChars="-1"/>
      <w:jc w:val="center"/>
      <w:textDirection w:val="btLr"/>
      <w:textAlignment w:val="top"/>
      <w:outlineLvl w:val="0"/>
    </w:pPr>
    <w:rPr>
      <w:rFonts w:ascii="Century Gothic" w:hAnsi="Century Gothic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Table">
    <w:name w:val="Table"/>
    <w:basedOn w:val="Caption1"/>
    <w:next w:val="Table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Illustration">
    <w:name w:val="Illustration"/>
    <w:basedOn w:val="Caption1"/>
    <w:next w:val="Illustration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Figure">
    <w:name w:val="Figure"/>
    <w:basedOn w:val="Caption1"/>
    <w:next w:val="Figure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table" w:styleId="Tabelacomgrade">
    <w:name w:val="Tabela com grade"/>
    <w:basedOn w:val="Tabelanormal"/>
    <w:next w:val="Tabelacomgrad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comgrade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notadefim">
    <w:name w:val="Texto de nota de fim"/>
    <w:basedOn w:val="Normal"/>
    <w:next w:val="Textodenotadefim"/>
    <w:autoRedefine w:val="0"/>
    <w:hidden w:val="0"/>
    <w:qFormat w:val="1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character" w:styleId="TextodenotadefimChar">
    <w:name w:val="Texto de nota de fim Char"/>
    <w:next w:val="TextodenotadefimChar"/>
    <w:autoRedefine w:val="0"/>
    <w:hidden w:val="0"/>
    <w:qFormat w:val="0"/>
    <w:rPr>
      <w:rFonts w:ascii="Century Gothic" w:hAnsi="Century Gothic"/>
      <w:w w:val="100"/>
      <w:position w:val="-1"/>
      <w:effect w:val="none"/>
      <w:vertAlign w:val="baseline"/>
      <w:cs w:val="0"/>
      <w:em w:val="none"/>
      <w:lang w:eastAsia="ar-SA" w:val="en-US"/>
    </w:rPr>
  </w:style>
  <w:style w:type="character" w:styleId="Ref.denotadefim">
    <w:name w:val="Ref. de nota de fim"/>
    <w:next w:val="Ref.denotadefim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character" w:styleId="Ref.denotaderodapé">
    <w:name w:val="Ref. de nota de rodapé"/>
    <w:next w:val="Ref.denotaderodapé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character" w:styleId="Ref.decomentário">
    <w:name w:val="Ref. de comentário"/>
    <w:next w:val="Ref.decomentário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xtodecomentário">
    <w:name w:val="Texto de comentário"/>
    <w:basedOn w:val="Normal"/>
    <w:next w:val="Textodecomentário"/>
    <w:autoRedefine w:val="0"/>
    <w:hidden w:val="0"/>
    <w:qFormat w:val="1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character" w:styleId="TextodecomentárioChar">
    <w:name w:val="Texto de comentário Char"/>
    <w:next w:val="TextodecomentárioChar"/>
    <w:autoRedefine w:val="0"/>
    <w:hidden w:val="0"/>
    <w:qFormat w:val="0"/>
    <w:rPr>
      <w:rFonts w:ascii="Century Gothic" w:hAnsi="Century Gothic"/>
      <w:w w:val="100"/>
      <w:position w:val="-1"/>
      <w:effect w:val="none"/>
      <w:vertAlign w:val="baseline"/>
      <w:cs w:val="0"/>
      <w:em w:val="none"/>
      <w:lang w:eastAsia="ar-SA" w:val="en-US"/>
    </w:rPr>
  </w:style>
  <w:style w:type="paragraph" w:styleId="Assuntodocomentário">
    <w:name w:val="Assunto do comentário"/>
    <w:basedOn w:val="Textodecomentário"/>
    <w:next w:val="Textodecomentário"/>
    <w:autoRedefine w:val="0"/>
    <w:hidden w:val="0"/>
    <w:qFormat w:val="1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character" w:styleId="AssuntodocomentárioChar">
    <w:name w:val="Assunto do comentário Char"/>
    <w:next w:val="AssuntodocomentárioChar"/>
    <w:autoRedefine w:val="0"/>
    <w:hidden w:val="0"/>
    <w:qFormat w:val="0"/>
    <w:rPr>
      <w:rFonts w:ascii="Century Gothic" w:hAnsi="Century Gothic"/>
      <w:b w:val="1"/>
      <w:bCs w:val="1"/>
      <w:w w:val="100"/>
      <w:position w:val="-1"/>
      <w:effect w:val="none"/>
      <w:vertAlign w:val="baseline"/>
      <w:cs w:val="0"/>
      <w:em w:val="none"/>
      <w:lang w:eastAsia="ar-SA" w:val="en-US"/>
    </w:rPr>
  </w:style>
  <w:style w:type="character" w:styleId="CabeçalhoChar">
    <w:name w:val="Cabeçalho Char"/>
    <w:next w:val="CabeçalhoChar"/>
    <w:autoRedefine w:val="0"/>
    <w:hidden w:val="0"/>
    <w:qFormat w:val="0"/>
    <w:rPr>
      <w:rFonts w:ascii="Century Gothic" w:hAnsi="Century Gothic"/>
      <w:w w:val="100"/>
      <w:position w:val="-1"/>
      <w:effect w:val="none"/>
      <w:vertAlign w:val="baseline"/>
      <w:cs w:val="0"/>
      <w:em w:val="none"/>
      <w:lang w:eastAsia="ar-SA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header" Target="header1.xm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qy9pn0FIWL7q3Whir6/Xnjs/Yw==">CgMxLjAyCGguZ2pkZ3hzMgloLjMwajB6bGwyCmlkLjFmb2I5dGUyCWguMXQzaDVzZjIJaC4xdDNoNXNmMg5oLnJubW16cGU4MmN1dDIOaC5mNjlrajJmdHMzZmUyDmgucm5tbXpwZTgyY3V0MgloLjF0M2g1c2Y4AHIhMTdLLXRWSzNWQUNqVGZ0b2xHemxqT3ZtRTZmUjNENjhV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2023-10-30T23:06:00Z</dcterms:created>
  <dc:creator>Sergio F. Novaes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str>TC060891651033</vt:lpstr>
  </property>
</Properties>
</file>