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00B53" w14:textId="1C3FFEA6" w:rsidR="00815295" w:rsidRDefault="00A25C82" w:rsidP="00A25C8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RELEVÂNCIA DO CUIDADO FARMACÊUTICO EM ONCOLOGIA: ATUAÇÃO NA SÍNDROME DE LISE TUMORAL</w:t>
      </w:r>
    </w:p>
    <w:p w14:paraId="7D8F71FD" w14:textId="77777777" w:rsidR="00A25C82" w:rsidRPr="00A25C82" w:rsidRDefault="00A25C82" w:rsidP="00A25C8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DAD6251" w14:textId="77B94D74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30C760FB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Pará- UFPA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757C7F" w14:textId="45CBF0DE" w:rsidR="00A45D22" w:rsidRPr="00B21ABC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Vitor Hugo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Auzier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Lima</w:t>
      </w:r>
      <w:r w:rsidR="00A411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5835D121" w14:textId="0A5C739D" w:rsidR="00A45D22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Fisioterapia,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niversidade do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stado do Pará, Belém-P</w:t>
      </w:r>
      <w:r>
        <w:rPr>
          <w:rFonts w:ascii="Times New Roman" w:eastAsia="Times New Roman" w:hAnsi="Times New Roman" w:cs="Times New Roman"/>
          <w:sz w:val="20"/>
          <w:szCs w:val="20"/>
        </w:rPr>
        <w:t>A, vitorauzier9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5129F9C" w14:textId="13F580AE" w:rsidR="0013299F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Taciana Targino de Lima dos Santos</w:t>
      </w:r>
      <w:r w:rsidR="000119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768209B9" w14:textId="77777777" w:rsidR="0013299F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Hospital das Clínicas de Pernambuco- EBSERH- HCPE, Recife- PE, tacitargino@gmail.com</w:t>
      </w:r>
    </w:p>
    <w:p w14:paraId="60F9026D" w14:textId="75989E60" w:rsidR="000741D2" w:rsidRDefault="000741D2" w:rsidP="000741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Eluiza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Furtado da Silva Fernandes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BDEF473" w14:textId="77777777" w:rsidR="000741D2" w:rsidRPr="00B21ABC" w:rsidRDefault="000741D2" w:rsidP="000741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Farmácia, Cruzeiro do Sul Educacional, Barcarena- PA, eluizafernandes3@gmail.com</w:t>
      </w:r>
    </w:p>
    <w:p w14:paraId="439F9850" w14:textId="045633D9" w:rsidR="00B21ABC" w:rsidRDefault="000119DE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Rodrigues Virgolino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9E02AF9" w14:textId="573608A8" w:rsidR="00B21ABC" w:rsidRPr="00B21ABC" w:rsidRDefault="000119DE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Doutorado em Biotecnologia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Federal do Pará- UFPA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,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Belém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-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virgolinorr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68BE2895" w14:textId="5FD71C94" w:rsidR="00B21ABC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Lídia Batista de Môra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A735C9C" w14:textId="581E521D" w:rsidR="00B211D5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>Hospital Universitário Júlio Bandeira- UFCG– EBSERH- HUJB, Cajazeiras- PB lidia.mora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@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>ebserh.gov.br</w:t>
      </w:r>
    </w:p>
    <w:p w14:paraId="384EAB6D" w14:textId="358B3673" w:rsidR="0013299F" w:rsidRDefault="00F8369B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Bruna Izabel da Silva</w:t>
      </w:r>
      <w:r w:rsidR="0013299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D13564E" w14:textId="30EFC7D9" w:rsidR="0013299F" w:rsidRDefault="00F8369B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da Vitória de Santo Antão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C248D0">
        <w:rPr>
          <w:rFonts w:ascii="Times New Roman" w:eastAsia="Times New Roman" w:hAnsi="Times New Roman" w:cs="Times New Roman"/>
          <w:sz w:val="20"/>
          <w:szCs w:val="20"/>
        </w:rPr>
        <w:t xml:space="preserve"> Glória do Goitá- PE,</w:t>
      </w:r>
      <w:r w:rsidR="00C248D0" w:rsidRPr="00C248D0">
        <w:t xml:space="preserve"> </w:t>
      </w:r>
      <w:r w:rsidR="00C248D0" w:rsidRPr="00C248D0">
        <w:rPr>
          <w:rFonts w:ascii="Times New Roman" w:eastAsia="Times New Roman" w:hAnsi="Times New Roman" w:cs="Times New Roman"/>
          <w:sz w:val="20"/>
          <w:szCs w:val="20"/>
        </w:rPr>
        <w:t>brunabebela2015@hotmail.com</w:t>
      </w:r>
      <w:r w:rsidR="00C248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71E687" w14:textId="6BA52B40" w:rsidR="00062F5C" w:rsidRPr="005E7F80" w:rsidRDefault="00155046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Daniel Zanoni</w:t>
      </w:r>
      <w:r w:rsidR="005E7F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A5A4E9" w14:textId="7B8D91DC" w:rsidR="00062F5C" w:rsidRDefault="00155046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Médico, 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>Mest</w:t>
      </w:r>
      <w:r>
        <w:rPr>
          <w:rFonts w:ascii="Times New Roman" w:eastAsia="Times New Roman" w:hAnsi="Times New Roman" w:cs="Times New Roman"/>
          <w:sz w:val="20"/>
          <w:szCs w:val="20"/>
        </w:rPr>
        <w:t>re em Saúde Coletiva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Faculdade São Leopoldo Mandic, Campinas- SP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drzanoni@gmail.com</w:t>
      </w:r>
    </w:p>
    <w:p w14:paraId="45A3266D" w14:textId="41FA76E1" w:rsidR="00620EA2" w:rsidRPr="00E33B02" w:rsidRDefault="00620EA2" w:rsidP="00132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4620710" w14:textId="407258FA" w:rsidR="00A25C82" w:rsidRPr="00A25C82" w:rsidRDefault="00A25C82" w:rsidP="00A25C82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82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: A síndrome de lise tumoral (SLT) é uma complicação metabólica grave que pode ocorrer em pacientes com câncer, especialmente aqueles com tumores de alta massa tumoral e alta sensibilidade à quimioterapia, como leucemias agudas, linfomas e mieloma múltiplo. A SLT é caracterizada pela liberação maciça de produtos celulares no sangue, como potássio, 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fósforo, ácido úrico e cálcio, que podem causar distúrbios eletrolíticos, acidose metabólica, insuficiência renal aguda e arritmias cardíacas. A SLT pode ser fatal se não for diagnosticada e tratada precocemente e adequadamente. O cuidado farmacêutico em oncologia é uma atividade clínica que visa otimizar a farmacoterapia, prevenir e resolver problemas relacionados aos medicamentos, educar e orientar os pacientes e os profissionais de saúde, e contribuir para a melhoria da qualidade de vida e dos desfechos clínicos dos pacientes com câncer. O farmacêutico tem um papel fundamental na prevenção, identificação, manejo e monitoramento da SLT, bem como na promoção da segurança do paciente e do uso racional de medicamentos. </w:t>
      </w:r>
      <w:r w:rsidRPr="00A25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Avaliar a relevância do cuidado farmacêutico em oncologia na atuação na SLT, destacando as principais intervenções, os benefícios e os desafios do farmacêutico nesse cenário. </w:t>
      </w:r>
      <w:r w:rsidRPr="00A25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da literatura, as buscas ocorreram nas bases de dados 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, Scopus, Web 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 Science e SciELO, utilizando os descritores “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pharmaceutical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oncology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”, “tumor 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lysis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syndrome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>”, “management” e “</w:t>
      </w:r>
      <w:proofErr w:type="spellStart"/>
      <w:r w:rsidRPr="00A25C82"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”, combinados com os operadores booleanos “AND” e “OR”. Foram selecionados artigos originais, revisões sistemáticas, meta-análises e diretrizes publicados de 2019 </w:t>
      </w:r>
      <w:proofErr w:type="gramStart"/>
      <w:r w:rsidRPr="00A25C82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 2023, em inglês ou português, que abordassem o cuidado farmacêutico em oncologia na atuação na SLT. Foram excluídos artigos que não apresentassem dados relevantes, que fossem duplicados e pagos. Os artigos selecionados foram avaliados quanto à sua validade, relevância e aplicabilidade, e os dados extraídos foram sintetizados em uma narrativa descritiva. </w:t>
      </w:r>
      <w:r w:rsidRPr="00A25C82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discussões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t xml:space="preserve">: Foram identificados 63 artigos, dos quais, após aplicados os critérios de inclusão e exclusão, resultou na escolha de 8 artigos para amostra da revisão. Os principais achados foram que, o cuidado farmacêutico em oncologia na atuação na SLT envolve diversas intervenções, como a avaliação do risco, a profilaxia, o tratamento, a educação e o acompanhamento dos pacientes com câncer, a revisão da prescrição, a dispensação, a administração e o monitoramento dos medicamentos, a detecção e a resolução de problemas relacionados aos medicamentos, a comunicação e a colaboração com os demais membros da equipe multidisciplinar, a elaboração e a implementação de protocolos, guias e fluxogramas, a participação em comissões e grupos de trabalho, a realização de pesquisas e a atualização contínua. O cuidado farmacêutico em oncologia na atuação na SLT traz diversos benefícios, como a redução da gravidade e da mortalidade da SLT, a melhoria da eficácia e da segurança da farmacoterapia, a prevenção e a redução de eventos adversos, interações medicamentosas e erros de medicação, a otimização dos recursos e dos custos, a satisfação e a adesão dos pacientes, a qualidade de vida e os desfechos clínicos. Além disso, o cuidado farmacêutico em oncologia na atuação na SLT enfrenta diversos desafios, como a falta de reconhecimento, de valorização e de remuneração do farmacêutico, a escassez de recursos humanos, materiais e financeiros, a heterogeneidade e a complexidade dos casos clínicos, a variabilidade e a dinamicidade das terapias, a falta de padronização e de integração dos sistemas de informação. </w:t>
      </w:r>
      <w:r w:rsidRPr="00A25C82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Pr="00A25C82">
        <w:rPr>
          <w:rFonts w:ascii="Times New Roman" w:eastAsia="Times New Roman" w:hAnsi="Times New Roman" w:cs="Times New Roman"/>
          <w:sz w:val="24"/>
          <w:szCs w:val="24"/>
        </w:rPr>
        <w:t>: O cuidado farmacêutico em oncologia na atuação na SLT é uma prática relevante, que pode contribuir para a prevenção, o manejo e o monitoramento da SLT, bem como para a melhoria da qualidade e da segurança do paciente com câncer. É necessário que o farmacêutico tenha uma formação e uma atuação clínica, que esteja inserido e integrado na equipe multidisciplinar, que utilize as melhores evidências disponíveis, que realize intervenções baseadas nas necessidades e nos objetivos dos pacientes, que avalie os resultados e os impactos das suas ações, e que busque aperfeiçoar continuamente o seu conhecimento e a sua prática.</w:t>
      </w:r>
    </w:p>
    <w:p w14:paraId="595BA1F2" w14:textId="01AB1B39" w:rsidR="000119DE" w:rsidRPr="000119DE" w:rsidRDefault="00E33B02" w:rsidP="00A25C82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5C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Palavras-chave:</w:t>
      </w:r>
      <w:r w:rsidR="00A25C82" w:rsidRPr="00A25C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A25C82" w:rsidRPr="00A25C82">
        <w:rPr>
          <w:rFonts w:ascii="Times New Roman" w:eastAsia="Times New Roman" w:hAnsi="Times New Roman" w:cs="Times New Roman"/>
          <w:color w:val="111111"/>
          <w:sz w:val="24"/>
          <w:szCs w:val="24"/>
        </w:rPr>
        <w:t>Síndrome De Lise Tumoral</w:t>
      </w:r>
      <w:r w:rsidR="000119DE"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r w:rsidR="00A25C82">
        <w:rPr>
          <w:rFonts w:ascii="Times New Roman" w:eastAsia="Times New Roman" w:hAnsi="Times New Roman" w:cs="Times New Roman"/>
          <w:color w:val="111111"/>
          <w:sz w:val="24"/>
          <w:szCs w:val="24"/>
        </w:rPr>
        <w:t>Farmacêutico; Oncologia; Farmacoterapia.</w:t>
      </w:r>
    </w:p>
    <w:p w14:paraId="2A3E3F5A" w14:textId="181E3172" w:rsidR="00815295" w:rsidRPr="000119DE" w:rsidRDefault="000457A4" w:rsidP="000119DE">
      <w:pPr>
        <w:spacing w:before="180" w:after="0" w:line="240" w:lineRule="auto"/>
        <w:jc w:val="both"/>
        <w:rPr>
          <w:rFonts w:ascii="Roboto" w:eastAsia="Times New Roman" w:hAnsi="Roboto" w:cs="Times New Roman"/>
          <w:color w:val="111111"/>
          <w:sz w:val="21"/>
          <w:szCs w:val="21"/>
        </w:rPr>
      </w:pPr>
      <w:r w:rsidRPr="00A41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E-mail do autor principal: </w:t>
      </w:r>
      <w:r w:rsidR="008E58D4"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>ayaracabral@gmail.com</w:t>
      </w:r>
      <w:r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99CAC0" w14:textId="77777777" w:rsidR="00815295" w:rsidRDefault="00815295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5E4DC" w14:textId="77777777" w:rsidR="00A41153" w:rsidRPr="00815295" w:rsidRDefault="00A41153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C4712" w14:textId="79FF5C69" w:rsidR="004F5E2E" w:rsidRDefault="000457A4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C66EF6F" w14:textId="0D1C341F" w:rsidR="00A25C82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MEDEIROS, Mário Luan Silva; LOPES, Camilla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Ozanan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Moreira; SAMPAIO, Victor Almeida. Perfil de pacientes oncológicos na adesão ao uso de antineoplásicos orais. </w:t>
      </w:r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Temas em Educação e Saúde</w:t>
      </w: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, p. e023005-e023005, 2023.</w:t>
      </w:r>
    </w:p>
    <w:p w14:paraId="4FB6D601" w14:textId="53D84BFA" w:rsidR="00A25C82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NASCIMENTO, Renan Gomes et al.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Oncology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Hematology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ICU. In: </w:t>
      </w:r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Golden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Guide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Oncologic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Pharmacy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Cham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Springer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Publishing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, 2022. p. 473-513.</w:t>
      </w:r>
    </w:p>
    <w:p w14:paraId="5E2AAED2" w14:textId="2EEA9FF0" w:rsidR="00A25C82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MORGADO, Manuel et al. Posição da Secção Especializada de Oncologia da Sociedade Portuguesa de Farmacêuticos dos Cuidados de Saúde sobre o Ensino de Oncologia Farmacêutica no Curso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Pré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-Graduado de Ciências Farmacêuticas. </w:t>
      </w:r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Portuguesa de Farmacoterapia</w:t>
      </w: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, v. 14, n. 3-4, p. 19-22, 2022.</w:t>
      </w:r>
    </w:p>
    <w:p w14:paraId="16DE6207" w14:textId="775E02F3" w:rsidR="00A25C82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SCHMIDT, Carolina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Witchmichen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Penteado. 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Pediatric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oncologic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pharmacy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a complete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guide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practice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Springer, 2019.</w:t>
      </w: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80A2D62" w14:textId="76E0F7DE" w:rsidR="000119DE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UMAR,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Rashida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Muhammad; APIKOGLU-RABUS,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Sule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YUMUK,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Perran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Fulden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Significance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clinical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pharmacist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-led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comprehensive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medication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program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hospitalized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oncology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patients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International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Clinical </w:t>
      </w:r>
      <w:proofErr w:type="spellStart"/>
      <w:r w:rsidRPr="00A25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Pharmacy</w:t>
      </w:r>
      <w:proofErr w:type="spellEnd"/>
      <w:r w:rsidRPr="00A25C82">
        <w:rPr>
          <w:rFonts w:ascii="Times New Roman" w:hAnsi="Times New Roman" w:cs="Times New Roman"/>
          <w:sz w:val="24"/>
          <w:szCs w:val="24"/>
          <w:shd w:val="clear" w:color="auto" w:fill="FFFFFF"/>
        </w:rPr>
        <w:t>, v. 42, p. 652-661, 2020.</w:t>
      </w:r>
    </w:p>
    <w:p w14:paraId="127EB3AD" w14:textId="77777777" w:rsidR="00A25C82" w:rsidRPr="00A25C82" w:rsidRDefault="00A25C82" w:rsidP="00A25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5C82" w:rsidRPr="00A25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AE26" w14:textId="77777777" w:rsidR="00675CC5" w:rsidRDefault="00675CC5">
      <w:pPr>
        <w:spacing w:after="0" w:line="240" w:lineRule="auto"/>
      </w:pPr>
      <w:r>
        <w:separator/>
      </w:r>
    </w:p>
  </w:endnote>
  <w:endnote w:type="continuationSeparator" w:id="0">
    <w:p w14:paraId="6B7E4416" w14:textId="77777777" w:rsidR="00675CC5" w:rsidRDefault="0067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14E6" w14:textId="77777777" w:rsidR="00675CC5" w:rsidRDefault="00675CC5">
      <w:pPr>
        <w:spacing w:after="0" w:line="240" w:lineRule="auto"/>
      </w:pPr>
      <w:r>
        <w:separator/>
      </w:r>
    </w:p>
  </w:footnote>
  <w:footnote w:type="continuationSeparator" w:id="0">
    <w:p w14:paraId="6C6E3FD6" w14:textId="77777777" w:rsidR="00675CC5" w:rsidRDefault="0067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19DE"/>
    <w:rsid w:val="000457A4"/>
    <w:rsid w:val="00062F5C"/>
    <w:rsid w:val="00066BD0"/>
    <w:rsid w:val="000741D2"/>
    <w:rsid w:val="00096420"/>
    <w:rsid w:val="000A079D"/>
    <w:rsid w:val="0013299F"/>
    <w:rsid w:val="00155046"/>
    <w:rsid w:val="00285598"/>
    <w:rsid w:val="002972FA"/>
    <w:rsid w:val="0031282C"/>
    <w:rsid w:val="003532B5"/>
    <w:rsid w:val="004F5E2E"/>
    <w:rsid w:val="005A1051"/>
    <w:rsid w:val="005E7F80"/>
    <w:rsid w:val="0061733E"/>
    <w:rsid w:val="00620EA2"/>
    <w:rsid w:val="00671D37"/>
    <w:rsid w:val="00675CC5"/>
    <w:rsid w:val="00770AFF"/>
    <w:rsid w:val="007C1DCD"/>
    <w:rsid w:val="00815295"/>
    <w:rsid w:val="00884A90"/>
    <w:rsid w:val="008D4C17"/>
    <w:rsid w:val="008E58D4"/>
    <w:rsid w:val="00A25C82"/>
    <w:rsid w:val="00A41153"/>
    <w:rsid w:val="00A45D22"/>
    <w:rsid w:val="00A93D2F"/>
    <w:rsid w:val="00B211D5"/>
    <w:rsid w:val="00B21ABC"/>
    <w:rsid w:val="00BA6C60"/>
    <w:rsid w:val="00C248D0"/>
    <w:rsid w:val="00D839A1"/>
    <w:rsid w:val="00E23656"/>
    <w:rsid w:val="00E33B02"/>
    <w:rsid w:val="00E602B4"/>
    <w:rsid w:val="00ED1094"/>
    <w:rsid w:val="00EE3CA2"/>
    <w:rsid w:val="00F11089"/>
    <w:rsid w:val="00F20FEC"/>
    <w:rsid w:val="00F758F1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8E58D4"/>
    <w:rPr>
      <w:i/>
      <w:iCs/>
    </w:rPr>
  </w:style>
  <w:style w:type="character" w:styleId="Hyperlink">
    <w:name w:val="Hyperlink"/>
    <w:basedOn w:val="Fontepargpadro"/>
    <w:uiPriority w:val="99"/>
    <w:unhideWhenUsed/>
    <w:rsid w:val="00F20F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1028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21</cp:revision>
  <dcterms:created xsi:type="dcterms:W3CDTF">2023-10-03T04:34:00Z</dcterms:created>
  <dcterms:modified xsi:type="dcterms:W3CDTF">2023-12-13T02:41:00Z</dcterms:modified>
</cp:coreProperties>
</file>