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9FB6F" w14:textId="378053DF" w:rsidR="00A67A5F" w:rsidRDefault="00A67A5F" w:rsidP="00A67A5F">
      <w:pPr>
        <w:spacing w:line="240" w:lineRule="auto"/>
        <w:jc w:val="both"/>
        <w:rPr>
          <w:rFonts w:eastAsia="Times New Roman"/>
          <w:b/>
          <w:sz w:val="20"/>
          <w:szCs w:val="20"/>
          <w:lang w:val="pt-BR"/>
        </w:rPr>
      </w:pPr>
      <w:bookmarkStart w:id="0" w:name="_gjdgxs" w:colFirst="0" w:colLast="0"/>
      <w:bookmarkEnd w:id="0"/>
      <w:r>
        <w:rPr>
          <w:rFonts w:eastAsia="Times New Roman"/>
          <w:b/>
          <w:sz w:val="20"/>
          <w:szCs w:val="20"/>
          <w:lang w:val="pt-BR"/>
        </w:rPr>
        <w:t xml:space="preserve">ÁREA TEMÁTICA: </w:t>
      </w:r>
      <w:r w:rsidRPr="007F1020">
        <w:rPr>
          <w:rFonts w:eastAsia="Times New Roman"/>
          <w:b/>
          <w:sz w:val="20"/>
          <w:szCs w:val="20"/>
          <w:lang w:val="pt-BR"/>
        </w:rPr>
        <w:t xml:space="preserve">Ecologia </w:t>
      </w:r>
      <w:bookmarkStart w:id="1" w:name="_GoBack"/>
      <w:bookmarkEnd w:id="1"/>
    </w:p>
    <w:p w14:paraId="466FA1B9" w14:textId="77777777" w:rsidR="00A67A5F" w:rsidRDefault="00A67A5F" w:rsidP="00A67A5F">
      <w:pPr>
        <w:spacing w:line="240" w:lineRule="auto"/>
        <w:jc w:val="both"/>
        <w:rPr>
          <w:rFonts w:eastAsia="Times New Roman"/>
          <w:b/>
          <w:sz w:val="20"/>
          <w:szCs w:val="20"/>
          <w:lang w:val="pt-BR"/>
        </w:rPr>
      </w:pPr>
    </w:p>
    <w:p w14:paraId="439C0C3A" w14:textId="566D3B14" w:rsidR="00A67A5F" w:rsidRDefault="00A67A5F" w:rsidP="00A67A5F">
      <w:pPr>
        <w:spacing w:line="240" w:lineRule="auto"/>
        <w:jc w:val="both"/>
        <w:rPr>
          <w:rFonts w:eastAsia="Times New Roman"/>
          <w:b/>
          <w:sz w:val="20"/>
          <w:szCs w:val="20"/>
          <w:lang w:val="pt-BR"/>
        </w:rPr>
      </w:pPr>
      <w:r>
        <w:rPr>
          <w:rFonts w:eastAsia="Times New Roman"/>
          <w:b/>
          <w:sz w:val="20"/>
          <w:szCs w:val="20"/>
          <w:lang w:val="pt-BR"/>
        </w:rPr>
        <w:t xml:space="preserve">SUB ÁREA TEMÁTICA: </w:t>
      </w:r>
      <w:r w:rsidR="003D08BF" w:rsidRPr="007F1020">
        <w:rPr>
          <w:rFonts w:eastAsia="Times New Roman"/>
          <w:b/>
          <w:sz w:val="20"/>
          <w:szCs w:val="20"/>
          <w:lang w:val="pt-BR"/>
        </w:rPr>
        <w:t>Vertebrados</w:t>
      </w:r>
    </w:p>
    <w:p w14:paraId="548DD4A0" w14:textId="77777777" w:rsidR="00A67A5F" w:rsidRPr="00310A43" w:rsidRDefault="00A67A5F" w:rsidP="00A67A5F">
      <w:pPr>
        <w:spacing w:line="240" w:lineRule="auto"/>
        <w:jc w:val="both"/>
        <w:rPr>
          <w:rFonts w:eastAsia="Times New Roman"/>
          <w:b/>
          <w:sz w:val="20"/>
          <w:szCs w:val="20"/>
          <w:lang w:val="pt-BR"/>
        </w:rPr>
      </w:pPr>
    </w:p>
    <w:p w14:paraId="1140207F" w14:textId="16B68DF8" w:rsidR="00406B69" w:rsidRPr="002E4644" w:rsidRDefault="00406B69" w:rsidP="00A67A5F">
      <w:pPr>
        <w:spacing w:line="240" w:lineRule="auto"/>
        <w:jc w:val="center"/>
        <w:rPr>
          <w:rFonts w:eastAsia="Times New Roman"/>
          <w:b/>
          <w:sz w:val="20"/>
          <w:szCs w:val="20"/>
          <w:lang w:val="pt-BR"/>
        </w:rPr>
      </w:pPr>
      <w:r>
        <w:rPr>
          <w:rFonts w:eastAsia="Times New Roman"/>
          <w:b/>
          <w:sz w:val="20"/>
          <w:szCs w:val="20"/>
          <w:lang w:val="pt-BR"/>
        </w:rPr>
        <w:t>CONTAGEM DE GIRINOS ATRAVÉS DE SOFTWARE</w:t>
      </w:r>
    </w:p>
    <w:p w14:paraId="3672F17F" w14:textId="77777777" w:rsidR="00A67A5F" w:rsidRPr="000D726E" w:rsidRDefault="00A67A5F" w:rsidP="00A67A5F">
      <w:pPr>
        <w:spacing w:line="240" w:lineRule="auto"/>
        <w:jc w:val="center"/>
        <w:rPr>
          <w:rFonts w:eastAsia="Times New Roman"/>
          <w:b/>
          <w:sz w:val="20"/>
          <w:szCs w:val="20"/>
        </w:rPr>
      </w:pPr>
    </w:p>
    <w:p w14:paraId="72A754AC" w14:textId="77777777" w:rsidR="00A67A5F" w:rsidRPr="000D726E" w:rsidRDefault="00A67A5F" w:rsidP="00A67A5F">
      <w:pPr>
        <w:spacing w:line="240" w:lineRule="auto"/>
        <w:jc w:val="center"/>
        <w:rPr>
          <w:rFonts w:eastAsia="Times New Roman"/>
          <w:sz w:val="20"/>
          <w:szCs w:val="20"/>
          <w:vertAlign w:val="superscript"/>
          <w:lang w:val="pt-BR"/>
        </w:rPr>
      </w:pPr>
      <w:r w:rsidRPr="000D726E">
        <w:rPr>
          <w:rFonts w:eastAsia="Times New Roman"/>
          <w:sz w:val="20"/>
          <w:szCs w:val="20"/>
          <w:lang w:val="pt-BR"/>
        </w:rPr>
        <w:t>Nathannael Ribeiro Cardoso Beirão</w:t>
      </w:r>
      <w:r w:rsidRPr="000D726E">
        <w:rPr>
          <w:rFonts w:eastAsia="Times New Roman"/>
          <w:sz w:val="20"/>
          <w:szCs w:val="20"/>
        </w:rPr>
        <w:t xml:space="preserve">¹, </w:t>
      </w:r>
      <w:r w:rsidRPr="000D726E">
        <w:rPr>
          <w:rFonts w:eastAsia="Times New Roman"/>
          <w:sz w:val="20"/>
          <w:szCs w:val="20"/>
          <w:lang w:val="pt-BR"/>
        </w:rPr>
        <w:t>Maria Vitoria da Silva ramos</w:t>
      </w:r>
      <w:r w:rsidRPr="000D726E">
        <w:rPr>
          <w:rFonts w:eastAsia="Times New Roman"/>
          <w:sz w:val="20"/>
          <w:szCs w:val="20"/>
          <w:vertAlign w:val="superscript"/>
          <w:lang w:val="pt-BR"/>
        </w:rPr>
        <w:t>1</w:t>
      </w:r>
      <w:r w:rsidRPr="000D726E">
        <w:rPr>
          <w:rFonts w:eastAsia="Times New Roman"/>
          <w:sz w:val="20"/>
          <w:szCs w:val="20"/>
          <w:lang w:val="pt-BR"/>
        </w:rPr>
        <w:t xml:space="preserve"> </w:t>
      </w:r>
      <w:r w:rsidRPr="00F71750">
        <w:rPr>
          <w:rFonts w:eastAsia="Times New Roman"/>
          <w:sz w:val="20"/>
          <w:szCs w:val="20"/>
          <w:lang w:val="pt-BR"/>
        </w:rPr>
        <w:t xml:space="preserve">Clara de </w:t>
      </w:r>
      <w:r>
        <w:rPr>
          <w:rFonts w:eastAsia="Times New Roman"/>
          <w:sz w:val="20"/>
          <w:szCs w:val="20"/>
          <w:lang w:val="pt-BR"/>
        </w:rPr>
        <w:t>Sousa Leal Reis</w:t>
      </w:r>
      <w:r w:rsidRPr="000D726E">
        <w:rPr>
          <w:rFonts w:eastAsia="Times New Roman"/>
          <w:sz w:val="20"/>
          <w:szCs w:val="20"/>
          <w:vertAlign w:val="superscript"/>
          <w:lang w:val="pt-BR"/>
        </w:rPr>
        <w:t>1</w:t>
      </w:r>
      <w:r w:rsidRPr="000D726E">
        <w:rPr>
          <w:rFonts w:eastAsia="Times New Roman"/>
          <w:sz w:val="20"/>
          <w:szCs w:val="20"/>
          <w:lang w:val="pt-BR"/>
        </w:rPr>
        <w:t xml:space="preserve">, </w:t>
      </w:r>
      <w:r w:rsidRPr="0025337D">
        <w:rPr>
          <w:rFonts w:eastAsia="Times New Roman"/>
          <w:sz w:val="20"/>
          <w:szCs w:val="20"/>
          <w:lang w:val="pt-BR"/>
        </w:rPr>
        <w:t>Diogo Rodrigues</w:t>
      </w:r>
      <w:r>
        <w:rPr>
          <w:rFonts w:eastAsia="Times New Roman"/>
          <w:sz w:val="20"/>
          <w:szCs w:val="20"/>
          <w:lang w:val="pt-BR"/>
        </w:rPr>
        <w:t xml:space="preserve"> de Oliveira</w:t>
      </w:r>
      <w:r w:rsidRPr="000D726E">
        <w:rPr>
          <w:rFonts w:eastAsia="Times New Roman"/>
          <w:sz w:val="20"/>
          <w:szCs w:val="20"/>
          <w:vertAlign w:val="superscript"/>
          <w:lang w:val="pt-BR"/>
        </w:rPr>
        <w:t xml:space="preserve"> 1</w:t>
      </w:r>
      <w:r w:rsidRPr="000D726E">
        <w:rPr>
          <w:rFonts w:eastAsia="Times New Roman"/>
          <w:sz w:val="20"/>
          <w:szCs w:val="20"/>
          <w:lang w:val="pt-BR"/>
        </w:rPr>
        <w:t xml:space="preserve">, </w:t>
      </w:r>
      <w:r w:rsidRPr="0025337D">
        <w:rPr>
          <w:rFonts w:eastAsia="Times New Roman"/>
          <w:sz w:val="20"/>
          <w:szCs w:val="20"/>
          <w:lang w:val="pt-BR"/>
        </w:rPr>
        <w:t>Joara</w:t>
      </w:r>
      <w:r>
        <w:rPr>
          <w:rFonts w:eastAsia="Times New Roman"/>
          <w:sz w:val="20"/>
          <w:szCs w:val="20"/>
          <w:lang w:val="pt-BR"/>
        </w:rPr>
        <w:t xml:space="preserve"> de Sousa</w:t>
      </w:r>
      <w:r w:rsidRPr="0025337D">
        <w:rPr>
          <w:rFonts w:eastAsia="Times New Roman"/>
          <w:sz w:val="20"/>
          <w:szCs w:val="20"/>
          <w:lang w:val="pt-BR"/>
        </w:rPr>
        <w:t xml:space="preserve"> Andrade</w:t>
      </w:r>
      <w:r>
        <w:rPr>
          <w:rFonts w:eastAsia="Times New Roman"/>
          <w:sz w:val="20"/>
          <w:szCs w:val="20"/>
          <w:lang w:val="pt-BR"/>
        </w:rPr>
        <w:t xml:space="preserve"> </w:t>
      </w:r>
      <w:r w:rsidRPr="0025337D">
        <w:rPr>
          <w:rFonts w:eastAsia="Times New Roman"/>
          <w:sz w:val="20"/>
          <w:szCs w:val="20"/>
          <w:vertAlign w:val="superscript"/>
          <w:lang w:val="pt-BR"/>
        </w:rPr>
        <w:t>1</w:t>
      </w:r>
      <w:r w:rsidRPr="000D726E">
        <w:rPr>
          <w:rFonts w:eastAsia="Times New Roman"/>
          <w:sz w:val="20"/>
          <w:szCs w:val="20"/>
          <w:lang w:val="pt-BR"/>
        </w:rPr>
        <w:t>, Kléssia Denise Soares dos Santos Sousa</w:t>
      </w:r>
      <w:r w:rsidRPr="000D726E">
        <w:rPr>
          <w:rFonts w:eastAsia="Times New Roman"/>
          <w:sz w:val="20"/>
          <w:szCs w:val="20"/>
          <w:vertAlign w:val="superscript"/>
          <w:lang w:val="pt-BR"/>
        </w:rPr>
        <w:t>1</w:t>
      </w:r>
      <w:r w:rsidRPr="000D726E">
        <w:rPr>
          <w:rFonts w:eastAsia="Times New Roman"/>
          <w:sz w:val="20"/>
          <w:szCs w:val="20"/>
          <w:lang w:val="pt-BR"/>
        </w:rPr>
        <w:t>, Diogo Brunno e Silva Barbosa</w:t>
      </w:r>
      <w:r w:rsidRPr="000D726E">
        <w:rPr>
          <w:rFonts w:eastAsia="Times New Roman"/>
          <w:sz w:val="20"/>
          <w:szCs w:val="20"/>
          <w:vertAlign w:val="superscript"/>
          <w:lang w:val="pt-BR"/>
        </w:rPr>
        <w:t>1</w:t>
      </w:r>
      <w:r w:rsidRPr="000D726E">
        <w:rPr>
          <w:rFonts w:eastAsia="Times New Roman"/>
          <w:sz w:val="20"/>
          <w:szCs w:val="20"/>
          <w:lang w:val="pt-BR"/>
        </w:rPr>
        <w:t xml:space="preserve">, Mauro Sérgio Cruz Souza Lima </w:t>
      </w:r>
      <w:r w:rsidRPr="000D726E">
        <w:rPr>
          <w:rFonts w:eastAsia="Times New Roman"/>
          <w:sz w:val="20"/>
          <w:szCs w:val="20"/>
          <w:vertAlign w:val="superscript"/>
          <w:lang w:val="pt-BR"/>
        </w:rPr>
        <w:t>1</w:t>
      </w:r>
    </w:p>
    <w:p w14:paraId="18684BE3" w14:textId="77777777" w:rsidR="00A67A5F" w:rsidRPr="000D726E" w:rsidRDefault="00A67A5F" w:rsidP="00A67A5F">
      <w:pPr>
        <w:spacing w:line="240" w:lineRule="auto"/>
        <w:jc w:val="center"/>
        <w:rPr>
          <w:rFonts w:eastAsia="Times New Roman"/>
          <w:sz w:val="20"/>
          <w:szCs w:val="20"/>
          <w:vertAlign w:val="superscript"/>
          <w:lang w:val="pt-BR"/>
        </w:rPr>
      </w:pPr>
    </w:p>
    <w:p w14:paraId="7434119D" w14:textId="77777777" w:rsidR="00A67A5F" w:rsidRPr="000D726E" w:rsidRDefault="00A67A5F" w:rsidP="00A67A5F">
      <w:pPr>
        <w:spacing w:line="240" w:lineRule="auto"/>
        <w:jc w:val="center"/>
        <w:rPr>
          <w:sz w:val="20"/>
          <w:szCs w:val="20"/>
          <w:lang w:eastAsia="zh-CN"/>
        </w:rPr>
      </w:pPr>
      <w:r w:rsidRPr="000D726E">
        <w:rPr>
          <w:rFonts w:eastAsia="Times New Roman"/>
          <w:sz w:val="20"/>
          <w:szCs w:val="20"/>
        </w:rPr>
        <w:t xml:space="preserve">¹ Universidade Federal do </w:t>
      </w:r>
      <w:r w:rsidRPr="000D726E">
        <w:rPr>
          <w:rFonts w:hint="eastAsia"/>
          <w:sz w:val="20"/>
          <w:szCs w:val="20"/>
          <w:lang w:eastAsia="zh-CN"/>
        </w:rPr>
        <w:t>P</w:t>
      </w:r>
      <w:r w:rsidRPr="000D726E">
        <w:rPr>
          <w:rFonts w:eastAsia="Times New Roman"/>
          <w:sz w:val="20"/>
          <w:szCs w:val="20"/>
        </w:rPr>
        <w:t>iau</w:t>
      </w:r>
      <w:r w:rsidRPr="000D726E">
        <w:rPr>
          <w:rFonts w:eastAsia="Times New Roman"/>
          <w:sz w:val="20"/>
          <w:szCs w:val="20"/>
          <w:lang w:val="pt-BR"/>
        </w:rPr>
        <w:t xml:space="preserve">í </w:t>
      </w:r>
      <w:r w:rsidRPr="000D726E">
        <w:rPr>
          <w:rFonts w:eastAsia="Times New Roman"/>
          <w:sz w:val="20"/>
          <w:szCs w:val="20"/>
        </w:rPr>
        <w:t>(</w:t>
      </w:r>
      <w:r w:rsidRPr="000D726E">
        <w:rPr>
          <w:rFonts w:eastAsia="Times New Roman"/>
          <w:sz w:val="20"/>
          <w:szCs w:val="20"/>
          <w:lang w:val="pt-BR"/>
        </w:rPr>
        <w:t>UFPI</w:t>
      </w:r>
      <w:r w:rsidRPr="000D726E">
        <w:rPr>
          <w:rFonts w:eastAsia="Times New Roman"/>
          <w:sz w:val="20"/>
          <w:szCs w:val="20"/>
        </w:rPr>
        <w:t xml:space="preserve">), </w:t>
      </w:r>
      <w:r w:rsidRPr="000D726E">
        <w:rPr>
          <w:rFonts w:eastAsia="Times New Roman"/>
          <w:i/>
          <w:sz w:val="20"/>
          <w:szCs w:val="20"/>
        </w:rPr>
        <w:t>Campus</w:t>
      </w:r>
      <w:r w:rsidRPr="000D726E">
        <w:rPr>
          <w:rFonts w:eastAsia="Times New Roman"/>
          <w:iCs/>
          <w:sz w:val="20"/>
          <w:szCs w:val="20"/>
        </w:rPr>
        <w:t xml:space="preserve"> </w:t>
      </w:r>
      <w:r w:rsidRPr="000D726E">
        <w:rPr>
          <w:rFonts w:eastAsia="Times New Roman"/>
          <w:iCs/>
          <w:sz w:val="20"/>
          <w:szCs w:val="20"/>
          <w:lang w:val="pt-BR"/>
        </w:rPr>
        <w:t>Amílcar Ferreira Sobral</w:t>
      </w:r>
      <w:r w:rsidRPr="000D726E">
        <w:rPr>
          <w:rFonts w:eastAsia="Times New Roman"/>
          <w:iCs/>
          <w:sz w:val="20"/>
          <w:szCs w:val="20"/>
        </w:rPr>
        <w:t>.</w:t>
      </w:r>
    </w:p>
    <w:p w14:paraId="0C949F30" w14:textId="7367CAF1" w:rsidR="00A67A5F" w:rsidRPr="002F3F2D" w:rsidRDefault="00A67A5F" w:rsidP="00A67A5F">
      <w:pPr>
        <w:spacing w:line="240" w:lineRule="auto"/>
        <w:jc w:val="center"/>
        <w:rPr>
          <w:rFonts w:eastAsia="Times New Roman"/>
          <w:sz w:val="20"/>
          <w:szCs w:val="20"/>
          <w:lang w:val="pt-BR"/>
        </w:rPr>
      </w:pPr>
      <w:r w:rsidRPr="000D726E">
        <w:rPr>
          <w:rFonts w:eastAsia="Times New Roman"/>
          <w:sz w:val="20"/>
          <w:szCs w:val="20"/>
        </w:rPr>
        <w:t xml:space="preserve">E-mail: </w:t>
      </w:r>
      <w:r w:rsidR="002F3F2D">
        <w:rPr>
          <w:rFonts w:eastAsia="Times New Roman"/>
          <w:sz w:val="20"/>
          <w:szCs w:val="20"/>
          <w:lang w:val="pt-BR"/>
        </w:rPr>
        <w:t>nathannael.beirao@ufpi.edu.br</w:t>
      </w:r>
    </w:p>
    <w:p w14:paraId="3CAB9E53" w14:textId="77777777" w:rsidR="00A67A5F" w:rsidRPr="00EA1AD1" w:rsidRDefault="00A67A5F" w:rsidP="00A67A5F">
      <w:pPr>
        <w:spacing w:line="240" w:lineRule="auto"/>
        <w:jc w:val="center"/>
        <w:rPr>
          <w:sz w:val="20"/>
          <w:szCs w:val="20"/>
          <w:lang w:val="pt-BR" w:eastAsia="zh-CN"/>
        </w:rPr>
      </w:pPr>
    </w:p>
    <w:p w14:paraId="1EE59E3C" w14:textId="77777777" w:rsidR="00A67A5F" w:rsidRPr="00960FDD" w:rsidRDefault="00A67A5F" w:rsidP="00A67A5F">
      <w:pPr>
        <w:spacing w:line="240" w:lineRule="auto"/>
        <w:ind w:firstLine="708"/>
        <w:jc w:val="both"/>
        <w:rPr>
          <w:b/>
          <w:sz w:val="20"/>
          <w:szCs w:val="20"/>
          <w:lang w:val="pt-BR" w:eastAsia="zh-CN"/>
        </w:rPr>
      </w:pPr>
      <w:r>
        <w:rPr>
          <w:rFonts w:eastAsia="Times New Roman"/>
          <w:b/>
          <w:sz w:val="20"/>
          <w:szCs w:val="20"/>
        </w:rPr>
        <w:t>INTRODUÇÃO</w:t>
      </w:r>
      <w:r>
        <w:rPr>
          <w:rFonts w:eastAsia="Times New Roman"/>
          <w:b/>
          <w:sz w:val="20"/>
          <w:szCs w:val="20"/>
          <w:lang w:val="pt-BR"/>
        </w:rPr>
        <w:t xml:space="preserve"> </w:t>
      </w:r>
    </w:p>
    <w:p w14:paraId="69F43398" w14:textId="41E44F49" w:rsidR="00A67A5F" w:rsidRPr="006D6371" w:rsidRDefault="00A67A5F" w:rsidP="00A67A5F">
      <w:pPr>
        <w:spacing w:line="240" w:lineRule="auto"/>
        <w:ind w:firstLine="708"/>
        <w:jc w:val="both"/>
        <w:rPr>
          <w:b/>
          <w:sz w:val="20"/>
          <w:szCs w:val="20"/>
          <w:u w:val="single"/>
          <w:lang w:val="pt-BR"/>
        </w:rPr>
      </w:pPr>
      <w:r w:rsidRPr="006D6371">
        <w:rPr>
          <w:sz w:val="20"/>
          <w:szCs w:val="20"/>
          <w:lang w:val="pt-BR"/>
        </w:rPr>
        <w:t>Em pesquisas relacionadas a coleta de indivíduos, seja ele animal ou vegetal, a contagem de indivíduos é uma medida necessária</w:t>
      </w:r>
      <w:r>
        <w:rPr>
          <w:sz w:val="20"/>
          <w:szCs w:val="20"/>
          <w:lang w:val="pt-BR"/>
        </w:rPr>
        <w:t>, se tratando de uma método</w:t>
      </w:r>
      <w:r w:rsidRPr="006D6371">
        <w:rPr>
          <w:sz w:val="20"/>
          <w:szCs w:val="20"/>
          <w:lang w:val="pt-BR"/>
        </w:rPr>
        <w:t xml:space="preserve"> bastante utilizad</w:t>
      </w:r>
      <w:r>
        <w:rPr>
          <w:sz w:val="20"/>
          <w:szCs w:val="20"/>
          <w:lang w:val="pt-BR"/>
        </w:rPr>
        <w:t>o</w:t>
      </w:r>
      <w:r w:rsidRPr="006D6371">
        <w:rPr>
          <w:sz w:val="20"/>
          <w:szCs w:val="20"/>
          <w:lang w:val="pt-BR"/>
        </w:rPr>
        <w:t xml:space="preserve"> no meio científic</w:t>
      </w:r>
      <w:r>
        <w:rPr>
          <w:sz w:val="20"/>
          <w:szCs w:val="20"/>
          <w:lang w:val="pt-BR"/>
        </w:rPr>
        <w:t xml:space="preserve">o, como por exemplo, na contagem de cervos (Pereira, </w:t>
      </w:r>
      <w:r w:rsidRPr="006D6371">
        <w:rPr>
          <w:sz w:val="20"/>
          <w:szCs w:val="20"/>
          <w:lang w:val="pt-BR"/>
        </w:rPr>
        <w:t xml:space="preserve">2016), pinguins </w:t>
      </w:r>
      <w:r>
        <w:rPr>
          <w:sz w:val="20"/>
          <w:szCs w:val="20"/>
          <w:lang w:val="pt-BR"/>
        </w:rPr>
        <w:t>(</w:t>
      </w:r>
      <w:r w:rsidRPr="006D6371">
        <w:rPr>
          <w:sz w:val="20"/>
          <w:szCs w:val="20"/>
          <w:shd w:val="clear" w:color="auto" w:fill="FFFFFF"/>
          <w:lang w:eastAsia="zh-CN"/>
        </w:rPr>
        <w:t>Mattern</w:t>
      </w:r>
      <w:r w:rsidRPr="006D6371">
        <w:rPr>
          <w:sz w:val="20"/>
          <w:szCs w:val="20"/>
          <w:lang w:val="pt-BR"/>
        </w:rPr>
        <w:t xml:space="preserve"> et </w:t>
      </w:r>
      <w:r w:rsidRPr="008E0360">
        <w:rPr>
          <w:sz w:val="20"/>
          <w:szCs w:val="20"/>
          <w:lang w:val="pt-BR"/>
        </w:rPr>
        <w:t>all</w:t>
      </w:r>
      <w:r>
        <w:rPr>
          <w:sz w:val="20"/>
          <w:szCs w:val="20"/>
          <w:lang w:val="pt-BR"/>
        </w:rPr>
        <w:t xml:space="preserve">., </w:t>
      </w:r>
      <w:r w:rsidRPr="006D6371">
        <w:rPr>
          <w:sz w:val="20"/>
          <w:szCs w:val="20"/>
          <w:lang w:val="pt-BR"/>
        </w:rPr>
        <w:t xml:space="preserve">2021), anfíbios e repteis </w:t>
      </w:r>
      <w:r>
        <w:rPr>
          <w:sz w:val="20"/>
          <w:szCs w:val="20"/>
          <w:lang w:val="pt-BR"/>
        </w:rPr>
        <w:t>(</w:t>
      </w:r>
      <w:r w:rsidRPr="006D6371">
        <w:rPr>
          <w:sz w:val="20"/>
          <w:szCs w:val="20"/>
          <w:lang w:val="pt-BR"/>
        </w:rPr>
        <w:t>Gomides &amp; Sousa</w:t>
      </w:r>
      <w:r>
        <w:rPr>
          <w:sz w:val="20"/>
          <w:szCs w:val="20"/>
          <w:lang w:val="pt-BR"/>
        </w:rPr>
        <w:t xml:space="preserve">, </w:t>
      </w:r>
      <w:r w:rsidRPr="006D6371">
        <w:rPr>
          <w:sz w:val="20"/>
          <w:szCs w:val="20"/>
          <w:lang w:val="pt-BR"/>
        </w:rPr>
        <w:t>2012). A realização da conta</w:t>
      </w:r>
      <w:r>
        <w:rPr>
          <w:sz w:val="20"/>
          <w:szCs w:val="20"/>
          <w:lang w:val="pt-BR"/>
        </w:rPr>
        <w:t>gem de indivíduos de uma população possibilita o l</w:t>
      </w:r>
      <w:r w:rsidRPr="006D6371">
        <w:rPr>
          <w:sz w:val="20"/>
          <w:szCs w:val="20"/>
          <w:lang w:val="pt-BR"/>
        </w:rPr>
        <w:t xml:space="preserve">evantamento da abundância e/ou distribuição de espécies em áreas delimitadas </w:t>
      </w:r>
      <w:r>
        <w:rPr>
          <w:sz w:val="20"/>
          <w:szCs w:val="20"/>
          <w:lang w:val="pt-BR"/>
        </w:rPr>
        <w:t>(</w:t>
      </w:r>
      <w:r w:rsidRPr="006D6371">
        <w:rPr>
          <w:sz w:val="20"/>
          <w:szCs w:val="20"/>
          <w:lang w:val="pt-BR"/>
        </w:rPr>
        <w:t xml:space="preserve">Gomides </w:t>
      </w:r>
      <w:r>
        <w:rPr>
          <w:sz w:val="20"/>
          <w:szCs w:val="20"/>
          <w:lang w:val="pt-BR"/>
        </w:rPr>
        <w:t>e</w:t>
      </w:r>
      <w:r w:rsidRPr="006D6371">
        <w:rPr>
          <w:sz w:val="20"/>
          <w:szCs w:val="20"/>
          <w:lang w:val="pt-BR"/>
        </w:rPr>
        <w:t xml:space="preserve"> Sousa</w:t>
      </w:r>
      <w:r>
        <w:rPr>
          <w:sz w:val="20"/>
          <w:szCs w:val="20"/>
          <w:lang w:val="pt-BR"/>
        </w:rPr>
        <w:t xml:space="preserve">, </w:t>
      </w:r>
      <w:r w:rsidRPr="006D6371">
        <w:rPr>
          <w:sz w:val="20"/>
          <w:szCs w:val="20"/>
          <w:lang w:val="pt-BR"/>
        </w:rPr>
        <w:t>2012),</w:t>
      </w:r>
      <w:r w:rsidRPr="006D6371">
        <w:rPr>
          <w:sz w:val="20"/>
          <w:szCs w:val="20"/>
          <w:shd w:val="clear" w:color="auto" w:fill="FFFFFF"/>
          <w:lang w:val="pt-BR"/>
        </w:rPr>
        <w:t xml:space="preserve"> </w:t>
      </w:r>
      <w:r>
        <w:rPr>
          <w:sz w:val="20"/>
          <w:szCs w:val="20"/>
          <w:shd w:val="clear" w:color="auto" w:fill="FFFFFF"/>
          <w:lang w:val="pt-BR"/>
        </w:rPr>
        <w:t xml:space="preserve">e </w:t>
      </w:r>
      <w:r w:rsidRPr="006D6371">
        <w:rPr>
          <w:sz w:val="20"/>
          <w:szCs w:val="20"/>
          <w:lang w:val="pt-BR"/>
        </w:rPr>
        <w:t>entre outras possíveis aplicações como</w:t>
      </w:r>
      <w:r>
        <w:rPr>
          <w:sz w:val="20"/>
          <w:szCs w:val="20"/>
          <w:lang w:val="pt-BR"/>
        </w:rPr>
        <w:t xml:space="preserve"> no trabalho de</w:t>
      </w:r>
      <w:r w:rsidRPr="006D6371">
        <w:rPr>
          <w:sz w:val="20"/>
          <w:szCs w:val="20"/>
          <w:lang w:val="pt-BR"/>
        </w:rPr>
        <w:t xml:space="preserve"> Rutledge (2022) que utilizou a metodologia de contagem  </w:t>
      </w:r>
      <w:r w:rsidR="0058488C">
        <w:rPr>
          <w:sz w:val="20"/>
          <w:szCs w:val="20"/>
          <w:lang w:val="pt-BR"/>
        </w:rPr>
        <w:t xml:space="preserve">para </w:t>
      </w:r>
      <w:r w:rsidRPr="006D6371">
        <w:rPr>
          <w:sz w:val="20"/>
          <w:szCs w:val="20"/>
          <w:lang w:val="pt-BR"/>
        </w:rPr>
        <w:t>sementes e óvulos de plantas.</w:t>
      </w:r>
      <w:r>
        <w:rPr>
          <w:sz w:val="20"/>
          <w:szCs w:val="20"/>
          <w:lang w:val="pt-BR"/>
        </w:rPr>
        <w:t xml:space="preserve"> </w:t>
      </w:r>
      <w:r w:rsidRPr="006D6371">
        <w:rPr>
          <w:sz w:val="20"/>
          <w:szCs w:val="20"/>
          <w:lang w:val="pt-BR"/>
        </w:rPr>
        <w:t>Um dos métodos de estimativa do tamanho populacional mais comum</w:t>
      </w:r>
      <w:r w:rsidRPr="006D6371">
        <w:rPr>
          <w:sz w:val="20"/>
          <w:szCs w:val="20"/>
        </w:rPr>
        <w:t> </w:t>
      </w:r>
      <w:r w:rsidRPr="006D6371">
        <w:rPr>
          <w:sz w:val="20"/>
          <w:szCs w:val="20"/>
          <w:lang w:val="pt-BR"/>
        </w:rPr>
        <w:t>é a</w:t>
      </w:r>
      <w:r w:rsidRPr="006D6371">
        <w:rPr>
          <w:sz w:val="20"/>
          <w:szCs w:val="20"/>
          <w:lang w:eastAsia="zh-CN"/>
        </w:rPr>
        <w:t xml:space="preserve"> densidade </w:t>
      </w:r>
      <w:r w:rsidRPr="006D6371">
        <w:rPr>
          <w:sz w:val="20"/>
          <w:szCs w:val="20"/>
          <w:lang w:val="pt-BR"/>
        </w:rPr>
        <w:t>absoluta definida</w:t>
      </w:r>
      <w:r w:rsidRPr="006D6371">
        <w:rPr>
          <w:sz w:val="20"/>
          <w:szCs w:val="20"/>
          <w:lang w:eastAsia="zh-CN"/>
        </w:rPr>
        <w:t> </w:t>
      </w:r>
      <w:r w:rsidRPr="006D6371">
        <w:rPr>
          <w:sz w:val="20"/>
          <w:szCs w:val="20"/>
          <w:lang w:val="pt-BR"/>
        </w:rPr>
        <w:t>a partir</w:t>
      </w:r>
      <w:r w:rsidRPr="006D6371">
        <w:rPr>
          <w:sz w:val="20"/>
          <w:szCs w:val="20"/>
          <w:lang w:eastAsia="zh-CN"/>
        </w:rPr>
        <w:t xml:space="preserve"> do número de indivíduos</w:t>
      </w:r>
      <w:r w:rsidRPr="006D6371">
        <w:rPr>
          <w:sz w:val="20"/>
          <w:szCs w:val="20"/>
          <w:lang w:val="pt-BR" w:eastAsia="zh-CN"/>
        </w:rPr>
        <w:t xml:space="preserve"> </w:t>
      </w:r>
      <w:r w:rsidRPr="006D6371">
        <w:rPr>
          <w:sz w:val="20"/>
          <w:szCs w:val="20"/>
          <w:lang w:eastAsia="zh-CN"/>
        </w:rPr>
        <w:t>pela unidade de área</w:t>
      </w:r>
      <w:r w:rsidRPr="006D6371">
        <w:rPr>
          <w:sz w:val="20"/>
          <w:szCs w:val="20"/>
          <w:lang w:val="pt-BR"/>
        </w:rPr>
        <w:t xml:space="preserve"> ou volume, já a </w:t>
      </w:r>
      <w:r w:rsidRPr="006D6371">
        <w:rPr>
          <w:sz w:val="20"/>
          <w:szCs w:val="20"/>
          <w:lang w:eastAsia="zh-CN"/>
        </w:rPr>
        <w:t xml:space="preserve">abundância </w:t>
      </w:r>
      <w:r w:rsidRPr="006D6371">
        <w:rPr>
          <w:sz w:val="20"/>
          <w:szCs w:val="20"/>
          <w:lang w:val="pt-BR"/>
        </w:rPr>
        <w:t xml:space="preserve">é caracterizada pelo </w:t>
      </w:r>
      <w:r w:rsidRPr="006D6371">
        <w:rPr>
          <w:sz w:val="20"/>
          <w:szCs w:val="20"/>
          <w:lang w:eastAsia="zh-CN"/>
        </w:rPr>
        <w:t xml:space="preserve">número </w:t>
      </w:r>
      <w:r w:rsidRPr="006D6371">
        <w:rPr>
          <w:sz w:val="20"/>
          <w:szCs w:val="20"/>
          <w:lang w:val="pt-BR"/>
        </w:rPr>
        <w:t xml:space="preserve">total </w:t>
      </w:r>
      <w:r w:rsidRPr="006D6371">
        <w:rPr>
          <w:sz w:val="20"/>
          <w:szCs w:val="20"/>
          <w:lang w:eastAsia="zh-CN"/>
        </w:rPr>
        <w:t xml:space="preserve">de indivíduos em uma determinada área </w:t>
      </w:r>
      <w:r>
        <w:rPr>
          <w:sz w:val="20"/>
          <w:szCs w:val="20"/>
          <w:lang w:val="pt-BR" w:eastAsia="zh-CN"/>
        </w:rPr>
        <w:t>(</w:t>
      </w:r>
      <w:r w:rsidRPr="006D6371">
        <w:rPr>
          <w:sz w:val="20"/>
          <w:szCs w:val="20"/>
          <w:lang w:val="pt-BR"/>
        </w:rPr>
        <w:t xml:space="preserve">Peroni </w:t>
      </w:r>
      <w:r>
        <w:rPr>
          <w:sz w:val="20"/>
          <w:szCs w:val="20"/>
          <w:lang w:val="pt-BR"/>
        </w:rPr>
        <w:t>e</w:t>
      </w:r>
      <w:r w:rsidRPr="006D6371">
        <w:rPr>
          <w:sz w:val="20"/>
          <w:szCs w:val="20"/>
          <w:lang w:val="pt-BR"/>
        </w:rPr>
        <w:t xml:space="preserve"> Hernández</w:t>
      </w:r>
      <w:r>
        <w:rPr>
          <w:sz w:val="20"/>
          <w:szCs w:val="20"/>
          <w:lang w:val="pt-BR"/>
        </w:rPr>
        <w:t xml:space="preserve">, </w:t>
      </w:r>
      <w:r w:rsidRPr="006D6371">
        <w:rPr>
          <w:sz w:val="20"/>
          <w:szCs w:val="20"/>
          <w:lang w:val="pt-BR"/>
        </w:rPr>
        <w:t xml:space="preserve">2011). </w:t>
      </w:r>
    </w:p>
    <w:p w14:paraId="586C3937" w14:textId="77777777" w:rsidR="00A67A5F" w:rsidRPr="006D6371" w:rsidRDefault="00A67A5F" w:rsidP="00A67A5F">
      <w:pPr>
        <w:spacing w:line="240" w:lineRule="auto"/>
        <w:ind w:firstLine="708"/>
        <w:jc w:val="both"/>
        <w:rPr>
          <w:sz w:val="20"/>
          <w:szCs w:val="20"/>
          <w:lang w:val="pt-BR"/>
        </w:rPr>
      </w:pPr>
      <w:r w:rsidRPr="006D6371">
        <w:rPr>
          <w:sz w:val="20"/>
          <w:szCs w:val="20"/>
          <w:lang w:val="pt-BR"/>
        </w:rPr>
        <w:t>O</w:t>
      </w:r>
      <w:r w:rsidRPr="006D6371">
        <w:rPr>
          <w:sz w:val="20"/>
          <w:szCs w:val="20"/>
          <w:lang w:eastAsia="zh-CN"/>
        </w:rPr>
        <w:t>s anuros apresentam uma fase larval</w:t>
      </w:r>
      <w:r>
        <w:rPr>
          <w:sz w:val="20"/>
          <w:szCs w:val="20"/>
          <w:lang w:val="pt-BR" w:eastAsia="zh-CN"/>
        </w:rPr>
        <w:t xml:space="preserve"> </w:t>
      </w:r>
      <w:r w:rsidRPr="006D6371">
        <w:rPr>
          <w:sz w:val="20"/>
          <w:szCs w:val="20"/>
          <w:lang w:eastAsia="zh-CN"/>
        </w:rPr>
        <w:t>aquática</w:t>
      </w:r>
      <w:r>
        <w:rPr>
          <w:sz w:val="20"/>
          <w:szCs w:val="20"/>
          <w:lang w:val="pt-BR" w:eastAsia="zh-CN"/>
        </w:rPr>
        <w:t xml:space="preserve"> (girinos)</w:t>
      </w:r>
      <w:r w:rsidRPr="006D6371">
        <w:rPr>
          <w:sz w:val="20"/>
          <w:szCs w:val="20"/>
          <w:lang w:eastAsia="zh-CN"/>
        </w:rPr>
        <w:t xml:space="preserve">, são potencialmente valiosos como indicadores de qualidade ambiental, sendo capazes de integrar mudanças ambientais ocorrendo tanto em ambientes terrestres como aquáticos </w:t>
      </w:r>
      <w:r>
        <w:rPr>
          <w:sz w:val="20"/>
          <w:szCs w:val="20"/>
          <w:lang w:val="pt-BR" w:eastAsia="zh-CN"/>
        </w:rPr>
        <w:t>(</w:t>
      </w:r>
      <w:r w:rsidRPr="006D6371">
        <w:rPr>
          <w:sz w:val="20"/>
          <w:szCs w:val="20"/>
          <w:lang w:eastAsia="zh-CN"/>
        </w:rPr>
        <w:t>Beiswenger</w:t>
      </w:r>
      <w:r>
        <w:rPr>
          <w:sz w:val="20"/>
          <w:szCs w:val="20"/>
          <w:lang w:val="pt-BR" w:eastAsia="zh-CN"/>
        </w:rPr>
        <w:t xml:space="preserve">, </w:t>
      </w:r>
      <w:r w:rsidRPr="006D6371">
        <w:rPr>
          <w:sz w:val="20"/>
          <w:szCs w:val="20"/>
          <w:lang w:eastAsia="zh-CN"/>
        </w:rPr>
        <w:t>1988).</w:t>
      </w:r>
      <w:r>
        <w:rPr>
          <w:rFonts w:hint="eastAsia"/>
          <w:sz w:val="20"/>
          <w:szCs w:val="20"/>
          <w:lang w:eastAsia="zh-CN"/>
        </w:rPr>
        <w:t xml:space="preserve"> </w:t>
      </w:r>
      <w:r w:rsidRPr="006D6371">
        <w:rPr>
          <w:sz w:val="20"/>
          <w:szCs w:val="20"/>
          <w:lang w:val="pt-BR"/>
        </w:rPr>
        <w:t xml:space="preserve">Quando os girinos se juntam, eles se tornam mais fáceis de serem visualizados pelos predadores, mas, em contrapartida, diminuem o risco de predação por indivíduos através de um efeito chamado de diluição </w:t>
      </w:r>
      <w:r>
        <w:rPr>
          <w:sz w:val="20"/>
          <w:szCs w:val="20"/>
          <w:lang w:val="pt-BR"/>
        </w:rPr>
        <w:t>(</w:t>
      </w:r>
      <w:r w:rsidRPr="006D6371">
        <w:rPr>
          <w:sz w:val="20"/>
          <w:szCs w:val="20"/>
          <w:lang w:eastAsia="zh-CN"/>
        </w:rPr>
        <w:t>Watt, Nottingham &amp; Young</w:t>
      </w:r>
      <w:r>
        <w:rPr>
          <w:sz w:val="20"/>
          <w:szCs w:val="20"/>
          <w:lang w:val="pt-BR" w:eastAsia="zh-CN"/>
        </w:rPr>
        <w:t xml:space="preserve">, </w:t>
      </w:r>
      <w:r w:rsidRPr="006D6371">
        <w:rPr>
          <w:sz w:val="20"/>
          <w:szCs w:val="20"/>
          <w:lang w:eastAsia="zh-CN"/>
        </w:rPr>
        <w:t>1996</w:t>
      </w:r>
      <w:r w:rsidRPr="006D6371">
        <w:rPr>
          <w:sz w:val="20"/>
          <w:szCs w:val="20"/>
          <w:lang w:val="pt-BR"/>
        </w:rPr>
        <w:t xml:space="preserve">), que ocorre quando os girinos estão agrupados fazendo com que o predador escolha apenas uma presa. </w:t>
      </w:r>
      <w:r w:rsidRPr="00F71750">
        <w:rPr>
          <w:sz w:val="20"/>
          <w:szCs w:val="20"/>
          <w:lang w:val="pt-BR"/>
        </w:rPr>
        <w:t>Consequentemente, ao apresentar esse comportamento de agrupamento, os girinos dificultam sua visualização individual em ambiente natural, além disso, a turbidez da água, a iluminação natural, e particulados naturais comprometem a visualização e a individualização que permita quantificar e qualificar os indivíduos em pesquisa de campo.</w:t>
      </w:r>
      <w:r>
        <w:rPr>
          <w:sz w:val="20"/>
          <w:szCs w:val="20"/>
          <w:u w:val="single"/>
          <w:lang w:val="pt-BR"/>
        </w:rPr>
        <w:t xml:space="preserve"> </w:t>
      </w:r>
    </w:p>
    <w:p w14:paraId="4ADBDB81" w14:textId="77777777" w:rsidR="00A67A5F" w:rsidRPr="00F71750" w:rsidRDefault="00A67A5F" w:rsidP="00A67A5F">
      <w:pPr>
        <w:spacing w:line="240" w:lineRule="auto"/>
        <w:ind w:firstLine="708"/>
        <w:jc w:val="both"/>
        <w:rPr>
          <w:sz w:val="20"/>
          <w:szCs w:val="20"/>
          <w:lang w:val="pt-BR"/>
        </w:rPr>
      </w:pPr>
      <w:r w:rsidRPr="00F71750">
        <w:rPr>
          <w:sz w:val="20"/>
          <w:szCs w:val="20"/>
          <w:lang w:val="pt-BR"/>
        </w:rPr>
        <w:t>Alguns pesquisadores, ao se deparar com problemas semelhantes, utilizam programas ou aplicativos, com a finalidad</w:t>
      </w:r>
      <w:r w:rsidRPr="00FB1C9E">
        <w:rPr>
          <w:sz w:val="20"/>
          <w:szCs w:val="20"/>
          <w:lang w:val="pt-BR"/>
        </w:rPr>
        <w:t xml:space="preserve">e de promover a contagem, como </w:t>
      </w:r>
      <w:r w:rsidRPr="00F71750">
        <w:rPr>
          <w:sz w:val="20"/>
          <w:szCs w:val="20"/>
          <w:shd w:val="clear" w:color="auto" w:fill="FFFFFF"/>
          <w:lang w:eastAsia="zh-CN"/>
        </w:rPr>
        <w:t>Valle</w:t>
      </w:r>
      <w:r w:rsidRPr="00F71750">
        <w:rPr>
          <w:sz w:val="20"/>
          <w:szCs w:val="20"/>
          <w:lang w:val="pt-BR"/>
        </w:rPr>
        <w:t xml:space="preserve"> </w:t>
      </w:r>
      <w:r w:rsidRPr="00F71750">
        <w:rPr>
          <w:i/>
          <w:iCs/>
          <w:sz w:val="20"/>
          <w:szCs w:val="20"/>
          <w:lang w:val="pt-BR"/>
        </w:rPr>
        <w:t>et a</w:t>
      </w:r>
      <w:r>
        <w:rPr>
          <w:i/>
          <w:iCs/>
          <w:sz w:val="20"/>
          <w:szCs w:val="20"/>
          <w:lang w:val="pt-BR"/>
        </w:rPr>
        <w:t>l</w:t>
      </w:r>
      <w:r w:rsidRPr="00F71750">
        <w:rPr>
          <w:i/>
          <w:iCs/>
          <w:sz w:val="20"/>
          <w:szCs w:val="20"/>
          <w:lang w:val="pt-BR"/>
        </w:rPr>
        <w:t>l</w:t>
      </w:r>
      <w:r w:rsidRPr="00F71750">
        <w:rPr>
          <w:sz w:val="20"/>
          <w:szCs w:val="20"/>
          <w:lang w:val="pt-BR"/>
        </w:rPr>
        <w:t>., (2022) utilizou</w:t>
      </w:r>
      <w:r w:rsidRPr="00FB1C9E">
        <w:rPr>
          <w:sz w:val="20"/>
          <w:szCs w:val="20"/>
          <w:lang w:val="pt-BR"/>
        </w:rPr>
        <w:t xml:space="preserve"> para contar ninhos de garças, </w:t>
      </w:r>
      <w:r w:rsidRPr="00F71750">
        <w:rPr>
          <w:sz w:val="20"/>
          <w:szCs w:val="20"/>
          <w:shd w:val="clear" w:color="auto" w:fill="FFFFFF"/>
          <w:lang w:eastAsia="zh-CN"/>
        </w:rPr>
        <w:t>Mattern</w:t>
      </w:r>
      <w:r w:rsidRPr="00F71750">
        <w:rPr>
          <w:sz w:val="20"/>
          <w:szCs w:val="20"/>
          <w:lang w:val="pt-BR"/>
        </w:rPr>
        <w:t xml:space="preserve"> et </w:t>
      </w:r>
      <w:r w:rsidRPr="00F71750">
        <w:rPr>
          <w:i/>
          <w:sz w:val="20"/>
          <w:szCs w:val="20"/>
          <w:lang w:val="pt-BR"/>
        </w:rPr>
        <w:t>all</w:t>
      </w:r>
      <w:r w:rsidRPr="00F71750">
        <w:rPr>
          <w:sz w:val="20"/>
          <w:szCs w:val="20"/>
          <w:lang w:val="pt-BR"/>
        </w:rPr>
        <w:t>. (2021) pinguins</w:t>
      </w:r>
      <w:r w:rsidRPr="00FB1C9E">
        <w:rPr>
          <w:sz w:val="20"/>
          <w:szCs w:val="20"/>
          <w:lang w:val="pt-BR"/>
        </w:rPr>
        <w:t xml:space="preserve"> ou</w:t>
      </w:r>
      <w:r w:rsidRPr="00F71750">
        <w:rPr>
          <w:sz w:val="20"/>
          <w:szCs w:val="20"/>
          <w:lang w:val="pt-BR"/>
        </w:rPr>
        <w:t xml:space="preserve"> Dickens et </w:t>
      </w:r>
      <w:r w:rsidRPr="00F71750">
        <w:rPr>
          <w:i/>
          <w:sz w:val="20"/>
          <w:szCs w:val="20"/>
          <w:lang w:val="pt-BR"/>
        </w:rPr>
        <w:t>all</w:t>
      </w:r>
      <w:r w:rsidRPr="00F71750">
        <w:rPr>
          <w:sz w:val="20"/>
          <w:szCs w:val="20"/>
          <w:lang w:val="pt-BR"/>
        </w:rPr>
        <w:t xml:space="preserve">. (2021) </w:t>
      </w:r>
      <w:r w:rsidRPr="00F71750">
        <w:rPr>
          <w:sz w:val="20"/>
          <w:szCs w:val="20"/>
          <w:shd w:val="clear" w:color="auto" w:fill="FFFFFF"/>
          <w:lang w:val="pt-BR"/>
        </w:rPr>
        <w:t>que utilizou no monitoramento de predadores marinhos o programa DoDotGoose.</w:t>
      </w:r>
      <w:r w:rsidRPr="00F71750">
        <w:rPr>
          <w:sz w:val="20"/>
          <w:szCs w:val="20"/>
          <w:lang w:val="pt-BR"/>
        </w:rPr>
        <w:t xml:space="preserve"> </w:t>
      </w:r>
    </w:p>
    <w:p w14:paraId="6F80CC9C" w14:textId="77777777" w:rsidR="00A67A5F" w:rsidRPr="006D6371" w:rsidRDefault="00A67A5F" w:rsidP="00A67A5F">
      <w:pPr>
        <w:spacing w:line="240" w:lineRule="auto"/>
        <w:ind w:firstLine="708"/>
        <w:jc w:val="both"/>
        <w:rPr>
          <w:sz w:val="20"/>
          <w:szCs w:val="20"/>
          <w:lang w:val="pt-BR"/>
        </w:rPr>
      </w:pPr>
      <w:r w:rsidRPr="006D6371">
        <w:rPr>
          <w:sz w:val="20"/>
          <w:szCs w:val="20"/>
          <w:lang w:val="pt-BR"/>
        </w:rPr>
        <w:t xml:space="preserve">No laboratório ainda existem aspectos que dificultam a visualização e individualização dos girinos, a luz artificial e a densidade de indivíduos são exemplos de como pode ocorrer o comprometimento da quantificação e qualificação em laboratório, o que torna um desafio, já que os girinos se mantêm em movimento e/ou agrupados, de forma que marcar os indivíduos é tarefa difícil, podendo comprometer a manutenção da vida dos </w:t>
      </w:r>
      <w:r>
        <w:rPr>
          <w:sz w:val="20"/>
          <w:szCs w:val="20"/>
          <w:lang w:val="pt-BR"/>
        </w:rPr>
        <w:t>mesmos</w:t>
      </w:r>
      <w:r w:rsidRPr="006D6371">
        <w:rPr>
          <w:sz w:val="20"/>
          <w:szCs w:val="20"/>
          <w:lang w:val="pt-BR"/>
        </w:rPr>
        <w:t>. Com este estudo buscamos avaliar a eficiência de contagem de girinos através do programa DotDotGoose e</w:t>
      </w:r>
      <w:r w:rsidRPr="006D6371">
        <w:rPr>
          <w:sz w:val="20"/>
          <w:szCs w:val="20"/>
        </w:rPr>
        <w:t xml:space="preserve"> sanar</w:t>
      </w:r>
      <w:r w:rsidRPr="006D6371">
        <w:rPr>
          <w:sz w:val="20"/>
          <w:szCs w:val="20"/>
          <w:lang w:val="pt-BR"/>
        </w:rPr>
        <w:t xml:space="preserve"> </w:t>
      </w:r>
      <w:r w:rsidRPr="006D6371">
        <w:rPr>
          <w:sz w:val="20"/>
          <w:szCs w:val="20"/>
        </w:rPr>
        <w:t>os problemas citados</w:t>
      </w:r>
      <w:r w:rsidRPr="006D6371">
        <w:rPr>
          <w:sz w:val="20"/>
          <w:szCs w:val="20"/>
          <w:lang w:val="pt-BR"/>
        </w:rPr>
        <w:t xml:space="preserve"> </w:t>
      </w:r>
      <w:r w:rsidRPr="006D6371">
        <w:rPr>
          <w:sz w:val="20"/>
          <w:szCs w:val="20"/>
        </w:rPr>
        <w:t>que são as</w:t>
      </w:r>
      <w:r w:rsidRPr="006D6371">
        <w:rPr>
          <w:sz w:val="20"/>
          <w:szCs w:val="20"/>
          <w:lang w:val="pt-BR"/>
        </w:rPr>
        <w:t xml:space="preserve"> </w:t>
      </w:r>
      <w:r w:rsidRPr="006D6371">
        <w:rPr>
          <w:sz w:val="20"/>
          <w:szCs w:val="20"/>
        </w:rPr>
        <w:t>dificuldades usualmente encontradas em</w:t>
      </w:r>
      <w:r w:rsidRPr="006D6371">
        <w:rPr>
          <w:sz w:val="20"/>
          <w:szCs w:val="20"/>
          <w:lang w:val="pt-BR"/>
        </w:rPr>
        <w:t xml:space="preserve"> </w:t>
      </w:r>
      <w:r w:rsidRPr="006D6371">
        <w:rPr>
          <w:sz w:val="20"/>
          <w:szCs w:val="20"/>
        </w:rPr>
        <w:t>pesquisas com girino</w:t>
      </w:r>
      <w:r w:rsidRPr="006D6371">
        <w:rPr>
          <w:sz w:val="20"/>
          <w:szCs w:val="20"/>
          <w:lang w:val="pt-BR"/>
        </w:rPr>
        <w:t>s.</w:t>
      </w:r>
    </w:p>
    <w:p w14:paraId="3B367A54" w14:textId="77777777" w:rsidR="00A67A5F" w:rsidRDefault="00A67A5F" w:rsidP="00A67A5F">
      <w:pPr>
        <w:spacing w:line="240" w:lineRule="auto"/>
        <w:ind w:firstLine="708"/>
        <w:jc w:val="both"/>
        <w:rPr>
          <w:sz w:val="20"/>
          <w:szCs w:val="20"/>
          <w:lang w:val="pt-BR"/>
        </w:rPr>
      </w:pPr>
    </w:p>
    <w:p w14:paraId="33FFB385" w14:textId="77777777" w:rsidR="00A67A5F" w:rsidRPr="000B78FA" w:rsidRDefault="00A67A5F" w:rsidP="00A67A5F">
      <w:pPr>
        <w:spacing w:line="240" w:lineRule="auto"/>
        <w:ind w:firstLine="708"/>
        <w:jc w:val="both"/>
        <w:rPr>
          <w:rFonts w:eastAsia="Times New Roman"/>
          <w:b/>
          <w:sz w:val="20"/>
          <w:szCs w:val="20"/>
          <w:lang w:val="pt-BR"/>
        </w:rPr>
      </w:pPr>
      <w:r w:rsidRPr="00345227">
        <w:rPr>
          <w:sz w:val="20"/>
          <w:szCs w:val="20"/>
          <w:lang w:val="pt-BR"/>
        </w:rPr>
        <w:t xml:space="preserve"> </w:t>
      </w:r>
      <w:r>
        <w:rPr>
          <w:rFonts w:eastAsia="Times New Roman"/>
          <w:b/>
          <w:sz w:val="20"/>
          <w:szCs w:val="20"/>
        </w:rPr>
        <w:t>MATERIAL E MÉTODOS</w:t>
      </w:r>
      <w:r>
        <w:rPr>
          <w:rFonts w:eastAsia="Times New Roman"/>
          <w:b/>
          <w:sz w:val="20"/>
          <w:szCs w:val="20"/>
          <w:lang w:val="pt-BR"/>
        </w:rPr>
        <w:t xml:space="preserve"> </w:t>
      </w:r>
    </w:p>
    <w:p w14:paraId="7396C856" w14:textId="77777777" w:rsidR="00A67A5F" w:rsidRPr="006D6371" w:rsidRDefault="00A67A5F" w:rsidP="00A67A5F">
      <w:pPr>
        <w:spacing w:line="240" w:lineRule="auto"/>
        <w:ind w:firstLine="567"/>
        <w:jc w:val="both"/>
        <w:rPr>
          <w:rFonts w:eastAsia="Times New Roman"/>
          <w:sz w:val="20"/>
          <w:szCs w:val="20"/>
          <w:lang w:val="pt-BR"/>
        </w:rPr>
      </w:pPr>
      <w:r w:rsidRPr="006D6371">
        <w:rPr>
          <w:rFonts w:eastAsia="Times New Roman"/>
          <w:sz w:val="20"/>
          <w:szCs w:val="20"/>
          <w:lang w:val="pt-BR"/>
        </w:rPr>
        <w:t>Os indivídu</w:t>
      </w:r>
      <w:r>
        <w:rPr>
          <w:rFonts w:eastAsia="Times New Roman"/>
          <w:sz w:val="20"/>
          <w:szCs w:val="20"/>
          <w:lang w:val="pt-BR"/>
        </w:rPr>
        <w:t>os analisados foram coletados</w:t>
      </w:r>
      <w:r w:rsidRPr="006D6371">
        <w:rPr>
          <w:rFonts w:eastAsia="Times New Roman"/>
          <w:sz w:val="20"/>
          <w:szCs w:val="20"/>
          <w:lang w:val="pt-BR"/>
        </w:rPr>
        <w:t xml:space="preserve"> em</w:t>
      </w:r>
      <w:r>
        <w:rPr>
          <w:rFonts w:eastAsia="Times New Roman"/>
          <w:sz w:val="20"/>
          <w:szCs w:val="20"/>
          <w:lang w:val="pt-BR"/>
        </w:rPr>
        <w:t xml:space="preserve"> uma</w:t>
      </w:r>
      <w:r w:rsidRPr="006D6371">
        <w:rPr>
          <w:rFonts w:eastAsia="Times New Roman"/>
          <w:sz w:val="20"/>
          <w:szCs w:val="20"/>
          <w:lang w:val="pt-BR"/>
        </w:rPr>
        <w:t xml:space="preserve"> poça temporária na cidade de Floriano- PI, nas coordenadas de (6°47'17.8"S 43°02'28.0"W) em períodos </w:t>
      </w:r>
      <w:r w:rsidRPr="00481D38">
        <w:rPr>
          <w:rFonts w:eastAsia="Times New Roman"/>
          <w:sz w:val="20"/>
          <w:szCs w:val="20"/>
          <w:lang w:val="pt-BR"/>
        </w:rPr>
        <w:t>d</w:t>
      </w:r>
      <w:r w:rsidRPr="00F71750">
        <w:rPr>
          <w:rFonts w:eastAsia="Times New Roman"/>
          <w:sz w:val="20"/>
          <w:szCs w:val="20"/>
          <w:lang w:val="pt-BR"/>
        </w:rPr>
        <w:t>iurnos e noturnos</w:t>
      </w:r>
      <w:r w:rsidRPr="006D6371">
        <w:rPr>
          <w:rFonts w:eastAsia="Times New Roman"/>
          <w:sz w:val="20"/>
          <w:szCs w:val="20"/>
          <w:lang w:val="pt-BR"/>
        </w:rPr>
        <w:t>, e</w:t>
      </w:r>
      <w:r>
        <w:rPr>
          <w:rFonts w:eastAsia="Times New Roman"/>
          <w:sz w:val="20"/>
          <w:szCs w:val="20"/>
          <w:lang w:val="pt-BR"/>
        </w:rPr>
        <w:t>m</w:t>
      </w:r>
      <w:r w:rsidRPr="006D6371">
        <w:rPr>
          <w:rFonts w:eastAsia="Times New Roman"/>
          <w:sz w:val="20"/>
          <w:szCs w:val="20"/>
          <w:lang w:val="pt-BR"/>
        </w:rPr>
        <w:t xml:space="preserve"> dois dias </w:t>
      </w:r>
      <w:r>
        <w:rPr>
          <w:rFonts w:eastAsia="Times New Roman"/>
          <w:sz w:val="20"/>
          <w:szCs w:val="20"/>
          <w:lang w:val="pt-BR"/>
        </w:rPr>
        <w:t>d</w:t>
      </w:r>
      <w:r w:rsidRPr="006D6371">
        <w:rPr>
          <w:rFonts w:eastAsia="Times New Roman"/>
          <w:sz w:val="20"/>
          <w:szCs w:val="20"/>
          <w:lang w:val="pt-BR"/>
        </w:rPr>
        <w:t>o mês de maio.</w:t>
      </w:r>
    </w:p>
    <w:p w14:paraId="7A906EF8" w14:textId="77777777" w:rsidR="00A67A5F" w:rsidRDefault="00A67A5F" w:rsidP="00A67A5F">
      <w:pPr>
        <w:spacing w:line="240" w:lineRule="auto"/>
        <w:ind w:firstLine="567"/>
        <w:jc w:val="both"/>
        <w:rPr>
          <w:rFonts w:eastAsia="Times New Roman"/>
          <w:sz w:val="20"/>
          <w:szCs w:val="20"/>
          <w:lang w:val="pt-BR"/>
        </w:rPr>
      </w:pPr>
      <w:r w:rsidRPr="006D6371">
        <w:rPr>
          <w:rFonts w:eastAsia="Times New Roman"/>
          <w:sz w:val="20"/>
          <w:szCs w:val="20"/>
          <w:lang w:val="pt-BR"/>
        </w:rPr>
        <w:t xml:space="preserve"> Utilizando o método de coleta passiva com covos, em que consistia em 4 </w:t>
      </w:r>
      <w:r w:rsidRPr="002E7F89">
        <w:rPr>
          <w:rFonts w:eastAsia="Times New Roman"/>
          <w:sz w:val="20"/>
          <w:szCs w:val="20"/>
          <w:lang w:val="pt-BR"/>
        </w:rPr>
        <w:t xml:space="preserve">garrafas pet cortadas na parte superior e colocadas </w:t>
      </w:r>
      <w:r w:rsidRPr="006D6371">
        <w:rPr>
          <w:rFonts w:eastAsia="Times New Roman"/>
          <w:sz w:val="20"/>
          <w:szCs w:val="20"/>
          <w:lang w:val="pt-BR"/>
        </w:rPr>
        <w:t>em direções contrárias formando um “X”</w:t>
      </w:r>
      <w:r>
        <w:rPr>
          <w:rFonts w:eastAsia="Times New Roman"/>
          <w:sz w:val="20"/>
          <w:szCs w:val="20"/>
          <w:lang w:val="pt-BR"/>
        </w:rPr>
        <w:t xml:space="preserve"> em que cada uma apontava para uma direção diferente</w:t>
      </w:r>
      <w:r w:rsidRPr="006D6371">
        <w:rPr>
          <w:rFonts w:eastAsia="Times New Roman"/>
          <w:sz w:val="20"/>
          <w:szCs w:val="20"/>
          <w:lang w:val="pt-BR"/>
        </w:rPr>
        <w:t>,</w:t>
      </w:r>
      <w:r>
        <w:rPr>
          <w:rFonts w:eastAsia="Times New Roman"/>
          <w:sz w:val="20"/>
          <w:szCs w:val="20"/>
          <w:lang w:val="pt-BR"/>
        </w:rPr>
        <w:t xml:space="preserve"> o</w:t>
      </w:r>
      <w:r w:rsidRPr="006D6371">
        <w:rPr>
          <w:rFonts w:eastAsia="Times New Roman"/>
          <w:sz w:val="20"/>
          <w:szCs w:val="20"/>
          <w:lang w:val="pt-BR"/>
        </w:rPr>
        <w:t xml:space="preserve"> que constituía uma unidade amostral</w:t>
      </w:r>
      <w:r>
        <w:rPr>
          <w:rFonts w:eastAsia="Times New Roman"/>
          <w:sz w:val="20"/>
          <w:szCs w:val="20"/>
          <w:lang w:val="pt-BR"/>
        </w:rPr>
        <w:t xml:space="preserve"> (Figura 1)</w:t>
      </w:r>
      <w:r w:rsidRPr="006D6371">
        <w:rPr>
          <w:rFonts w:eastAsia="Times New Roman"/>
          <w:sz w:val="20"/>
          <w:szCs w:val="20"/>
          <w:lang w:val="pt-BR"/>
        </w:rPr>
        <w:t>, formando 1 bloco de 6 unidades amostrais, os girinos foram coletados nos covos em intervalos de tempo de 3 horas até totalizar 24 horas, o que correspondeu a 8 vistorias.</w:t>
      </w:r>
    </w:p>
    <w:p w14:paraId="11FE174F" w14:textId="77777777" w:rsidR="00A67A5F" w:rsidRDefault="00A67A5F" w:rsidP="00A67A5F">
      <w:pPr>
        <w:keepNext/>
        <w:spacing w:line="240" w:lineRule="auto"/>
        <w:jc w:val="center"/>
      </w:pPr>
      <w:r w:rsidRPr="00F71750">
        <w:rPr>
          <w:rFonts w:eastAsia="Times New Roman"/>
          <w:noProof/>
          <w:sz w:val="20"/>
          <w:szCs w:val="20"/>
          <w:lang w:val="pt-BR" w:eastAsia="zh-CN"/>
        </w:rPr>
        <w:lastRenderedPageBreak/>
        <w:drawing>
          <wp:inline distT="0" distB="0" distL="0" distR="0" wp14:anchorId="071EF1DE" wp14:editId="493185B9">
            <wp:extent cx="1085850" cy="9429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anha fofa.png"/>
                    <pic:cNvPicPr/>
                  </pic:nvPicPr>
                  <pic:blipFill rotWithShape="1">
                    <a:blip r:embed="rId7" cstate="print">
                      <a:extLst>
                        <a:ext uri="{28A0092B-C50C-407E-A947-70E740481C1C}">
                          <a14:useLocalDpi xmlns:a14="http://schemas.microsoft.com/office/drawing/2010/main" val="0"/>
                        </a:ext>
                      </a:extLst>
                    </a:blip>
                    <a:srcRect l="12903" t="15988" r="13548" b="12064"/>
                    <a:stretch/>
                  </pic:blipFill>
                  <pic:spPr bwMode="auto">
                    <a:xfrm>
                      <a:off x="0" y="0"/>
                      <a:ext cx="1085897" cy="943016"/>
                    </a:xfrm>
                    <a:prstGeom prst="rect">
                      <a:avLst/>
                    </a:prstGeom>
                    <a:ln>
                      <a:noFill/>
                    </a:ln>
                    <a:extLst>
                      <a:ext uri="{53640926-AAD7-44D8-BBD7-CCE9431645EC}">
                        <a14:shadowObscured xmlns:a14="http://schemas.microsoft.com/office/drawing/2010/main"/>
                      </a:ext>
                    </a:extLst>
                  </pic:spPr>
                </pic:pic>
              </a:graphicData>
            </a:graphic>
          </wp:inline>
        </w:drawing>
      </w:r>
    </w:p>
    <w:p w14:paraId="5BD0E4E0" w14:textId="38D9A6DE" w:rsidR="00A67A5F" w:rsidRPr="00792116" w:rsidRDefault="00A67A5F" w:rsidP="00A67A5F">
      <w:pPr>
        <w:pStyle w:val="Legenda"/>
        <w:jc w:val="center"/>
        <w:rPr>
          <w:rFonts w:eastAsia="Times New Roman"/>
          <w:i w:val="0"/>
          <w:color w:val="auto"/>
          <w:sz w:val="20"/>
          <w:szCs w:val="20"/>
        </w:rPr>
      </w:pPr>
      <w:r w:rsidRPr="00792116">
        <w:rPr>
          <w:i w:val="0"/>
          <w:color w:val="auto"/>
          <w:sz w:val="20"/>
          <w:szCs w:val="20"/>
        </w:rPr>
        <w:t xml:space="preserve">Figura </w:t>
      </w:r>
      <w:r w:rsidRPr="00792116">
        <w:rPr>
          <w:i w:val="0"/>
          <w:color w:val="auto"/>
          <w:sz w:val="20"/>
          <w:szCs w:val="20"/>
        </w:rPr>
        <w:fldChar w:fldCharType="begin"/>
      </w:r>
      <w:r w:rsidRPr="00792116">
        <w:rPr>
          <w:i w:val="0"/>
          <w:color w:val="auto"/>
          <w:sz w:val="20"/>
          <w:szCs w:val="20"/>
        </w:rPr>
        <w:instrText xml:space="preserve"> SEQ Figura \* ARABIC </w:instrText>
      </w:r>
      <w:r w:rsidRPr="00792116">
        <w:rPr>
          <w:i w:val="0"/>
          <w:color w:val="auto"/>
          <w:sz w:val="20"/>
          <w:szCs w:val="20"/>
        </w:rPr>
        <w:fldChar w:fldCharType="separate"/>
      </w:r>
      <w:r w:rsidRPr="00792116">
        <w:rPr>
          <w:i w:val="0"/>
          <w:noProof/>
          <w:color w:val="auto"/>
          <w:sz w:val="20"/>
          <w:szCs w:val="20"/>
        </w:rPr>
        <w:t>1</w:t>
      </w:r>
      <w:r w:rsidRPr="00792116">
        <w:rPr>
          <w:i w:val="0"/>
          <w:color w:val="auto"/>
          <w:sz w:val="20"/>
          <w:szCs w:val="20"/>
        </w:rPr>
        <w:fldChar w:fldCharType="end"/>
      </w:r>
      <w:r>
        <w:rPr>
          <w:i w:val="0"/>
          <w:color w:val="auto"/>
          <w:sz w:val="20"/>
          <w:szCs w:val="20"/>
        </w:rPr>
        <w:t>:</w:t>
      </w:r>
      <w:r w:rsidRPr="00792116">
        <w:rPr>
          <w:i w:val="0"/>
          <w:color w:val="auto"/>
          <w:sz w:val="20"/>
          <w:szCs w:val="20"/>
        </w:rPr>
        <w:t xml:space="preserve"> ilustração da disposição d</w:t>
      </w:r>
      <w:r w:rsidR="0058488C">
        <w:rPr>
          <w:i w:val="0"/>
          <w:color w:val="auto"/>
          <w:sz w:val="20"/>
          <w:szCs w:val="20"/>
        </w:rPr>
        <w:t>o</w:t>
      </w:r>
      <w:r w:rsidRPr="00792116">
        <w:rPr>
          <w:i w:val="0"/>
          <w:color w:val="auto"/>
          <w:sz w:val="20"/>
          <w:szCs w:val="20"/>
        </w:rPr>
        <w:t>s cov</w:t>
      </w:r>
      <w:r w:rsidR="0058488C">
        <w:rPr>
          <w:i w:val="0"/>
          <w:color w:val="auto"/>
          <w:sz w:val="20"/>
          <w:szCs w:val="20"/>
        </w:rPr>
        <w:t>o</w:t>
      </w:r>
      <w:r w:rsidRPr="00792116">
        <w:rPr>
          <w:i w:val="0"/>
          <w:color w:val="auto"/>
          <w:sz w:val="20"/>
          <w:szCs w:val="20"/>
        </w:rPr>
        <w:t>s</w:t>
      </w:r>
    </w:p>
    <w:p w14:paraId="77E94189" w14:textId="77777777" w:rsidR="00A67A5F" w:rsidRPr="006D6371" w:rsidRDefault="00A67A5F" w:rsidP="00A67A5F">
      <w:pPr>
        <w:spacing w:line="240" w:lineRule="auto"/>
        <w:ind w:firstLine="567"/>
        <w:jc w:val="both"/>
        <w:rPr>
          <w:rFonts w:eastAsia="Times New Roman"/>
          <w:sz w:val="20"/>
          <w:szCs w:val="20"/>
          <w:lang w:val="pt-BR"/>
        </w:rPr>
      </w:pPr>
      <w:r w:rsidRPr="006D6371">
        <w:rPr>
          <w:rFonts w:eastAsia="Times New Roman"/>
          <w:sz w:val="20"/>
          <w:szCs w:val="20"/>
          <w:lang w:val="pt-BR"/>
        </w:rPr>
        <w:t xml:space="preserve"> A retirada dos girinos dos covos foi feita com peneiras para retirar a água e para que não caíssem na poça, foram posteriormente colocados em potes, em que estavam separados por unidade amostral. Os indivíduos foram levados ao laboratório, separados por unidade amostral em bandejas, totalizando 10 bandejas. </w:t>
      </w:r>
    </w:p>
    <w:p w14:paraId="4A840EA5" w14:textId="77777777" w:rsidR="00A67A5F" w:rsidRPr="006D6371" w:rsidRDefault="00A67A5F" w:rsidP="00A67A5F">
      <w:pPr>
        <w:spacing w:line="240" w:lineRule="auto"/>
        <w:ind w:firstLine="567"/>
        <w:jc w:val="both"/>
        <w:rPr>
          <w:sz w:val="20"/>
          <w:szCs w:val="20"/>
          <w:lang w:eastAsia="zh-CN"/>
        </w:rPr>
      </w:pPr>
      <w:r w:rsidRPr="006D6371">
        <w:rPr>
          <w:rFonts w:eastAsia="Times New Roman"/>
          <w:sz w:val="20"/>
          <w:szCs w:val="20"/>
          <w:lang w:val="pt-BR"/>
        </w:rPr>
        <w:t>P</w:t>
      </w:r>
      <w:r>
        <w:rPr>
          <w:rFonts w:eastAsia="Times New Roman"/>
          <w:sz w:val="20"/>
          <w:szCs w:val="20"/>
          <w:lang w:val="pt-BR"/>
        </w:rPr>
        <w:t xml:space="preserve">ara a realização da contagem utilizou-se dois métodos, o </w:t>
      </w:r>
      <w:r w:rsidRPr="006D6371">
        <w:rPr>
          <w:rFonts w:eastAsia="Times New Roman"/>
          <w:sz w:val="20"/>
          <w:szCs w:val="20"/>
          <w:lang w:val="pt-BR"/>
        </w:rPr>
        <w:t>manual (controle) em que cada pesquisador est</w:t>
      </w:r>
      <w:r>
        <w:rPr>
          <w:rFonts w:eastAsia="Times New Roman"/>
          <w:sz w:val="20"/>
          <w:szCs w:val="20"/>
          <w:lang w:val="pt-BR"/>
        </w:rPr>
        <w:t>ava responsável por uma bandeja</w:t>
      </w:r>
      <w:r w:rsidRPr="006D6371">
        <w:rPr>
          <w:rFonts w:eastAsia="Times New Roman"/>
          <w:sz w:val="20"/>
          <w:szCs w:val="20"/>
          <w:lang w:val="pt-BR"/>
        </w:rPr>
        <w:t xml:space="preserve"> e com uma peneira de aquário r</w:t>
      </w:r>
      <w:r>
        <w:rPr>
          <w:rFonts w:eastAsia="Times New Roman"/>
          <w:sz w:val="20"/>
          <w:szCs w:val="20"/>
          <w:lang w:val="pt-BR"/>
        </w:rPr>
        <w:t xml:space="preserve">etirava uma porção de girinos </w:t>
      </w:r>
      <w:r w:rsidRPr="006D6371">
        <w:rPr>
          <w:rFonts w:eastAsia="Times New Roman"/>
          <w:sz w:val="20"/>
          <w:szCs w:val="20"/>
          <w:lang w:val="pt-BR"/>
        </w:rPr>
        <w:t>conta</w:t>
      </w:r>
      <w:r>
        <w:rPr>
          <w:rFonts w:eastAsia="Times New Roman"/>
          <w:sz w:val="20"/>
          <w:szCs w:val="20"/>
          <w:lang w:val="pt-BR"/>
        </w:rPr>
        <w:t>ndo e</w:t>
      </w:r>
      <w:r w:rsidRPr="006D6371">
        <w:rPr>
          <w:rFonts w:eastAsia="Times New Roman"/>
          <w:sz w:val="20"/>
          <w:szCs w:val="20"/>
          <w:lang w:val="pt-BR"/>
        </w:rPr>
        <w:t xml:space="preserve"> colocando-os em outra bandeja até que não </w:t>
      </w:r>
      <w:r w:rsidRPr="006D6371">
        <w:rPr>
          <w:sz w:val="20"/>
          <w:szCs w:val="20"/>
          <w:lang w:eastAsia="zh-CN"/>
        </w:rPr>
        <w:t xml:space="preserve">houvessem mais girinos </w:t>
      </w:r>
      <w:r>
        <w:rPr>
          <w:sz w:val="20"/>
          <w:szCs w:val="20"/>
          <w:lang w:val="pt-BR" w:eastAsia="zh-CN"/>
        </w:rPr>
        <w:t>nesta</w:t>
      </w:r>
      <w:r w:rsidRPr="006D6371">
        <w:rPr>
          <w:sz w:val="20"/>
          <w:szCs w:val="20"/>
          <w:lang w:eastAsia="zh-CN"/>
        </w:rPr>
        <w:t xml:space="preserve">, após a contagem o resultado foi </w:t>
      </w:r>
      <w:r w:rsidRPr="002E7F89">
        <w:rPr>
          <w:sz w:val="20"/>
          <w:szCs w:val="20"/>
          <w:lang w:eastAsia="zh-CN"/>
        </w:rPr>
        <w:t>planilhado</w:t>
      </w:r>
      <w:r>
        <w:rPr>
          <w:sz w:val="20"/>
          <w:szCs w:val="20"/>
          <w:lang w:val="pt-BR" w:eastAsia="zh-CN"/>
        </w:rPr>
        <w:t xml:space="preserve"> e organizado no programa Excel</w:t>
      </w:r>
      <w:r w:rsidRPr="002E7F89">
        <w:rPr>
          <w:sz w:val="20"/>
          <w:szCs w:val="20"/>
          <w:lang w:eastAsia="zh-CN"/>
        </w:rPr>
        <w:t>.</w:t>
      </w:r>
    </w:p>
    <w:p w14:paraId="47329CBE" w14:textId="77777777" w:rsidR="00A67A5F" w:rsidRPr="006D6371" w:rsidRDefault="00A67A5F" w:rsidP="00A67A5F">
      <w:pPr>
        <w:spacing w:line="240" w:lineRule="auto"/>
        <w:ind w:firstLine="567"/>
        <w:jc w:val="both"/>
        <w:rPr>
          <w:sz w:val="20"/>
          <w:szCs w:val="20"/>
          <w:lang w:val="pt-BR"/>
        </w:rPr>
      </w:pPr>
      <w:r w:rsidRPr="006D6371">
        <w:rPr>
          <w:rFonts w:eastAsia="Times New Roman"/>
          <w:sz w:val="20"/>
          <w:szCs w:val="20"/>
          <w:lang w:val="pt-BR"/>
        </w:rPr>
        <w:t>Já a metodologia testada foi realizada através do programa de computador DotDotGoose, ferramenta desenvolvida</w:t>
      </w:r>
      <w:r w:rsidRPr="006D6371">
        <w:rPr>
          <w:sz w:val="20"/>
          <w:szCs w:val="20"/>
        </w:rPr>
        <w:t xml:space="preserve"> </w:t>
      </w:r>
      <w:r w:rsidRPr="006D6371">
        <w:rPr>
          <w:sz w:val="20"/>
          <w:szCs w:val="20"/>
          <w:lang w:eastAsia="zh-CN"/>
        </w:rPr>
        <w:t xml:space="preserve">com intuito de auxiliar pesquisadores em contagens de objetos em imagem </w:t>
      </w:r>
      <w:r>
        <w:rPr>
          <w:sz w:val="20"/>
          <w:szCs w:val="20"/>
          <w:lang w:val="pt-BR" w:eastAsia="zh-CN"/>
        </w:rPr>
        <w:t>(</w:t>
      </w:r>
      <w:r w:rsidRPr="006D6371">
        <w:rPr>
          <w:sz w:val="20"/>
          <w:szCs w:val="20"/>
          <w:lang w:eastAsia="zh-CN"/>
        </w:rPr>
        <w:t>Ersts,</w:t>
      </w:r>
      <w:r>
        <w:rPr>
          <w:sz w:val="20"/>
          <w:szCs w:val="20"/>
          <w:lang w:val="pt-BR" w:eastAsia="zh-CN"/>
        </w:rPr>
        <w:t xml:space="preserve"> </w:t>
      </w:r>
      <w:r w:rsidRPr="006D6371">
        <w:rPr>
          <w:sz w:val="20"/>
          <w:szCs w:val="20"/>
          <w:lang w:eastAsia="zh-CN"/>
        </w:rPr>
        <w:t>2019).</w:t>
      </w:r>
      <w:r w:rsidRPr="006D6371">
        <w:rPr>
          <w:sz w:val="20"/>
          <w:szCs w:val="20"/>
          <w:lang w:val="pt-BR"/>
        </w:rPr>
        <w:t xml:space="preserve"> </w:t>
      </w:r>
      <w:r w:rsidRPr="006D6371">
        <w:rPr>
          <w:sz w:val="20"/>
          <w:szCs w:val="20"/>
        </w:rPr>
        <w:t>A utilização do programa</w:t>
      </w:r>
      <w:r w:rsidRPr="006D6371">
        <w:rPr>
          <w:sz w:val="20"/>
          <w:szCs w:val="20"/>
          <w:lang w:val="pt-BR"/>
        </w:rPr>
        <w:t xml:space="preserve"> </w:t>
      </w:r>
      <w:r w:rsidRPr="006D6371">
        <w:rPr>
          <w:sz w:val="20"/>
          <w:szCs w:val="20"/>
        </w:rPr>
        <w:t>DotDotGoose</w:t>
      </w:r>
      <w:r w:rsidRPr="006D6371">
        <w:rPr>
          <w:sz w:val="20"/>
          <w:szCs w:val="20"/>
          <w:lang w:val="pt-BR"/>
        </w:rPr>
        <w:t xml:space="preserve"> </w:t>
      </w:r>
      <w:r w:rsidRPr="006D6371">
        <w:rPr>
          <w:sz w:val="20"/>
          <w:szCs w:val="20"/>
        </w:rPr>
        <w:t>depende da</w:t>
      </w:r>
      <w:r w:rsidRPr="006D6371">
        <w:rPr>
          <w:sz w:val="20"/>
          <w:szCs w:val="20"/>
          <w:lang w:val="pt-BR"/>
        </w:rPr>
        <w:t xml:space="preserve"> qualidade das fotografias e de condições especificas para poderem diminuir a distorção nas fotos, dentre as condições uma boa iluminação, de forma que não cause reflexo na água, além da necessidade de água límpida e transparente.  </w:t>
      </w:r>
    </w:p>
    <w:p w14:paraId="7BB405D4" w14:textId="77777777" w:rsidR="00A67A5F" w:rsidRPr="006D6371" w:rsidRDefault="00A67A5F" w:rsidP="00A67A5F">
      <w:pPr>
        <w:spacing w:line="240" w:lineRule="auto"/>
        <w:ind w:firstLine="567"/>
        <w:jc w:val="both"/>
        <w:rPr>
          <w:sz w:val="20"/>
          <w:szCs w:val="20"/>
          <w:lang w:val="pt-BR"/>
        </w:rPr>
      </w:pPr>
      <w:r w:rsidRPr="006D6371">
        <w:rPr>
          <w:sz w:val="20"/>
          <w:szCs w:val="20"/>
          <w:lang w:val="pt-BR"/>
        </w:rPr>
        <w:t>Depois de fotografadas, as imagens foram enviadas para o programa DotDotGoose em que os indivíduos foram marcados e selecionados com um contador automático, disponível no programa, para que posteriormente fossem planilhados.</w:t>
      </w:r>
    </w:p>
    <w:p w14:paraId="445089EE" w14:textId="0427A295" w:rsidR="00A67A5F" w:rsidRPr="006D6371" w:rsidRDefault="00A67A5F" w:rsidP="00A67A5F">
      <w:pPr>
        <w:spacing w:line="240" w:lineRule="auto"/>
        <w:ind w:firstLine="567"/>
        <w:jc w:val="both"/>
        <w:rPr>
          <w:sz w:val="20"/>
          <w:szCs w:val="20"/>
          <w:lang w:eastAsia="zh-CN"/>
        </w:rPr>
      </w:pPr>
      <w:r w:rsidRPr="006D6371">
        <w:rPr>
          <w:sz w:val="20"/>
          <w:szCs w:val="20"/>
          <w:lang w:val="pt-BR"/>
        </w:rPr>
        <w:t>Após os resultados das contagens</w:t>
      </w:r>
      <w:r>
        <w:rPr>
          <w:sz w:val="20"/>
          <w:szCs w:val="20"/>
          <w:lang w:val="pt-BR"/>
        </w:rPr>
        <w:t xml:space="preserve">, foi realizado </w:t>
      </w:r>
      <w:r w:rsidR="006B24D4">
        <w:rPr>
          <w:sz w:val="20"/>
          <w:szCs w:val="20"/>
          <w:lang w:val="pt-BR"/>
        </w:rPr>
        <w:t xml:space="preserve">o teste do </w:t>
      </w:r>
      <w:r>
        <w:rPr>
          <w:sz w:val="20"/>
          <w:szCs w:val="20"/>
          <w:lang w:val="pt-BR"/>
        </w:rPr>
        <w:t>Q</w:t>
      </w:r>
      <w:r w:rsidRPr="006D6371">
        <w:rPr>
          <w:sz w:val="20"/>
          <w:szCs w:val="20"/>
          <w:lang w:val="pt-BR"/>
        </w:rPr>
        <w:t>ui quadrado(X</w:t>
      </w:r>
      <w:r w:rsidRPr="006D6371">
        <w:rPr>
          <w:sz w:val="20"/>
          <w:szCs w:val="20"/>
          <w:vertAlign w:val="superscript"/>
          <w:lang w:val="pt-BR"/>
        </w:rPr>
        <w:t>2</w:t>
      </w:r>
      <w:r w:rsidRPr="006D6371">
        <w:rPr>
          <w:sz w:val="20"/>
          <w:szCs w:val="20"/>
          <w:lang w:val="pt-BR"/>
        </w:rPr>
        <w:t xml:space="preserve">), de modo a testar a correspondência entre os métodos de contagem. </w:t>
      </w:r>
      <w:r w:rsidR="006B24D4">
        <w:rPr>
          <w:sz w:val="20"/>
          <w:szCs w:val="20"/>
          <w:lang w:val="pt-BR"/>
        </w:rPr>
        <w:t xml:space="preserve">O teste do </w:t>
      </w:r>
      <w:r w:rsidRPr="006D6371">
        <w:rPr>
          <w:sz w:val="20"/>
          <w:szCs w:val="20"/>
          <w:lang w:eastAsia="zh-CN"/>
        </w:rPr>
        <w:t xml:space="preserve">do Qui quadrado </w:t>
      </w:r>
      <w:r w:rsidR="006B24D4">
        <w:rPr>
          <w:sz w:val="20"/>
          <w:szCs w:val="20"/>
          <w:lang w:val="pt-BR" w:eastAsia="zh-CN"/>
        </w:rPr>
        <w:t>foi u</w:t>
      </w:r>
      <w:r w:rsidR="004D7056">
        <w:rPr>
          <w:sz w:val="20"/>
          <w:szCs w:val="20"/>
          <w:lang w:val="pt-BR" w:eastAsia="zh-CN"/>
        </w:rPr>
        <w:t>ti</w:t>
      </w:r>
      <w:r w:rsidR="006B24D4">
        <w:rPr>
          <w:sz w:val="20"/>
          <w:szCs w:val="20"/>
          <w:lang w:val="pt-BR" w:eastAsia="zh-CN"/>
        </w:rPr>
        <w:t xml:space="preserve">lizado para </w:t>
      </w:r>
      <w:r w:rsidRPr="006D6371">
        <w:rPr>
          <w:sz w:val="20"/>
          <w:szCs w:val="20"/>
          <w:lang w:eastAsia="zh-CN"/>
        </w:rPr>
        <w:t xml:space="preserve">identificar se </w:t>
      </w:r>
      <w:r w:rsidR="006B24D4">
        <w:rPr>
          <w:rFonts w:hint="eastAsia"/>
          <w:sz w:val="20"/>
          <w:szCs w:val="20"/>
          <w:lang w:eastAsia="zh-CN"/>
        </w:rPr>
        <w:t>o</w:t>
      </w:r>
      <w:r w:rsidR="006B24D4">
        <w:rPr>
          <w:sz w:val="20"/>
          <w:szCs w:val="20"/>
          <w:lang w:val="pt-BR" w:eastAsia="zh-CN"/>
        </w:rPr>
        <w:t xml:space="preserve">corria </w:t>
      </w:r>
      <w:r w:rsidRPr="006D6371">
        <w:rPr>
          <w:sz w:val="20"/>
          <w:szCs w:val="20"/>
          <w:lang w:eastAsia="zh-CN"/>
        </w:rPr>
        <w:t xml:space="preserve"> diferença significativa entre os dois métodos considerando </w:t>
      </w:r>
      <w:r w:rsidR="006B24D4">
        <w:rPr>
          <w:sz w:val="20"/>
          <w:szCs w:val="20"/>
          <w:lang w:val="pt-BR" w:eastAsia="zh-CN"/>
        </w:rPr>
        <w:t>para  5 % de confiança e n-1GL.</w:t>
      </w:r>
      <w:r w:rsidR="003E6773">
        <w:rPr>
          <w:sz w:val="20"/>
          <w:szCs w:val="20"/>
          <w:lang w:val="pt-BR" w:eastAsia="zh-CN"/>
        </w:rPr>
        <w:t xml:space="preserve"> </w:t>
      </w:r>
      <w:r>
        <w:rPr>
          <w:sz w:val="20"/>
          <w:szCs w:val="20"/>
          <w:lang w:val="pt-BR" w:eastAsia="zh-CN"/>
        </w:rPr>
        <w:t>(</w:t>
      </w:r>
      <w:r w:rsidRPr="006D6371">
        <w:rPr>
          <w:sz w:val="20"/>
          <w:szCs w:val="20"/>
          <w:lang w:val="pt-BR" w:eastAsia="zh-CN"/>
        </w:rPr>
        <w:t>Vieira</w:t>
      </w:r>
      <w:r>
        <w:rPr>
          <w:sz w:val="20"/>
          <w:szCs w:val="20"/>
          <w:lang w:val="pt-BR" w:eastAsia="zh-CN"/>
        </w:rPr>
        <w:t xml:space="preserve">, </w:t>
      </w:r>
      <w:r w:rsidRPr="006D6371">
        <w:rPr>
          <w:sz w:val="20"/>
          <w:szCs w:val="20"/>
          <w:lang w:val="pt-BR" w:eastAsia="zh-CN"/>
        </w:rPr>
        <w:t>2008</w:t>
      </w:r>
      <w:r w:rsidRPr="006D6371">
        <w:rPr>
          <w:sz w:val="20"/>
          <w:szCs w:val="20"/>
          <w:lang w:eastAsia="zh-CN"/>
        </w:rPr>
        <w:t xml:space="preserve">). </w:t>
      </w:r>
    </w:p>
    <w:p w14:paraId="60C8494C" w14:textId="77777777" w:rsidR="00A67A5F" w:rsidRPr="00AD4F63" w:rsidRDefault="00A67A5F" w:rsidP="00A67A5F">
      <w:pPr>
        <w:spacing w:line="240" w:lineRule="auto"/>
        <w:jc w:val="both"/>
        <w:rPr>
          <w:b/>
          <w:sz w:val="20"/>
          <w:szCs w:val="20"/>
          <w:lang w:eastAsia="zh-CN"/>
        </w:rPr>
      </w:pPr>
    </w:p>
    <w:p w14:paraId="7EB0E0A4" w14:textId="77777777" w:rsidR="00A67A5F" w:rsidRDefault="00A67A5F" w:rsidP="00A67A5F">
      <w:pPr>
        <w:spacing w:line="240" w:lineRule="auto"/>
        <w:jc w:val="both"/>
        <w:rPr>
          <w:rFonts w:eastAsia="Times New Roman"/>
          <w:b/>
          <w:sz w:val="20"/>
          <w:szCs w:val="20"/>
        </w:rPr>
      </w:pPr>
      <w:r>
        <w:rPr>
          <w:rFonts w:eastAsia="Times New Roman"/>
          <w:b/>
          <w:sz w:val="20"/>
          <w:szCs w:val="20"/>
        </w:rPr>
        <w:t>RESULTADOS E DISCUSSÃO</w:t>
      </w:r>
    </w:p>
    <w:p w14:paraId="62A6F354" w14:textId="77777777" w:rsidR="00A67A5F" w:rsidRPr="0059063E" w:rsidRDefault="00A67A5F" w:rsidP="00A67A5F">
      <w:pPr>
        <w:spacing w:line="240" w:lineRule="auto"/>
        <w:ind w:firstLine="567"/>
        <w:jc w:val="both"/>
        <w:rPr>
          <w:sz w:val="24"/>
          <w:szCs w:val="24"/>
          <w:lang w:val="pt-BR"/>
        </w:rPr>
      </w:pPr>
      <w:r w:rsidRPr="0059063E">
        <w:rPr>
          <w:sz w:val="20"/>
          <w:szCs w:val="20"/>
          <w:lang w:val="pt-BR" w:eastAsia="zh-CN"/>
        </w:rPr>
        <w:t xml:space="preserve">Com a contagem manual foi possível não apenas identificar a quantidade de indivíduos, mas também foi possível identificar previamente espécies de girinos diferentes entre as bandejas, sendo elas respectivamente, </w:t>
      </w:r>
      <w:r w:rsidRPr="0059063E">
        <w:rPr>
          <w:i/>
          <w:sz w:val="20"/>
          <w:szCs w:val="20"/>
          <w:lang w:val="pt-BR" w:eastAsia="zh-CN"/>
        </w:rPr>
        <w:t>Dendropsophus minutus</w:t>
      </w:r>
      <w:r>
        <w:rPr>
          <w:iCs/>
          <w:sz w:val="20"/>
          <w:szCs w:val="20"/>
          <w:lang w:val="pt-BR" w:eastAsia="zh-CN"/>
        </w:rPr>
        <w:t xml:space="preserve"> </w:t>
      </w:r>
      <w:r w:rsidRPr="00792116">
        <w:rPr>
          <w:iCs/>
          <w:sz w:val="20"/>
          <w:szCs w:val="20"/>
          <w:lang w:val="pt-BR" w:eastAsia="zh-CN"/>
        </w:rPr>
        <w:t>(</w:t>
      </w:r>
      <w:r w:rsidRPr="0099133B">
        <w:rPr>
          <w:iCs/>
          <w:sz w:val="20"/>
          <w:szCs w:val="20"/>
          <w:lang w:val="pt-BR" w:eastAsia="zh-CN"/>
        </w:rPr>
        <w:t>Frequência</w:t>
      </w:r>
      <w:r w:rsidRPr="00792116">
        <w:rPr>
          <w:iCs/>
          <w:sz w:val="20"/>
          <w:szCs w:val="20"/>
          <w:lang w:val="pt-BR" w:eastAsia="zh-CN"/>
        </w:rPr>
        <w:t xml:space="preserve"> absoluta 3079)</w:t>
      </w:r>
      <w:r w:rsidRPr="0059063E">
        <w:rPr>
          <w:sz w:val="20"/>
          <w:szCs w:val="20"/>
          <w:lang w:val="pt-BR" w:eastAsia="zh-CN"/>
        </w:rPr>
        <w:t xml:space="preserve">, </w:t>
      </w:r>
      <w:r w:rsidRPr="0059063E">
        <w:rPr>
          <w:i/>
          <w:sz w:val="20"/>
          <w:szCs w:val="20"/>
          <w:lang w:val="pt-BR" w:eastAsia="zh-CN"/>
        </w:rPr>
        <w:t>Dendropsophus nanus</w:t>
      </w:r>
      <w:r>
        <w:rPr>
          <w:i/>
          <w:sz w:val="20"/>
          <w:szCs w:val="20"/>
          <w:lang w:val="pt-BR" w:eastAsia="zh-CN"/>
        </w:rPr>
        <w:t xml:space="preserve"> </w:t>
      </w:r>
      <w:r w:rsidRPr="00792116">
        <w:rPr>
          <w:iCs/>
          <w:sz w:val="20"/>
          <w:szCs w:val="20"/>
          <w:lang w:val="pt-BR" w:eastAsia="zh-CN"/>
        </w:rPr>
        <w:t>(</w:t>
      </w:r>
      <w:r w:rsidRPr="0099133B">
        <w:rPr>
          <w:iCs/>
          <w:sz w:val="20"/>
          <w:szCs w:val="20"/>
          <w:lang w:val="pt-BR" w:eastAsia="zh-CN"/>
        </w:rPr>
        <w:t>Frequência</w:t>
      </w:r>
      <w:r w:rsidRPr="00792116">
        <w:rPr>
          <w:iCs/>
          <w:sz w:val="20"/>
          <w:szCs w:val="20"/>
          <w:lang w:val="pt-BR" w:eastAsia="zh-CN"/>
        </w:rPr>
        <w:t xml:space="preserve"> absoluta 21)</w:t>
      </w:r>
      <w:r w:rsidRPr="0059063E">
        <w:rPr>
          <w:sz w:val="20"/>
          <w:szCs w:val="20"/>
          <w:lang w:val="pt-BR" w:eastAsia="zh-CN"/>
        </w:rPr>
        <w:t xml:space="preserve"> </w:t>
      </w:r>
      <w:r w:rsidRPr="00792116">
        <w:rPr>
          <w:i/>
          <w:iCs/>
          <w:sz w:val="20"/>
          <w:szCs w:val="20"/>
          <w:lang w:val="pt-BR" w:eastAsia="zh-CN"/>
        </w:rPr>
        <w:t>e Physalaemus cuvieri</w:t>
      </w:r>
      <w:r>
        <w:rPr>
          <w:sz w:val="20"/>
          <w:szCs w:val="20"/>
          <w:lang w:val="pt-BR" w:eastAsia="zh-CN"/>
        </w:rPr>
        <w:t xml:space="preserve"> </w:t>
      </w:r>
      <w:r w:rsidRPr="0099133B">
        <w:rPr>
          <w:sz w:val="20"/>
          <w:szCs w:val="20"/>
          <w:lang w:val="pt-BR" w:eastAsia="zh-CN"/>
        </w:rPr>
        <w:t>(</w:t>
      </w:r>
      <w:r>
        <w:rPr>
          <w:sz w:val="20"/>
          <w:szCs w:val="20"/>
          <w:lang w:val="pt-BR" w:eastAsia="zh-CN"/>
        </w:rPr>
        <w:t>F</w:t>
      </w:r>
      <w:r w:rsidRPr="0099133B">
        <w:rPr>
          <w:sz w:val="20"/>
          <w:szCs w:val="20"/>
          <w:lang w:val="pt-BR" w:eastAsia="zh-CN"/>
        </w:rPr>
        <w:t>requência</w:t>
      </w:r>
      <w:r w:rsidRPr="00792116">
        <w:rPr>
          <w:sz w:val="20"/>
          <w:szCs w:val="20"/>
          <w:lang w:val="pt-BR" w:eastAsia="zh-CN"/>
        </w:rPr>
        <w:t xml:space="preserve"> absoluta </w:t>
      </w:r>
      <w:r w:rsidRPr="0099133B">
        <w:rPr>
          <w:sz w:val="20"/>
          <w:szCs w:val="20"/>
          <w:lang w:val="pt-BR" w:eastAsia="zh-CN"/>
        </w:rPr>
        <w:t>211)</w:t>
      </w:r>
      <w:r>
        <w:rPr>
          <w:sz w:val="20"/>
          <w:szCs w:val="20"/>
          <w:lang w:val="pt-BR" w:eastAsia="zh-CN"/>
        </w:rPr>
        <w:t>, t</w:t>
      </w:r>
      <w:r w:rsidRPr="0059063E">
        <w:rPr>
          <w:sz w:val="20"/>
          <w:szCs w:val="20"/>
          <w:lang w:val="pt-BR" w:eastAsia="zh-CN"/>
        </w:rPr>
        <w:t>otalizando 3311 girinos.</w:t>
      </w:r>
    </w:p>
    <w:p w14:paraId="39D1D22E" w14:textId="77777777" w:rsidR="00A67A5F" w:rsidRDefault="00A67A5F" w:rsidP="00A67A5F">
      <w:pPr>
        <w:spacing w:line="240" w:lineRule="auto"/>
        <w:ind w:firstLine="567"/>
        <w:jc w:val="both"/>
        <w:rPr>
          <w:sz w:val="20"/>
          <w:szCs w:val="20"/>
          <w:lang w:eastAsia="zh-CN"/>
        </w:rPr>
      </w:pPr>
      <w:r w:rsidRPr="0059063E">
        <w:rPr>
          <w:sz w:val="20"/>
          <w:szCs w:val="20"/>
          <w:lang w:val="pt-BR" w:eastAsia="zh-CN"/>
        </w:rPr>
        <w:t>Com a contagem no software, não foi possível identificar as diferentes espécies de girinos nas bandejas, pois mesmo com as condições para uma boa fotografia ainda é possível apresentar leves distorções, que impedem a separação por espécie, no entanto</w:t>
      </w:r>
      <w:r>
        <w:rPr>
          <w:sz w:val="20"/>
          <w:szCs w:val="20"/>
          <w:lang w:val="pt-BR" w:eastAsia="zh-CN"/>
        </w:rPr>
        <w:t>,</w:t>
      </w:r>
      <w:r w:rsidRPr="0059063E">
        <w:rPr>
          <w:sz w:val="20"/>
          <w:szCs w:val="20"/>
          <w:lang w:val="pt-BR" w:eastAsia="zh-CN"/>
        </w:rPr>
        <w:t xml:space="preserve"> permite contagem total em menor tempo, pois manualmente foram utilizadas 10 horas para a contagem total</w:t>
      </w:r>
      <w:r>
        <w:rPr>
          <w:sz w:val="20"/>
          <w:szCs w:val="20"/>
          <w:lang w:val="pt-BR" w:eastAsia="zh-CN"/>
        </w:rPr>
        <w:t>, enquanto,</w:t>
      </w:r>
      <w:r w:rsidRPr="0059063E">
        <w:rPr>
          <w:sz w:val="20"/>
          <w:szCs w:val="20"/>
          <w:lang w:val="pt-BR" w:eastAsia="zh-CN"/>
        </w:rPr>
        <w:t xml:space="preserve"> com o software utilizamos 30 minutos.</w:t>
      </w:r>
    </w:p>
    <w:p w14:paraId="4179016F" w14:textId="77777777" w:rsidR="00A67A5F" w:rsidRDefault="00A67A5F" w:rsidP="00A67A5F">
      <w:pPr>
        <w:spacing w:line="240" w:lineRule="auto"/>
        <w:ind w:firstLine="567"/>
        <w:jc w:val="both"/>
        <w:rPr>
          <w:sz w:val="20"/>
          <w:szCs w:val="20"/>
          <w:lang w:val="pt-BR" w:eastAsia="zh-CN"/>
        </w:rPr>
      </w:pPr>
    </w:p>
    <w:p w14:paraId="5A38C72E" w14:textId="77777777" w:rsidR="00A67A5F" w:rsidRDefault="00A67A5F" w:rsidP="00A67A5F">
      <w:pPr>
        <w:spacing w:line="240" w:lineRule="auto"/>
        <w:ind w:firstLine="567"/>
        <w:jc w:val="center"/>
        <w:rPr>
          <w:sz w:val="20"/>
          <w:szCs w:val="20"/>
          <w:lang w:val="pt-BR" w:eastAsia="zh-CN"/>
        </w:rPr>
      </w:pPr>
      <w:r w:rsidRPr="0059063E">
        <w:rPr>
          <w:sz w:val="20"/>
          <w:szCs w:val="20"/>
          <w:lang w:val="pt-BR" w:eastAsia="zh-CN"/>
        </w:rPr>
        <w:t xml:space="preserve"> </w:t>
      </w:r>
      <w:r w:rsidRPr="00F71750">
        <w:rPr>
          <w:noProof/>
          <w:sz w:val="20"/>
          <w:szCs w:val="20"/>
          <w:lang w:val="pt-BR" w:eastAsia="zh-CN"/>
        </w:rPr>
        <w:drawing>
          <wp:inline distT="0" distB="0" distL="0" distR="0" wp14:anchorId="0BE3ED44" wp14:editId="28FF5886">
            <wp:extent cx="4555524" cy="1948460"/>
            <wp:effectExtent l="0" t="0" r="0" b="0"/>
            <wp:docPr id="37" name="Imagem 3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884" r="355"/>
                    <a:stretch/>
                  </pic:blipFill>
                  <pic:spPr bwMode="auto">
                    <a:xfrm>
                      <a:off x="0" y="0"/>
                      <a:ext cx="4584559" cy="1960879"/>
                    </a:xfrm>
                    <a:prstGeom prst="rect">
                      <a:avLst/>
                    </a:prstGeom>
                    <a:noFill/>
                    <a:ln>
                      <a:noFill/>
                    </a:ln>
                    <a:effectLst>
                      <a:softEdge rad="0"/>
                    </a:effectLst>
                    <a:extLst>
                      <a:ext uri="{53640926-AAD7-44D8-BBD7-CCE9431645EC}">
                        <a14:shadowObscured xmlns:a14="http://schemas.microsoft.com/office/drawing/2010/main"/>
                      </a:ext>
                    </a:extLst>
                  </pic:spPr>
                </pic:pic>
              </a:graphicData>
            </a:graphic>
          </wp:inline>
        </w:drawing>
      </w:r>
    </w:p>
    <w:p w14:paraId="4F3E10F8" w14:textId="77777777" w:rsidR="00A67A5F" w:rsidRDefault="00A67A5F" w:rsidP="00A67A5F">
      <w:pPr>
        <w:spacing w:line="240" w:lineRule="auto"/>
        <w:jc w:val="center"/>
        <w:rPr>
          <w:sz w:val="20"/>
          <w:szCs w:val="20"/>
        </w:rPr>
      </w:pPr>
      <w:r w:rsidRPr="00166BF0">
        <w:rPr>
          <w:noProof/>
          <w:sz w:val="20"/>
          <w:szCs w:val="20"/>
          <w:lang w:val="pt-BR"/>
        </w:rPr>
        <w:t>F</w:t>
      </w:r>
      <w:r w:rsidRPr="00166BF0">
        <w:rPr>
          <w:sz w:val="20"/>
          <w:szCs w:val="20"/>
        </w:rPr>
        <w:t xml:space="preserve">igura </w:t>
      </w:r>
      <w:r w:rsidRPr="00166BF0">
        <w:rPr>
          <w:sz w:val="20"/>
          <w:szCs w:val="20"/>
          <w:lang w:val="pt-BR"/>
        </w:rPr>
        <w:t>2: Contagem no DotDotGoose.</w:t>
      </w:r>
    </w:p>
    <w:p w14:paraId="1B1DCB18" w14:textId="77777777" w:rsidR="00A67A5F" w:rsidRPr="00166BF0" w:rsidRDefault="00A67A5F" w:rsidP="00A67A5F">
      <w:pPr>
        <w:spacing w:line="240" w:lineRule="auto"/>
        <w:jc w:val="center"/>
        <w:rPr>
          <w:rFonts w:eastAsia="Arial"/>
          <w:sz w:val="20"/>
          <w:szCs w:val="20"/>
          <w:lang w:val="pt-BR"/>
        </w:rPr>
      </w:pPr>
    </w:p>
    <w:p w14:paraId="1B93976E" w14:textId="7F94EE90" w:rsidR="00A67A5F" w:rsidRPr="004D7056" w:rsidRDefault="00A67A5F" w:rsidP="0033447E">
      <w:pPr>
        <w:spacing w:line="240" w:lineRule="auto"/>
        <w:jc w:val="both"/>
        <w:rPr>
          <w:rFonts w:eastAsia="Arial"/>
          <w:sz w:val="20"/>
          <w:szCs w:val="20"/>
          <w:lang w:val="pt-BR"/>
        </w:rPr>
      </w:pPr>
      <w:r>
        <w:rPr>
          <w:noProof/>
          <w:sz w:val="20"/>
          <w:szCs w:val="20"/>
          <w:lang w:val="pt-BR"/>
        </w:rPr>
        <w:tab/>
      </w:r>
      <w:r w:rsidRPr="0059063E">
        <w:rPr>
          <w:color w:val="000000" w:themeColor="text1"/>
          <w:sz w:val="20"/>
          <w:szCs w:val="20"/>
          <w:lang w:val="pt-BR" w:eastAsia="zh-CN"/>
        </w:rPr>
        <w:t>Os resultados obtidos através das contagens foram de 3311</w:t>
      </w:r>
      <w:r>
        <w:rPr>
          <w:color w:val="000000" w:themeColor="text1"/>
          <w:sz w:val="20"/>
          <w:szCs w:val="20"/>
          <w:lang w:val="pt-BR" w:eastAsia="zh-CN"/>
        </w:rPr>
        <w:t xml:space="preserve"> girinos</w:t>
      </w:r>
      <w:r w:rsidRPr="0059063E">
        <w:rPr>
          <w:color w:val="000000" w:themeColor="text1"/>
          <w:sz w:val="20"/>
          <w:szCs w:val="20"/>
          <w:lang w:val="pt-BR" w:eastAsia="zh-CN"/>
        </w:rPr>
        <w:t xml:space="preserve"> para a contagem manual e 3164 através do DotDotGoose, apresentando uma diferença total de 147 indivíduos. Com a realização da equação do Qui quadrado foi possível identificar se a diferença apresentada entre as contagens foi suficiente pa</w:t>
      </w:r>
      <w:r>
        <w:rPr>
          <w:color w:val="000000" w:themeColor="text1"/>
          <w:sz w:val="20"/>
          <w:szCs w:val="20"/>
          <w:lang w:val="pt-BR" w:eastAsia="zh-CN"/>
        </w:rPr>
        <w:t xml:space="preserve">ra a método testado ser </w:t>
      </w:r>
      <w:r w:rsidRPr="0059063E">
        <w:rPr>
          <w:color w:val="000000" w:themeColor="text1"/>
          <w:sz w:val="20"/>
          <w:szCs w:val="20"/>
          <w:lang w:val="pt-BR" w:eastAsia="zh-CN"/>
        </w:rPr>
        <w:t>consider</w:t>
      </w:r>
      <w:r>
        <w:rPr>
          <w:color w:val="000000" w:themeColor="text1"/>
          <w:sz w:val="20"/>
          <w:szCs w:val="20"/>
          <w:lang w:val="pt-BR" w:eastAsia="zh-CN"/>
        </w:rPr>
        <w:t>ado</w:t>
      </w:r>
      <w:r w:rsidR="00B808B5">
        <w:rPr>
          <w:color w:val="000000" w:themeColor="text1"/>
          <w:sz w:val="20"/>
          <w:szCs w:val="20"/>
          <w:lang w:val="pt-BR" w:eastAsia="zh-CN"/>
        </w:rPr>
        <w:t xml:space="preserve"> nulo</w:t>
      </w:r>
      <w:r w:rsidRPr="0059063E">
        <w:rPr>
          <w:sz w:val="20"/>
          <w:szCs w:val="20"/>
          <w:lang w:val="pt-BR" w:eastAsia="zh-CN"/>
        </w:rPr>
        <w:t>.</w:t>
      </w:r>
      <w:r w:rsidRPr="000577FF">
        <w:rPr>
          <w:noProof/>
          <w:sz w:val="20"/>
          <w:szCs w:val="20"/>
          <w:lang w:val="pt-BR"/>
        </w:rPr>
        <w:t xml:space="preserve"> </w:t>
      </w:r>
      <w:r w:rsidR="00B808B5" w:rsidRPr="00B808B5">
        <w:rPr>
          <w:noProof/>
          <w:sz w:val="20"/>
          <w:szCs w:val="20"/>
          <w:lang w:val="pt-BR"/>
        </w:rPr>
        <w:t>Ao avaliarmos as diferenças através do Qui quadrado(</w:t>
      </w:r>
      <w:r w:rsidR="00B808B5">
        <w:rPr>
          <w:noProof/>
          <w:sz w:val="20"/>
          <w:szCs w:val="20"/>
          <w:lang w:val="pt-BR"/>
        </w:rPr>
        <w:t>α</w:t>
      </w:r>
      <w:r w:rsidR="00B808B5" w:rsidRPr="00B808B5">
        <w:rPr>
          <w:noProof/>
          <w:sz w:val="20"/>
          <w:szCs w:val="20"/>
          <w:lang w:val="pt-BR"/>
        </w:rPr>
        <w:t>=5%</w:t>
      </w:r>
      <w:r w:rsidR="00B808B5">
        <w:rPr>
          <w:noProof/>
          <w:sz w:val="20"/>
          <w:szCs w:val="20"/>
          <w:lang w:val="pt-BR"/>
        </w:rPr>
        <w:t xml:space="preserve"> n-1GL</w:t>
      </w:r>
      <w:r w:rsidR="00B808B5" w:rsidRPr="00B808B5">
        <w:rPr>
          <w:noProof/>
          <w:sz w:val="20"/>
          <w:szCs w:val="20"/>
          <w:lang w:val="pt-BR"/>
        </w:rPr>
        <w:t>), observamos resultado de “0,65”, demonstrando que não existe diferença significativa</w:t>
      </w:r>
      <w:r w:rsidR="00B808B5">
        <w:rPr>
          <w:noProof/>
          <w:sz w:val="20"/>
          <w:szCs w:val="20"/>
          <w:lang w:val="pt-BR"/>
        </w:rPr>
        <w:t xml:space="preserve">s entre os dois métodos, </w:t>
      </w:r>
      <w:r w:rsidR="004D7056" w:rsidRPr="00B808B5">
        <w:rPr>
          <w:noProof/>
          <w:sz w:val="20"/>
          <w:szCs w:val="20"/>
          <w:lang w:val="pt-BR"/>
        </w:rPr>
        <w:t xml:space="preserve">demonstrando </w:t>
      </w:r>
      <w:r w:rsidR="00B808B5">
        <w:rPr>
          <w:noProof/>
          <w:sz w:val="20"/>
          <w:szCs w:val="20"/>
          <w:lang w:val="pt-BR"/>
        </w:rPr>
        <w:t xml:space="preserve">que a utilização do software </w:t>
      </w:r>
      <w:r w:rsidR="00B808B5" w:rsidRPr="00B808B5">
        <w:rPr>
          <w:noProof/>
          <w:sz w:val="20"/>
          <w:szCs w:val="20"/>
          <w:lang w:val="pt-BR"/>
        </w:rPr>
        <w:t>DotDotGoose</w:t>
      </w:r>
      <w:r w:rsidR="00B808B5">
        <w:rPr>
          <w:noProof/>
          <w:sz w:val="20"/>
          <w:szCs w:val="20"/>
          <w:lang w:val="pt-BR"/>
        </w:rPr>
        <w:t xml:space="preserve"> é ferramenta recomendada para contagem de populações de girinos.</w:t>
      </w:r>
      <w:r w:rsidR="003E6773">
        <w:rPr>
          <w:noProof/>
          <w:sz w:val="20"/>
          <w:szCs w:val="20"/>
          <w:lang w:val="pt-BR"/>
        </w:rPr>
        <w:t xml:space="preserve"> </w:t>
      </w:r>
      <w:r w:rsidRPr="00F71750">
        <w:rPr>
          <w:rStyle w:val="selectable-text1"/>
          <w:sz w:val="20"/>
          <w:szCs w:val="20"/>
        </w:rPr>
        <w:t>O Nesse sentido, o presente trabalho utilizou para testar a</w:t>
      </w:r>
      <w:r w:rsidRPr="00F71750">
        <w:rPr>
          <w:sz w:val="20"/>
          <w:szCs w:val="20"/>
        </w:rPr>
        <w:t xml:space="preserve"> </w:t>
      </w:r>
      <w:r w:rsidRPr="00F71750">
        <w:rPr>
          <w:rStyle w:val="selectable-text1"/>
          <w:sz w:val="20"/>
          <w:szCs w:val="20"/>
        </w:rPr>
        <w:t>eficiência de contagem d</w:t>
      </w:r>
      <w:r w:rsidRPr="00F71750">
        <w:rPr>
          <w:rStyle w:val="selectable-text1"/>
          <w:sz w:val="20"/>
          <w:szCs w:val="20"/>
          <w:lang w:eastAsia="zh-CN"/>
        </w:rPr>
        <w:t>e</w:t>
      </w:r>
      <w:r w:rsidRPr="00F71750">
        <w:rPr>
          <w:rStyle w:val="selectable-text1"/>
          <w:sz w:val="20"/>
          <w:szCs w:val="20"/>
        </w:rPr>
        <w:t xml:space="preserve"> </w:t>
      </w:r>
      <w:r w:rsidRPr="00F71750">
        <w:rPr>
          <w:rStyle w:val="selectable-text1"/>
          <w:sz w:val="20"/>
          <w:szCs w:val="20"/>
          <w:lang w:val="pt-BR"/>
        </w:rPr>
        <w:t xml:space="preserve">girinos através do </w:t>
      </w:r>
      <w:r w:rsidRPr="00F71750">
        <w:rPr>
          <w:rStyle w:val="selectable-text1"/>
          <w:sz w:val="20"/>
          <w:szCs w:val="20"/>
        </w:rPr>
        <w:t>software DotDotGoose</w:t>
      </w:r>
      <w:r w:rsidR="00B808B5">
        <w:rPr>
          <w:rStyle w:val="selectable-text1"/>
          <w:rFonts w:hint="eastAsia"/>
          <w:sz w:val="20"/>
          <w:szCs w:val="20"/>
          <w:lang w:eastAsia="zh-CN"/>
        </w:rPr>
        <w:t>,</w:t>
      </w:r>
      <w:r w:rsidRPr="00F71750">
        <w:rPr>
          <w:rStyle w:val="selectable-text1"/>
          <w:sz w:val="20"/>
          <w:szCs w:val="20"/>
          <w:lang w:val="pt-BR" w:eastAsia="zh-CN"/>
        </w:rPr>
        <w:t xml:space="preserve"> Dickens </w:t>
      </w:r>
      <w:r w:rsidRPr="00F71750">
        <w:rPr>
          <w:rStyle w:val="selectable-text1"/>
          <w:i/>
          <w:sz w:val="20"/>
          <w:szCs w:val="20"/>
          <w:lang w:val="pt-BR" w:eastAsia="zh-CN"/>
        </w:rPr>
        <w:t>et all</w:t>
      </w:r>
      <w:r w:rsidRPr="00F71750">
        <w:rPr>
          <w:rStyle w:val="selectable-text1"/>
          <w:sz w:val="20"/>
          <w:szCs w:val="20"/>
          <w:lang w:val="pt-BR" w:eastAsia="zh-CN"/>
        </w:rPr>
        <w:t>. (2021)</w:t>
      </w:r>
      <w:r w:rsidR="00B808B5">
        <w:rPr>
          <w:rStyle w:val="selectable-text1"/>
          <w:sz w:val="20"/>
          <w:szCs w:val="20"/>
          <w:lang w:val="pt-BR" w:eastAsia="zh-CN"/>
        </w:rPr>
        <w:t>, por exemplo,</w:t>
      </w:r>
      <w:r w:rsidRPr="00F71750">
        <w:rPr>
          <w:sz w:val="20"/>
          <w:szCs w:val="20"/>
        </w:rPr>
        <w:t xml:space="preserve"> </w:t>
      </w:r>
      <w:r w:rsidRPr="00F71750">
        <w:rPr>
          <w:rStyle w:val="selectable-text1"/>
          <w:sz w:val="20"/>
          <w:szCs w:val="20"/>
          <w:lang w:val="pt-BR"/>
        </w:rPr>
        <w:t>utilizou o</w:t>
      </w:r>
      <w:r w:rsidR="00B808B5">
        <w:rPr>
          <w:rStyle w:val="selectable-text1"/>
          <w:sz w:val="20"/>
          <w:szCs w:val="20"/>
          <w:lang w:val="pt-BR"/>
        </w:rPr>
        <w:t xml:space="preserve"> software</w:t>
      </w:r>
      <w:r w:rsidRPr="00F71750">
        <w:rPr>
          <w:rStyle w:val="selectable-text1"/>
          <w:sz w:val="20"/>
          <w:szCs w:val="20"/>
          <w:lang w:val="pt-BR"/>
        </w:rPr>
        <w:t xml:space="preserve"> </w:t>
      </w:r>
      <w:r>
        <w:rPr>
          <w:rStyle w:val="selectable-text1"/>
          <w:sz w:val="20"/>
          <w:szCs w:val="20"/>
          <w:lang w:val="pt-BR"/>
        </w:rPr>
        <w:t>DotDotGoose</w:t>
      </w:r>
      <w:r w:rsidRPr="00F71750">
        <w:rPr>
          <w:rStyle w:val="selectable-text1"/>
          <w:sz w:val="20"/>
          <w:szCs w:val="20"/>
          <w:lang w:val="pt-BR"/>
        </w:rPr>
        <w:t xml:space="preserve"> para fiscalizar</w:t>
      </w:r>
      <w:r w:rsidRPr="00F71750">
        <w:rPr>
          <w:rStyle w:val="selectable-text1"/>
          <w:sz w:val="20"/>
          <w:szCs w:val="20"/>
        </w:rPr>
        <w:t xml:space="preserve"> </w:t>
      </w:r>
      <w:r w:rsidRPr="00F71750">
        <w:rPr>
          <w:rStyle w:val="selectable-text1"/>
          <w:sz w:val="20"/>
          <w:szCs w:val="20"/>
          <w:lang w:val="pt-BR"/>
        </w:rPr>
        <w:t xml:space="preserve">predadores marinhos terrestres contando-os, </w:t>
      </w:r>
      <w:r w:rsidR="00B808B5">
        <w:rPr>
          <w:rStyle w:val="selectable-text1"/>
          <w:sz w:val="20"/>
          <w:szCs w:val="20"/>
          <w:lang w:val="pt-BR"/>
        </w:rPr>
        <w:t xml:space="preserve">Oliveira (2021) para contagem de conteúdo gastrointestinal de </w:t>
      </w:r>
      <w:r w:rsidR="00B808B5" w:rsidRPr="00915AB6">
        <w:rPr>
          <w:rStyle w:val="selectable-text1"/>
          <w:sz w:val="20"/>
          <w:szCs w:val="20"/>
          <w:lang w:val="pt-BR"/>
        </w:rPr>
        <w:t>Boana curupi, por sua vez, estamos incorporando novo grupo zoológico com sucesso de contagem através do software</w:t>
      </w:r>
      <w:r w:rsidR="00745B5D">
        <w:rPr>
          <w:rStyle w:val="selectable-text1"/>
          <w:rFonts w:hint="eastAsia"/>
          <w:sz w:val="20"/>
          <w:szCs w:val="20"/>
          <w:lang w:eastAsia="zh-CN"/>
        </w:rPr>
        <w:t>.</w:t>
      </w:r>
      <w:r w:rsidRPr="004D7056">
        <w:rPr>
          <w:sz w:val="20"/>
          <w:szCs w:val="20"/>
        </w:rPr>
        <w:t xml:space="preserve"> </w:t>
      </w:r>
    </w:p>
    <w:p w14:paraId="08251F58" w14:textId="77777777" w:rsidR="00A67A5F" w:rsidRPr="00013639" w:rsidRDefault="00A67A5F" w:rsidP="00A67A5F">
      <w:pPr>
        <w:spacing w:line="240" w:lineRule="auto"/>
        <w:jc w:val="both"/>
        <w:rPr>
          <w:sz w:val="20"/>
          <w:szCs w:val="20"/>
          <w:lang w:val="pt-BR" w:eastAsia="zh-CN"/>
        </w:rPr>
      </w:pPr>
    </w:p>
    <w:p w14:paraId="13303848" w14:textId="77777777" w:rsidR="00A67A5F" w:rsidRDefault="00A67A5F" w:rsidP="00A67A5F">
      <w:pPr>
        <w:spacing w:line="240" w:lineRule="auto"/>
        <w:jc w:val="both"/>
        <w:rPr>
          <w:rFonts w:eastAsia="Times New Roman"/>
          <w:b/>
          <w:sz w:val="20"/>
          <w:szCs w:val="20"/>
        </w:rPr>
      </w:pPr>
      <w:r>
        <w:rPr>
          <w:rFonts w:eastAsia="Times New Roman"/>
          <w:b/>
          <w:sz w:val="20"/>
          <w:szCs w:val="20"/>
        </w:rPr>
        <w:t>CONCLUSÕES</w:t>
      </w:r>
    </w:p>
    <w:p w14:paraId="3BEBD64F" w14:textId="0F91129C" w:rsidR="00A67A5F" w:rsidRPr="009C4313" w:rsidRDefault="00A67A5F" w:rsidP="00A67A5F">
      <w:pPr>
        <w:spacing w:line="240" w:lineRule="auto"/>
        <w:ind w:firstLine="720"/>
        <w:jc w:val="both"/>
        <w:rPr>
          <w:sz w:val="20"/>
          <w:szCs w:val="20"/>
          <w:lang w:val="pt-BR" w:eastAsia="zh-CN"/>
        </w:rPr>
      </w:pPr>
      <w:r w:rsidRPr="006D6371">
        <w:rPr>
          <w:sz w:val="20"/>
          <w:szCs w:val="20"/>
          <w:lang w:val="pt-BR" w:eastAsia="zh-CN"/>
        </w:rPr>
        <w:t>Conclui-se que o programa é adequado para contagem de girinos, dessa forma espera-se que o software possa auxiliar em futuros trabalhos relacionados a girinos, de forma que, apesar de não ser eficiente em obter uma identificação pr</w:t>
      </w:r>
      <w:r w:rsidR="00B808B5">
        <w:rPr>
          <w:sz w:val="20"/>
          <w:szCs w:val="20"/>
          <w:lang w:val="pt-BR" w:eastAsia="zh-CN"/>
        </w:rPr>
        <w:t>é</w:t>
      </w:r>
      <w:r w:rsidRPr="006D6371">
        <w:rPr>
          <w:sz w:val="20"/>
          <w:szCs w:val="20"/>
          <w:lang w:val="pt-BR" w:eastAsia="zh-CN"/>
        </w:rPr>
        <w:t>via dos indivíduos,</w:t>
      </w:r>
      <w:r w:rsidR="00B808B5">
        <w:rPr>
          <w:sz w:val="20"/>
          <w:szCs w:val="20"/>
          <w:lang w:val="pt-BR" w:eastAsia="zh-CN"/>
        </w:rPr>
        <w:t xml:space="preserve"> no que se refere aos estágios de desenvolvimento,</w:t>
      </w:r>
      <w:r w:rsidRPr="006D6371">
        <w:rPr>
          <w:sz w:val="20"/>
          <w:szCs w:val="20"/>
          <w:lang w:val="pt-BR" w:eastAsia="zh-CN"/>
        </w:rPr>
        <w:t xml:space="preserve"> possibilita uma contagem mais eficiente</w:t>
      </w:r>
      <w:r w:rsidRPr="006D6371">
        <w:rPr>
          <w:sz w:val="20"/>
          <w:szCs w:val="20"/>
        </w:rPr>
        <w:t>, inclusive para quantificar populações  em campo</w:t>
      </w:r>
      <w:r w:rsidR="00D549B9">
        <w:rPr>
          <w:sz w:val="20"/>
          <w:szCs w:val="20"/>
          <w:lang w:val="pt-BR"/>
        </w:rPr>
        <w:t xml:space="preserve">, em especial em </w:t>
      </w:r>
      <w:r w:rsidR="00954BE3">
        <w:rPr>
          <w:sz w:val="20"/>
          <w:szCs w:val="20"/>
          <w:lang w:val="pt-BR"/>
        </w:rPr>
        <w:t>situações</w:t>
      </w:r>
      <w:r w:rsidR="00D549B9">
        <w:rPr>
          <w:sz w:val="20"/>
          <w:szCs w:val="20"/>
          <w:lang w:val="pt-BR"/>
        </w:rPr>
        <w:t xml:space="preserve"> em que se aglomeram</w:t>
      </w:r>
      <w:r w:rsidR="003E6773">
        <w:rPr>
          <w:sz w:val="20"/>
          <w:szCs w:val="20"/>
          <w:lang w:val="pt-BR"/>
        </w:rPr>
        <w:t>.</w:t>
      </w:r>
    </w:p>
    <w:p w14:paraId="6189585C" w14:textId="77777777" w:rsidR="00A67A5F" w:rsidRDefault="00A67A5F" w:rsidP="00A67A5F">
      <w:pPr>
        <w:spacing w:line="240" w:lineRule="auto"/>
        <w:jc w:val="both"/>
        <w:rPr>
          <w:sz w:val="20"/>
          <w:szCs w:val="20"/>
          <w:u w:val="single"/>
          <w:lang w:val="pt-BR" w:eastAsia="zh-CN"/>
        </w:rPr>
      </w:pPr>
    </w:p>
    <w:p w14:paraId="6D0F9C15" w14:textId="77777777" w:rsidR="00A67A5F" w:rsidRPr="00166BF0" w:rsidRDefault="00A67A5F" w:rsidP="00A67A5F">
      <w:pPr>
        <w:spacing w:line="240" w:lineRule="auto"/>
        <w:jc w:val="both"/>
        <w:rPr>
          <w:b/>
          <w:sz w:val="20"/>
          <w:szCs w:val="20"/>
          <w:lang w:val="pt-BR"/>
        </w:rPr>
      </w:pPr>
      <w:r w:rsidRPr="00166BF0">
        <w:rPr>
          <w:b/>
          <w:sz w:val="20"/>
          <w:szCs w:val="20"/>
          <w:lang w:val="pt-BR"/>
        </w:rPr>
        <w:t>REFERENCIAS</w:t>
      </w:r>
    </w:p>
    <w:p w14:paraId="543326A1" w14:textId="6FE1794F" w:rsidR="009F128C" w:rsidRDefault="00A67A5F" w:rsidP="002F3F2D">
      <w:pPr>
        <w:spacing w:line="240" w:lineRule="auto"/>
        <w:jc w:val="both"/>
        <w:rPr>
          <w:sz w:val="20"/>
          <w:szCs w:val="20"/>
          <w:lang w:val="pt-BR" w:eastAsia="zh-CN"/>
        </w:rPr>
      </w:pPr>
      <w:r w:rsidRPr="00166BF0">
        <w:rPr>
          <w:sz w:val="20"/>
          <w:szCs w:val="20"/>
          <w:shd w:val="clear" w:color="auto" w:fill="FFFFFF"/>
        </w:rPr>
        <w:t>Beiswenger, R.E. 1988. Integrating anuran amphibian species into environmental assessment programs, p.159-165. </w:t>
      </w:r>
      <w:r w:rsidRPr="00166BF0">
        <w:rPr>
          <w:i/>
          <w:iCs/>
          <w:sz w:val="20"/>
          <w:szCs w:val="20"/>
          <w:shd w:val="clear" w:color="auto" w:fill="FFFFFF"/>
        </w:rPr>
        <w:t>In: </w:t>
      </w:r>
      <w:r w:rsidRPr="00166BF0">
        <w:rPr>
          <w:sz w:val="20"/>
          <w:szCs w:val="20"/>
          <w:shd w:val="clear" w:color="auto" w:fill="FFFFFF"/>
        </w:rPr>
        <w:t>R.C. Szaro, K.E. Severson &amp; D.R. Patton (Eds). </w:t>
      </w:r>
      <w:r w:rsidRPr="00166BF0">
        <w:rPr>
          <w:bCs/>
          <w:sz w:val="20"/>
          <w:szCs w:val="20"/>
          <w:shd w:val="clear" w:color="auto" w:fill="FFFFFF"/>
        </w:rPr>
        <w:t>Management of Amphibians, Reptiles, and Small Mammals in North America: Proceedings of the Symposium. </w:t>
      </w:r>
      <w:r w:rsidRPr="00166BF0">
        <w:rPr>
          <w:sz w:val="20"/>
          <w:szCs w:val="20"/>
          <w:shd w:val="clear" w:color="auto" w:fill="FFFFFF"/>
        </w:rPr>
        <w:t>Arizona, USDA Forest Service, General Technical Report RM-166, 458p</w:t>
      </w:r>
    </w:p>
    <w:p w14:paraId="495DCA80" w14:textId="6E5BFFC3" w:rsidR="009F128C" w:rsidRPr="005540AD" w:rsidRDefault="00A67A5F" w:rsidP="002F3F2D">
      <w:pPr>
        <w:spacing w:line="240" w:lineRule="auto"/>
        <w:jc w:val="both"/>
        <w:rPr>
          <w:sz w:val="20"/>
          <w:szCs w:val="20"/>
          <w:lang w:val="pt-BR" w:eastAsia="zh-CN"/>
        </w:rPr>
      </w:pPr>
      <w:r w:rsidRPr="00166BF0">
        <w:rPr>
          <w:sz w:val="20"/>
          <w:szCs w:val="20"/>
          <w:lang w:val="pt-BR" w:eastAsia="zh-CN"/>
        </w:rPr>
        <w:t>Dickens J, Hollyman PR, Hart T, Clucas GV, Murphy EJ, Poncet S, Trathan PN e Collins MA. “Developing UAV Monitoring of South Georgia and the South Sandwich Islands’ Iconic Land-Based Marine Predators “ (2021). Frente. Mar. Sci. 8:654215. doi: 10.3389/fmars.2021.654215</w:t>
      </w:r>
    </w:p>
    <w:p w14:paraId="2E2E6C70" w14:textId="24305C92" w:rsidR="009F128C" w:rsidRPr="005540AD" w:rsidRDefault="00A67A5F" w:rsidP="002F3F2D">
      <w:pPr>
        <w:spacing w:line="240" w:lineRule="auto"/>
        <w:jc w:val="both"/>
        <w:rPr>
          <w:rStyle w:val="Hyperlink"/>
          <w:color w:val="auto"/>
          <w:sz w:val="20"/>
          <w:szCs w:val="20"/>
          <w:u w:val="none"/>
          <w:lang w:val="pt-BR" w:eastAsia="zh-CN"/>
        </w:rPr>
      </w:pPr>
      <w:r w:rsidRPr="00166BF0">
        <w:rPr>
          <w:sz w:val="20"/>
          <w:szCs w:val="20"/>
        </w:rPr>
        <w:t xml:space="preserve">DotDotGoose. Museu Americano de História Natural, Centro de Biodiversidade e Conservação. Disponível em: </w:t>
      </w:r>
      <w:hyperlink r:id="rId9" w:history="1">
        <w:r w:rsidRPr="00166BF0">
          <w:rPr>
            <w:rStyle w:val="Hyperlink"/>
            <w:sz w:val="20"/>
            <w:szCs w:val="20"/>
          </w:rPr>
          <w:t>https://biodiversityinformatics.amnh.org/open_source/dotdotgoose/</w:t>
        </w:r>
      </w:hyperlink>
    </w:p>
    <w:p w14:paraId="3217C025" w14:textId="3388DA6D" w:rsidR="009F128C" w:rsidRDefault="00A67A5F" w:rsidP="002F3F2D">
      <w:pPr>
        <w:spacing w:line="240" w:lineRule="auto"/>
        <w:jc w:val="both"/>
        <w:rPr>
          <w:sz w:val="20"/>
          <w:szCs w:val="20"/>
          <w:lang w:val="pt-BR" w:eastAsia="zh-CN"/>
        </w:rPr>
      </w:pPr>
      <w:r w:rsidRPr="009F128C">
        <w:rPr>
          <w:rStyle w:val="Hyperlink"/>
          <w:color w:val="000000" w:themeColor="text1"/>
          <w:sz w:val="20"/>
          <w:szCs w:val="20"/>
          <w:u w:val="none"/>
          <w:lang w:val="pt-BR" w:eastAsia="zh-CN"/>
        </w:rPr>
        <w:t>Nivaldo Peroni Malva Isabel Medina Hernández. 2011. Ecologia de Popu</w:t>
      </w:r>
      <w:r w:rsidR="005540AD">
        <w:rPr>
          <w:rStyle w:val="Hyperlink"/>
          <w:color w:val="000000" w:themeColor="text1"/>
          <w:sz w:val="20"/>
          <w:szCs w:val="20"/>
          <w:u w:val="none"/>
          <w:lang w:val="pt-BR" w:eastAsia="zh-CN"/>
        </w:rPr>
        <w:t xml:space="preserve">lações e Comunidades. </w:t>
      </w:r>
    </w:p>
    <w:p w14:paraId="750F1634" w14:textId="77777777" w:rsidR="00A67A5F" w:rsidRPr="00166BF0" w:rsidRDefault="00A67A5F" w:rsidP="002F3F2D">
      <w:pPr>
        <w:spacing w:line="240" w:lineRule="auto"/>
        <w:jc w:val="both"/>
        <w:rPr>
          <w:sz w:val="20"/>
          <w:szCs w:val="20"/>
          <w:lang w:val="pt-BR" w:eastAsia="zh-CN"/>
        </w:rPr>
      </w:pPr>
      <w:r w:rsidRPr="00166BF0">
        <w:rPr>
          <w:sz w:val="20"/>
          <w:szCs w:val="20"/>
          <w:lang w:val="pt-BR" w:eastAsia="zh-CN"/>
        </w:rPr>
        <w:t>Oliveira.G.</w:t>
      </w:r>
      <w:r w:rsidRPr="00166BF0">
        <w:rPr>
          <w:sz w:val="20"/>
          <w:szCs w:val="20"/>
        </w:rPr>
        <w:t xml:space="preserve"> </w:t>
      </w:r>
      <w:r w:rsidRPr="00166BF0">
        <w:rPr>
          <w:sz w:val="20"/>
          <w:szCs w:val="20"/>
          <w:lang w:val="pt-BR" w:eastAsia="zh-CN"/>
        </w:rPr>
        <w:t xml:space="preserve">Descrição do conteúdo gastrointestinal de girinos de </w:t>
      </w:r>
      <w:r w:rsidRPr="00166BF0">
        <w:rPr>
          <w:i/>
          <w:sz w:val="20"/>
          <w:szCs w:val="20"/>
          <w:lang w:val="pt-BR" w:eastAsia="zh-CN"/>
        </w:rPr>
        <w:t>Boana curupi</w:t>
      </w:r>
      <w:r w:rsidRPr="00166BF0">
        <w:rPr>
          <w:sz w:val="20"/>
          <w:szCs w:val="20"/>
          <w:lang w:val="pt-BR" w:eastAsia="zh-CN"/>
        </w:rPr>
        <w:t xml:space="preserve"> garcia, faivovich e haddad, 2007 (amphibia: anura: hylidae), no sul do brasil 2021.</w:t>
      </w:r>
    </w:p>
    <w:p w14:paraId="5ED3BB01" w14:textId="77777777" w:rsidR="00A67A5F" w:rsidRPr="00166BF0" w:rsidRDefault="00A67A5F" w:rsidP="002F3F2D">
      <w:pPr>
        <w:spacing w:line="240" w:lineRule="auto"/>
        <w:jc w:val="both"/>
        <w:rPr>
          <w:sz w:val="20"/>
          <w:szCs w:val="20"/>
          <w:lang w:val="pt-BR" w:eastAsia="zh-CN"/>
        </w:rPr>
      </w:pPr>
      <w:r w:rsidRPr="00166BF0">
        <w:rPr>
          <w:sz w:val="20"/>
          <w:szCs w:val="20"/>
          <w:lang w:val="pt-BR" w:eastAsia="zh-CN"/>
        </w:rPr>
        <w:t xml:space="preserve">Pereira. </w:t>
      </w:r>
      <w:r w:rsidRPr="00166BF0">
        <w:rPr>
          <w:sz w:val="20"/>
          <w:szCs w:val="20"/>
        </w:rPr>
        <w:t xml:space="preserve">Aplicação do sensoriamento remoto no levantamento da população </w:t>
      </w:r>
      <w:r w:rsidRPr="00166BF0">
        <w:rPr>
          <w:sz w:val="20"/>
          <w:szCs w:val="20"/>
          <w:lang w:val="pt-BR"/>
        </w:rPr>
        <w:t>de</w:t>
      </w:r>
      <w:r w:rsidRPr="00166BF0">
        <w:rPr>
          <w:sz w:val="20"/>
          <w:szCs w:val="20"/>
        </w:rPr>
        <w:t xml:space="preserve"> cervos do pantanal </w:t>
      </w:r>
      <w:r w:rsidRPr="00166BF0">
        <w:rPr>
          <w:i/>
          <w:sz w:val="20"/>
          <w:szCs w:val="20"/>
        </w:rPr>
        <w:t>Blastocerus dichotomus</w:t>
      </w:r>
      <w:r w:rsidRPr="00166BF0">
        <w:rPr>
          <w:sz w:val="20"/>
          <w:szCs w:val="20"/>
        </w:rPr>
        <w:t xml:space="preserve"> (Illiger, 1815) na fazenda cisalpina, mato grosso do sul. </w:t>
      </w:r>
      <w:r w:rsidRPr="00166BF0">
        <w:rPr>
          <w:sz w:val="20"/>
          <w:szCs w:val="20"/>
          <w:lang w:val="pt-BR" w:eastAsia="zh-CN"/>
        </w:rPr>
        <w:t>2016.</w:t>
      </w:r>
    </w:p>
    <w:p w14:paraId="7BBA07C7" w14:textId="77777777" w:rsidR="00A67A5F" w:rsidRPr="00166BF0" w:rsidRDefault="00A67A5F" w:rsidP="002F3F2D">
      <w:pPr>
        <w:spacing w:line="240" w:lineRule="auto"/>
        <w:jc w:val="both"/>
        <w:rPr>
          <w:sz w:val="20"/>
          <w:szCs w:val="20"/>
          <w:lang w:val="pt-BR" w:eastAsia="zh-CN"/>
        </w:rPr>
      </w:pPr>
      <w:r w:rsidRPr="00166BF0">
        <w:rPr>
          <w:sz w:val="20"/>
          <w:szCs w:val="20"/>
          <w:lang w:val="pt-BR" w:eastAsia="zh-CN"/>
        </w:rPr>
        <w:t>Mattern, Thomas &amp; Rexer-Huber, Kalinka &amp; Parker, Graham &amp; Amey, Jacinda &amp; Green, Cara- Paige &amp; Tennyson, Alan &amp; Sagar, Paul &amp; Thompson, David. (2021). Erect-crested penguins on the Bounty Islands: population size and trends determined from ground counts and drone surveys. Notornis. 68. 37-50. 10.6084/m9.figshare.19709476.</w:t>
      </w:r>
    </w:p>
    <w:p w14:paraId="2AC94525" w14:textId="77777777" w:rsidR="00A67A5F" w:rsidRPr="00166BF0" w:rsidRDefault="00A67A5F" w:rsidP="002F3F2D">
      <w:pPr>
        <w:spacing w:line="240" w:lineRule="auto"/>
        <w:jc w:val="both"/>
        <w:rPr>
          <w:sz w:val="20"/>
          <w:szCs w:val="20"/>
          <w:shd w:val="clear" w:color="auto" w:fill="F5F5F5"/>
          <w:lang w:val="pt-BR"/>
        </w:rPr>
      </w:pPr>
      <w:r w:rsidRPr="00166BF0">
        <w:rPr>
          <w:sz w:val="20"/>
          <w:szCs w:val="20"/>
          <w:lang w:val="pt-BR" w:eastAsia="zh-CN"/>
        </w:rPr>
        <w:t>Rutledge, John. 2022. Effects of Pollen Source and Abundance on Fitness of a Carnivorous Plant.</w:t>
      </w:r>
    </w:p>
    <w:p w14:paraId="066E6CFE" w14:textId="77777777" w:rsidR="00A67A5F" w:rsidRPr="00166BF0" w:rsidRDefault="00A67A5F" w:rsidP="002F3F2D">
      <w:pPr>
        <w:spacing w:line="240" w:lineRule="auto"/>
        <w:jc w:val="both"/>
        <w:rPr>
          <w:sz w:val="20"/>
          <w:szCs w:val="20"/>
          <w:shd w:val="clear" w:color="auto" w:fill="F5F5F5"/>
          <w:lang w:val="pt-BR"/>
        </w:rPr>
      </w:pPr>
      <w:r w:rsidRPr="00166BF0">
        <w:rPr>
          <w:sz w:val="20"/>
          <w:szCs w:val="20"/>
        </w:rPr>
        <w:t>Watt, P J., Nottingham, S. F. &amp; Young, S. Toad tadpole aggregation behaviour: evidence for a predator avoidance function. Anim. Behav. 54, 865–872 (1997).</w:t>
      </w:r>
      <w:r w:rsidRPr="00C5637C">
        <w:rPr>
          <w:rStyle w:val="Hyperlink"/>
          <w:sz w:val="20"/>
          <w:szCs w:val="20"/>
          <w:u w:val="none"/>
          <w:lang w:val="pt-BR" w:eastAsia="zh-CN"/>
        </w:rPr>
        <w:t xml:space="preserve"> </w:t>
      </w:r>
      <w:r w:rsidRPr="00C5637C">
        <w:rPr>
          <w:rStyle w:val="Hyperlink"/>
          <w:color w:val="000000" w:themeColor="text1"/>
          <w:sz w:val="20"/>
          <w:szCs w:val="20"/>
          <w:u w:val="none"/>
          <w:lang w:val="pt-BR" w:eastAsia="zh-CN"/>
        </w:rPr>
        <w:t>Disponivel em:</w:t>
      </w:r>
      <w:r w:rsidRPr="00C5637C">
        <w:rPr>
          <w:rStyle w:val="Hyperlink"/>
          <w:color w:val="000000" w:themeColor="text1"/>
          <w:sz w:val="20"/>
          <w:szCs w:val="20"/>
          <w:lang w:val="pt-BR" w:eastAsia="zh-CN"/>
        </w:rPr>
        <w:t xml:space="preserve"> </w:t>
      </w:r>
      <w:hyperlink r:id="rId10" w:history="1">
        <w:r w:rsidRPr="00166BF0">
          <w:rPr>
            <w:rStyle w:val="Hyperlink"/>
            <w:sz w:val="20"/>
            <w:szCs w:val="20"/>
            <w:lang w:val="pt-BR" w:eastAsia="zh-CN"/>
          </w:rPr>
          <w:t>https://www.sciencedirect.com/science/article/pii/S0003347296905126</w:t>
        </w:r>
      </w:hyperlink>
    </w:p>
    <w:p w14:paraId="555809DD" w14:textId="77777777" w:rsidR="00A67A5F" w:rsidRPr="00166BF0" w:rsidRDefault="00A67A5F" w:rsidP="002F3F2D">
      <w:pPr>
        <w:spacing w:line="240" w:lineRule="auto"/>
        <w:jc w:val="both"/>
        <w:rPr>
          <w:sz w:val="20"/>
          <w:szCs w:val="20"/>
          <w:lang w:val="pt-BR" w:eastAsia="zh-CN"/>
        </w:rPr>
      </w:pPr>
      <w:r w:rsidRPr="00166BF0">
        <w:rPr>
          <w:sz w:val="20"/>
          <w:szCs w:val="20"/>
          <w:shd w:val="clear" w:color="auto" w:fill="FFFFFF"/>
        </w:rPr>
        <w:t>Valle, Roberto G., Corregidor-Castro, Alejandro, Verza, Emiliano e Scarton, Francesco. "</w:t>
      </w:r>
      <w:r w:rsidRPr="00166BF0">
        <w:rPr>
          <w:sz w:val="20"/>
          <w:szCs w:val="20"/>
        </w:rPr>
        <w:t xml:space="preserve"> Drone monitoring improves nest detection of Squacco Herons Ardeola ralloides, but fails to assess its productivity</w:t>
      </w:r>
      <w:r w:rsidRPr="00166BF0">
        <w:rPr>
          <w:sz w:val="20"/>
          <w:szCs w:val="20"/>
          <w:shd w:val="clear" w:color="auto" w:fill="FFFFFF"/>
        </w:rPr>
        <w:t>" Ornis Hungarica, vol.30, no.2, 3922, pp.176-187. </w:t>
      </w:r>
      <w:r w:rsidRPr="00166BF0">
        <w:rPr>
          <w:rFonts w:hint="eastAsia"/>
          <w:sz w:val="20"/>
          <w:szCs w:val="20"/>
          <w:lang w:val="pt-BR" w:eastAsia="zh-CN"/>
        </w:rPr>
        <w:t xml:space="preserve"> </w:t>
      </w:r>
    </w:p>
    <w:p w14:paraId="217ED7D3" w14:textId="325CC876" w:rsidR="00744912" w:rsidRDefault="00A67A5F" w:rsidP="002F3F2D">
      <w:pPr>
        <w:spacing w:line="240" w:lineRule="auto"/>
        <w:jc w:val="both"/>
        <w:rPr>
          <w:sz w:val="20"/>
          <w:szCs w:val="20"/>
          <w:lang w:val="pt-BR"/>
        </w:rPr>
      </w:pPr>
      <w:r w:rsidRPr="00166BF0">
        <w:rPr>
          <w:sz w:val="20"/>
          <w:szCs w:val="20"/>
        </w:rPr>
        <w:t>VIEIRA, Sonia. Introdução à Bioestatística - 4a Ed. - Editora Elsevier.</w:t>
      </w:r>
      <w:r w:rsidRPr="00166BF0">
        <w:rPr>
          <w:sz w:val="20"/>
          <w:szCs w:val="20"/>
          <w:lang w:val="pt-BR"/>
        </w:rPr>
        <w:t xml:space="preserve"> 2008</w:t>
      </w:r>
      <w:r w:rsidR="00744912">
        <w:rPr>
          <w:sz w:val="20"/>
          <w:szCs w:val="20"/>
          <w:lang w:val="pt-BR"/>
        </w:rPr>
        <w:t>.</w:t>
      </w:r>
    </w:p>
    <w:p w14:paraId="5DF744C3" w14:textId="77777777" w:rsidR="009F128C" w:rsidRPr="00744912" w:rsidRDefault="009F128C" w:rsidP="007A1DB8">
      <w:pPr>
        <w:spacing w:line="240" w:lineRule="auto"/>
        <w:jc w:val="both"/>
        <w:rPr>
          <w:sz w:val="20"/>
          <w:szCs w:val="20"/>
          <w:lang w:val="pt-BR"/>
        </w:rPr>
      </w:pPr>
    </w:p>
    <w:sectPr w:rsidR="009F128C" w:rsidRPr="00744912">
      <w:headerReference w:type="default" r:id="rId11"/>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5AF10" w14:textId="77777777" w:rsidR="002347B0" w:rsidRDefault="002347B0">
      <w:pPr>
        <w:spacing w:line="240" w:lineRule="auto"/>
      </w:pPr>
      <w:r>
        <w:separator/>
      </w:r>
    </w:p>
  </w:endnote>
  <w:endnote w:type="continuationSeparator" w:id="0">
    <w:p w14:paraId="2FA2E647" w14:textId="77777777" w:rsidR="002347B0" w:rsidRDefault="00234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3798C" w14:textId="77777777" w:rsidR="002347B0" w:rsidRDefault="002347B0">
      <w:r>
        <w:separator/>
      </w:r>
    </w:p>
  </w:footnote>
  <w:footnote w:type="continuationSeparator" w:id="0">
    <w:p w14:paraId="20C6F880" w14:textId="77777777" w:rsidR="002347B0" w:rsidRDefault="0023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E8F" w14:textId="77777777" w:rsidR="00B555C8" w:rsidRDefault="007C6D4D">
    <w:pPr>
      <w:tabs>
        <w:tab w:val="center" w:pos="4252"/>
        <w:tab w:val="right" w:pos="8504"/>
      </w:tabs>
      <w:spacing w:before="708" w:line="240" w:lineRule="auto"/>
      <w:jc w:val="both"/>
    </w:pPr>
    <w:r>
      <w:rPr>
        <w:rFonts w:ascii="Calibri" w:eastAsia="Calibri" w:hAnsi="Calibri" w:cs="Calibri"/>
        <w:noProof/>
        <w:color w:val="FFFFFF"/>
        <w:lang w:val="pt-BR" w:eastAsia="zh-CN"/>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8"/>
    <w:rsid w:val="002347B0"/>
    <w:rsid w:val="002E4644"/>
    <w:rsid w:val="002F3F2D"/>
    <w:rsid w:val="0033447E"/>
    <w:rsid w:val="003D08BF"/>
    <w:rsid w:val="003E6773"/>
    <w:rsid w:val="00406B69"/>
    <w:rsid w:val="004B7293"/>
    <w:rsid w:val="004D7056"/>
    <w:rsid w:val="005540AD"/>
    <w:rsid w:val="0058488C"/>
    <w:rsid w:val="006B24D4"/>
    <w:rsid w:val="00744912"/>
    <w:rsid w:val="00745B5D"/>
    <w:rsid w:val="007A1DB8"/>
    <w:rsid w:val="007C6D4D"/>
    <w:rsid w:val="00915AB6"/>
    <w:rsid w:val="00951A34"/>
    <w:rsid w:val="00954BE3"/>
    <w:rsid w:val="0096581F"/>
    <w:rsid w:val="009F128C"/>
    <w:rsid w:val="00A5744A"/>
    <w:rsid w:val="00A67A5F"/>
    <w:rsid w:val="00A7442D"/>
    <w:rsid w:val="00B171F7"/>
    <w:rsid w:val="00B555C8"/>
    <w:rsid w:val="00B808B5"/>
    <w:rsid w:val="00C5637C"/>
    <w:rsid w:val="00D335F3"/>
    <w:rsid w:val="00D549B9"/>
    <w:rsid w:val="00E1011C"/>
    <w:rsid w:val="00E976D6"/>
    <w:rsid w:val="00FC6916"/>
    <w:rsid w:val="00FD7574"/>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uiPriority w:val="99"/>
    <w:unhideWhenUsed/>
    <w:rsid w:val="00A67A5F"/>
    <w:rPr>
      <w:color w:val="0000FF" w:themeColor="hyperlink"/>
      <w:u w:val="single"/>
    </w:rPr>
  </w:style>
  <w:style w:type="paragraph" w:styleId="Legenda">
    <w:name w:val="caption"/>
    <w:basedOn w:val="Normal"/>
    <w:next w:val="Normal"/>
    <w:unhideWhenUsed/>
    <w:qFormat/>
    <w:rsid w:val="00A67A5F"/>
    <w:pPr>
      <w:spacing w:after="200" w:line="240" w:lineRule="auto"/>
    </w:pPr>
    <w:rPr>
      <w:i/>
      <w:iCs/>
      <w:color w:val="1F497D" w:themeColor="text2"/>
      <w:sz w:val="18"/>
      <w:szCs w:val="18"/>
      <w:lang w:val="pt-BR"/>
    </w:rPr>
  </w:style>
  <w:style w:type="character" w:customStyle="1" w:styleId="selectable-text1">
    <w:name w:val="selectable-text1"/>
    <w:basedOn w:val="Fontepargpadro"/>
    <w:rsid w:val="00A67A5F"/>
  </w:style>
  <w:style w:type="paragraph" w:styleId="Textodebalo">
    <w:name w:val="Balloon Text"/>
    <w:basedOn w:val="Normal"/>
    <w:link w:val="TextodebaloChar"/>
    <w:rsid w:val="00B808B5"/>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808B5"/>
    <w:rPr>
      <w:rFonts w:ascii="Segoe UI" w:hAnsi="Segoe UI" w:cs="Segoe UI"/>
      <w:sz w:val="18"/>
      <w:szCs w:val="18"/>
      <w:lang w:val="zh-CN"/>
    </w:rPr>
  </w:style>
  <w:style w:type="character" w:styleId="HiperlinkVisitado">
    <w:name w:val="FollowedHyperlink"/>
    <w:basedOn w:val="Fontepargpadro"/>
    <w:rsid w:val="009F12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ciencedirect.com/science/article/pii/S0003347296905126" TargetMode="External"/><Relationship Id="rId4" Type="http://schemas.openxmlformats.org/officeDocument/2006/relationships/webSettings" Target="webSettings.xml"/><Relationship Id="rId9" Type="http://schemas.openxmlformats.org/officeDocument/2006/relationships/hyperlink" Target="https://biodiversityinformatics.amnh.org/open_source/dotdotgo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DBF5-49EB-4934-A104-334962B9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1634</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Conta da Microsoft</cp:lastModifiedBy>
  <cp:revision>4</cp:revision>
  <dcterms:created xsi:type="dcterms:W3CDTF">2023-08-18T13:46:00Z</dcterms:created>
  <dcterms:modified xsi:type="dcterms:W3CDTF">2023-08-18T13:49:00Z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