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0BFD2" w14:textId="66406DEB" w:rsidR="008074B8" w:rsidRPr="00A9683C" w:rsidRDefault="00C52F7E" w:rsidP="00907AAD">
      <w:pPr>
        <w:widowControl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</w:pPr>
      <w:r w:rsidRPr="00A9683C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DESCRITORES</w:t>
      </w:r>
      <w:r w:rsidR="004B1E5E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MATRIZ</w:t>
      </w:r>
      <w:r w:rsidR="004B1E5E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AVALIAÇÃO</w:t>
      </w:r>
      <w:r w:rsidR="004B1E5E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HABILIDADES</w:t>
      </w:r>
      <w:r w:rsidR="004B1E5E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PRESCRITAS</w:t>
      </w:r>
      <w:r w:rsidR="004B1E5E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EM</w:t>
      </w:r>
      <w:r w:rsidR="004B1E5E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DOCUMENTOS</w:t>
      </w:r>
      <w:r w:rsidR="004B1E5E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CURRICULARES</w:t>
      </w:r>
      <w:r w:rsidR="00F45F5F" w:rsidRPr="00A9683C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:</w:t>
      </w:r>
      <w:r w:rsidR="004B1E5E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="00F45F5F" w:rsidRPr="00A9683C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ESTUDO</w:t>
      </w:r>
      <w:r w:rsidR="004B1E5E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="00F45F5F" w:rsidRPr="00A9683C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DA</w:t>
      </w:r>
      <w:r w:rsidR="004B1E5E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="00F45F5F" w:rsidRPr="00A9683C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RELAÇÃO</w:t>
      </w:r>
      <w:r w:rsidR="004B1E5E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="00F45F5F" w:rsidRPr="00A9683C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NO</w:t>
      </w:r>
      <w:r w:rsidR="004B1E5E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="00F45F5F" w:rsidRPr="00A9683C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CONTEXTO</w:t>
      </w:r>
      <w:r w:rsidR="004B1E5E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="00F45F5F" w:rsidRPr="00A9683C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DA</w:t>
      </w:r>
      <w:r w:rsidR="004B1E5E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="00F45F5F" w:rsidRPr="00A9683C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MATEMÁTICA</w:t>
      </w:r>
    </w:p>
    <w:p w14:paraId="59B13BC6" w14:textId="77777777" w:rsidR="00070EE4" w:rsidRPr="00A9683C" w:rsidRDefault="00070EE4" w:rsidP="00907AAD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</w:p>
    <w:p w14:paraId="3D2BA060" w14:textId="469A3E4E" w:rsidR="008074B8" w:rsidRPr="00A9683C" w:rsidRDefault="00F45F5F" w:rsidP="00907AAD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A968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José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Carlos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Rodrigues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Junior</w:t>
      </w:r>
    </w:p>
    <w:p w14:paraId="4DB4487C" w14:textId="3AE1F1FD" w:rsidR="008074B8" w:rsidRPr="00A9683C" w:rsidRDefault="00F45F5F" w:rsidP="00907AAD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A9683C">
        <w:rPr>
          <w:rFonts w:asciiTheme="majorBidi" w:eastAsia="Times New Roman" w:hAnsiTheme="majorBidi" w:cstheme="majorBidi"/>
          <w:sz w:val="24"/>
          <w:szCs w:val="24"/>
          <w:lang w:eastAsia="pt-BR"/>
        </w:rPr>
        <w:t>Secretaria</w:t>
      </w:r>
      <w:r w:rsidR="004B1E5E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sz w:val="24"/>
          <w:szCs w:val="24"/>
          <w:lang w:eastAsia="pt-BR"/>
        </w:rPr>
        <w:t>Estado</w:t>
      </w:r>
      <w:r w:rsidR="004B1E5E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sz w:val="24"/>
          <w:szCs w:val="24"/>
          <w:lang w:eastAsia="pt-BR"/>
        </w:rPr>
        <w:t>Educação</w:t>
      </w:r>
      <w:r w:rsidR="004B1E5E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sz w:val="24"/>
          <w:szCs w:val="24"/>
          <w:lang w:eastAsia="pt-BR"/>
        </w:rPr>
        <w:t>Minas</w:t>
      </w:r>
      <w:r w:rsidR="004B1E5E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sz w:val="24"/>
          <w:szCs w:val="24"/>
          <w:lang w:eastAsia="pt-BR"/>
        </w:rPr>
        <w:t>Gerais</w:t>
      </w:r>
    </w:p>
    <w:p w14:paraId="184D8D13" w14:textId="5DDCF30F" w:rsidR="008074B8" w:rsidRPr="00A9683C" w:rsidRDefault="00000000" w:rsidP="00907AAD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hyperlink r:id="rId6" w:history="1">
        <w:r w:rsidR="00F45F5F" w:rsidRPr="00A9683C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pt-BR"/>
          </w:rPr>
          <w:t>josecarlosfacic@gmail.com</w:t>
        </w:r>
      </w:hyperlink>
      <w:r w:rsidR="004B1E5E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</w:p>
    <w:p w14:paraId="1E8F2B00" w14:textId="77777777" w:rsidR="00F45F5F" w:rsidRPr="00A9683C" w:rsidRDefault="00F45F5F" w:rsidP="00907AAD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60F95D6C" w14:textId="4FF19D1A" w:rsidR="008074B8" w:rsidRPr="00A9683C" w:rsidRDefault="00F45F5F" w:rsidP="00907AAD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A968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Gilberto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Januario</w:t>
      </w:r>
    </w:p>
    <w:p w14:paraId="5981F031" w14:textId="38670C7C" w:rsidR="008074B8" w:rsidRPr="00A9683C" w:rsidRDefault="00F45F5F" w:rsidP="00907AAD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A9683C">
        <w:rPr>
          <w:rFonts w:asciiTheme="majorBidi" w:eastAsia="Times New Roman" w:hAnsiTheme="majorBidi" w:cstheme="majorBidi"/>
          <w:sz w:val="24"/>
          <w:szCs w:val="24"/>
          <w:lang w:eastAsia="pt-BR"/>
        </w:rPr>
        <w:t>Universidade</w:t>
      </w:r>
      <w:r w:rsidR="004B1E5E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sz w:val="24"/>
          <w:szCs w:val="24"/>
          <w:lang w:eastAsia="pt-BR"/>
        </w:rPr>
        <w:t>Federal</w:t>
      </w:r>
      <w:r w:rsidR="004B1E5E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sz w:val="24"/>
          <w:szCs w:val="24"/>
          <w:lang w:eastAsia="pt-BR"/>
        </w:rPr>
        <w:t>Ouro</w:t>
      </w:r>
      <w:r w:rsidR="004B1E5E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sz w:val="24"/>
          <w:szCs w:val="24"/>
          <w:lang w:eastAsia="pt-BR"/>
        </w:rPr>
        <w:t>Preto</w:t>
      </w:r>
    </w:p>
    <w:p w14:paraId="68E88095" w14:textId="70141F3F" w:rsidR="008074B8" w:rsidRPr="00A9683C" w:rsidRDefault="00000000" w:rsidP="00907AAD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hyperlink r:id="rId7" w:history="1">
        <w:r w:rsidR="00F45F5F" w:rsidRPr="00A9683C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pt-BR"/>
          </w:rPr>
          <w:t>gilberto.januario@unimontes.br</w:t>
        </w:r>
      </w:hyperlink>
      <w:r w:rsidR="004B1E5E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</w:p>
    <w:p w14:paraId="0EECEF12" w14:textId="77777777" w:rsidR="00F45F5F" w:rsidRPr="00A9683C" w:rsidRDefault="00F45F5F" w:rsidP="00907AAD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</w:pPr>
    </w:p>
    <w:p w14:paraId="036BA3FC" w14:textId="5692F115" w:rsidR="008074B8" w:rsidRDefault="008074B8" w:rsidP="00907AAD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</w:pPr>
      <w:r w:rsidRPr="00A9683C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Eixo:</w:t>
      </w:r>
      <w:r w:rsidR="004B1E5E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="00F45F5F" w:rsidRPr="00A9683C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Educação</w:t>
      </w:r>
      <w:r w:rsidR="004B1E5E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="00F45F5F" w:rsidRPr="00A9683C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Matemática</w:t>
      </w:r>
    </w:p>
    <w:p w14:paraId="2BF1D5A4" w14:textId="77777777" w:rsidR="0053112A" w:rsidRPr="00A9683C" w:rsidRDefault="0053112A" w:rsidP="00907AAD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</w:pPr>
    </w:p>
    <w:p w14:paraId="05704E43" w14:textId="58BD75E4" w:rsidR="006B782F" w:rsidRDefault="008074B8" w:rsidP="00907AAD">
      <w:pPr>
        <w:widowControl w:val="0"/>
        <w:spacing w:after="12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</w:pPr>
      <w:r w:rsidRPr="006B782F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Resumo</w:t>
      </w:r>
      <w:r w:rsidR="0053112A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: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53112A" w:rsidRPr="0053112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Parte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53112A" w:rsidRPr="0053112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53112A" w:rsidRPr="0053112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uma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53112A" w:rsidRPr="0053112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pesquisa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53112A" w:rsidRPr="0053112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maior,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recorte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aqui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apresentado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tem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como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foco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discussão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relação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entre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os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descritores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7C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M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atriz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7C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R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eferência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avaliações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Proeb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habilidades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prescritas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em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documentos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curriculares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Matemática</w:t>
      </w:r>
      <w:r w:rsidR="00ED19F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.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Para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estudo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desta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relação,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foram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analisadas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Matrizes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Referência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das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avaliações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9º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ano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Ensino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Fundamental,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os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Conteúdos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Básicos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Comuns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Currículo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Referência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Minas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53112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Gerais.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7C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Os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7C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resultados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7C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mostram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7C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que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7C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há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7C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descritores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7C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que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7C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se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7C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relacionam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7C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totalmente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7C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com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7C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7C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habilidades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7C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prescritas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1AE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nos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1AE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documentos;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1AE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outras,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7C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não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7C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se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7C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relacionam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7C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ou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7C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se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7C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relacionam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7C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parcialmente.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1AE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1AE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discussão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1AE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lança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1AE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luz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1AE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para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1AE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1AE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importância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1AE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1AE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conhecimento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1AE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desta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1AE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relação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1AE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para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1AE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1AE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ações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1AE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1AE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planejar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1AE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1AE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realizar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7A1AE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aulas</w:t>
      </w:r>
      <w:r w:rsidR="007A7C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.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</w:p>
    <w:p w14:paraId="596BC540" w14:textId="6A172204" w:rsidR="008074B8" w:rsidRPr="00A9683C" w:rsidRDefault="00532BBE" w:rsidP="00907AAD">
      <w:pPr>
        <w:widowControl w:val="0"/>
        <w:spacing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A9683C">
        <w:rPr>
          <w:rFonts w:asciiTheme="majorBidi" w:eastAsia="Times New Roman" w:hAnsiTheme="majorBidi" w:cstheme="majorBidi"/>
          <w:b/>
          <w:i/>
          <w:iCs/>
          <w:sz w:val="24"/>
          <w:szCs w:val="24"/>
          <w:lang w:eastAsia="pt-BR"/>
        </w:rPr>
        <w:t>P</w:t>
      </w:r>
      <w:r w:rsidR="008074B8" w:rsidRPr="00A9683C">
        <w:rPr>
          <w:rFonts w:asciiTheme="majorBidi" w:eastAsia="Times New Roman" w:hAnsiTheme="majorBidi" w:cstheme="majorBidi"/>
          <w:b/>
          <w:i/>
          <w:iCs/>
          <w:sz w:val="24"/>
          <w:szCs w:val="24"/>
          <w:lang w:eastAsia="pt-BR"/>
        </w:rPr>
        <w:t>alavras-chave</w:t>
      </w:r>
      <w:r w:rsidRPr="00A9683C">
        <w:rPr>
          <w:rFonts w:asciiTheme="majorBidi" w:eastAsia="Times New Roman" w:hAnsiTheme="majorBidi" w:cstheme="majorBidi"/>
          <w:b/>
          <w:i/>
          <w:iCs/>
          <w:sz w:val="24"/>
          <w:szCs w:val="24"/>
          <w:lang w:eastAsia="pt-BR"/>
        </w:rPr>
        <w:t>:</w:t>
      </w:r>
      <w:r w:rsidR="004B1E5E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Educação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Matemática</w:t>
      </w:r>
      <w:r w:rsidR="009D69C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Currículo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Matemática</w:t>
      </w:r>
      <w:r w:rsidR="009D69C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Avaliação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Externa.</w:t>
      </w:r>
      <w:r w:rsidR="004B1E5E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</w:p>
    <w:p w14:paraId="08C115E2" w14:textId="6584D8ED" w:rsidR="008074B8" w:rsidRPr="00A9683C" w:rsidRDefault="00532BBE" w:rsidP="00A663F2">
      <w:pPr>
        <w:widowControl w:val="0"/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A9683C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Considerações</w:t>
      </w:r>
      <w:r w:rsidR="004B1E5E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iniciais</w:t>
      </w:r>
    </w:p>
    <w:p w14:paraId="69403027" w14:textId="03A44AB6" w:rsidR="00364F96" w:rsidRDefault="00364F96" w:rsidP="00A663F2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avaliações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externas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marcaram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presença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no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Brasil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partir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1990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,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com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implantação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 w:rsidRPr="00B3328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Sistema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 w:rsidRPr="00B3328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 w:rsidRPr="00B3328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Avaliação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 w:rsidRPr="00B3328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 w:rsidRPr="00B3328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Educação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 w:rsidRPr="00B3328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Básica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(Saeb)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,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87166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avaliando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forma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amostral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87166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os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87166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estudantes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87166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das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87166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séries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87166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iniciais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87166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87166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finais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87166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87166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Ensino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87166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Fundamental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907A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escolas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públicas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87166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(Brasil,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87166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2020)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.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Em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Minas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Gerais,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esse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processo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teve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seu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907A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início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907A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dez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anos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907A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depois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,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2F136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com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2F136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2F136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implantação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2F136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2F136D" w:rsidRPr="001640D9">
        <w:rPr>
          <w:rFonts w:ascii="Times New Roman" w:hAnsi="Times New Roman" w:cs="Times New Roman"/>
          <w:color w:val="000000" w:themeColor="text1"/>
          <w:sz w:val="24"/>
          <w:szCs w:val="24"/>
        </w:rPr>
        <w:t>Programa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36D" w:rsidRPr="001640D9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36D" w:rsidRPr="001640D9">
        <w:rPr>
          <w:rFonts w:ascii="Times New Roman" w:hAnsi="Times New Roman" w:cs="Times New Roman"/>
          <w:color w:val="000000" w:themeColor="text1"/>
          <w:sz w:val="24"/>
          <w:szCs w:val="24"/>
        </w:rPr>
        <w:t>Avaliação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36D" w:rsidRPr="001640D9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36D" w:rsidRPr="001640D9">
        <w:rPr>
          <w:rFonts w:ascii="Times New Roman" w:hAnsi="Times New Roman" w:cs="Times New Roman"/>
          <w:color w:val="000000" w:themeColor="text1"/>
          <w:sz w:val="24"/>
          <w:szCs w:val="24"/>
        </w:rPr>
        <w:t>Rede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36D" w:rsidRPr="001640D9">
        <w:rPr>
          <w:rFonts w:ascii="Times New Roman" w:hAnsi="Times New Roman" w:cs="Times New Roman"/>
          <w:color w:val="000000" w:themeColor="text1"/>
          <w:sz w:val="24"/>
          <w:szCs w:val="24"/>
        </w:rPr>
        <w:t>Pública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36D" w:rsidRPr="001640D9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36D" w:rsidRPr="001640D9">
        <w:rPr>
          <w:rFonts w:ascii="Times New Roman" w:hAnsi="Times New Roman" w:cs="Times New Roman"/>
          <w:color w:val="000000" w:themeColor="text1"/>
          <w:sz w:val="24"/>
          <w:szCs w:val="24"/>
        </w:rPr>
        <w:t>Educação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36D" w:rsidRPr="001640D9">
        <w:rPr>
          <w:rFonts w:ascii="Times New Roman" w:hAnsi="Times New Roman" w:cs="Times New Roman"/>
          <w:color w:val="000000" w:themeColor="text1"/>
          <w:sz w:val="24"/>
          <w:szCs w:val="24"/>
        </w:rPr>
        <w:t>Básica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36D" w:rsidRPr="001640D9">
        <w:rPr>
          <w:rFonts w:ascii="Times New Roman" w:hAnsi="Times New Roman" w:cs="Times New Roman"/>
          <w:color w:val="000000" w:themeColor="text1"/>
          <w:sz w:val="24"/>
          <w:szCs w:val="24"/>
        </w:rPr>
        <w:t>(P</w:t>
      </w:r>
      <w:r w:rsidR="00907AAD" w:rsidRPr="001640D9">
        <w:rPr>
          <w:rFonts w:ascii="Times New Roman" w:hAnsi="Times New Roman" w:cs="Times New Roman"/>
          <w:color w:val="000000" w:themeColor="text1"/>
          <w:sz w:val="24"/>
          <w:szCs w:val="24"/>
        </w:rPr>
        <w:t>roeb</w:t>
      </w:r>
      <w:r w:rsidR="002F136D" w:rsidRPr="001640D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36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07AA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36D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36D">
        <w:rPr>
          <w:rFonts w:ascii="Times New Roman" w:hAnsi="Times New Roman" w:cs="Times New Roman"/>
          <w:color w:val="000000" w:themeColor="text1"/>
          <w:sz w:val="24"/>
          <w:szCs w:val="24"/>
        </w:rPr>
        <w:t>seguida</w:t>
      </w:r>
      <w:r w:rsidR="00907AA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36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36D" w:rsidRPr="002F136D">
        <w:rPr>
          <w:rFonts w:ascii="Times New Roman" w:hAnsi="Times New Roman" w:cs="Times New Roman"/>
          <w:color w:val="000000" w:themeColor="text1"/>
          <w:sz w:val="24"/>
          <w:szCs w:val="24"/>
        </w:rPr>
        <w:t>Programa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36D" w:rsidRPr="002F136D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36D" w:rsidRPr="002F136D">
        <w:rPr>
          <w:rFonts w:ascii="Times New Roman" w:hAnsi="Times New Roman" w:cs="Times New Roman"/>
          <w:color w:val="000000" w:themeColor="text1"/>
          <w:sz w:val="24"/>
          <w:szCs w:val="24"/>
        </w:rPr>
        <w:t>Avaliação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36D" w:rsidRPr="002F136D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36D" w:rsidRPr="002F136D">
        <w:rPr>
          <w:rFonts w:ascii="Times New Roman" w:hAnsi="Times New Roman" w:cs="Times New Roman"/>
          <w:color w:val="000000" w:themeColor="text1"/>
          <w:sz w:val="24"/>
          <w:szCs w:val="24"/>
        </w:rPr>
        <w:t>Alfabetização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36D" w:rsidRPr="002F136D">
        <w:rPr>
          <w:rFonts w:ascii="Times New Roman" w:hAnsi="Times New Roman" w:cs="Times New Roman"/>
          <w:color w:val="000000" w:themeColor="text1"/>
          <w:sz w:val="24"/>
          <w:szCs w:val="24"/>
        </w:rPr>
        <w:t>(Proalfa)</w:t>
      </w:r>
      <w:r w:rsidR="002F13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36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7166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stes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87166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processos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buscam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avaliar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os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estudantes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por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meio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testes,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elaborados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partir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das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907A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M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atrizes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907A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R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eferência,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907A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qua</w:t>
      </w:r>
      <w:r w:rsidR="00907A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is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contemplam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os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descritores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87166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elaborados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87166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87166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partir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87166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</w:t>
      </w:r>
      <w:r w:rsidR="00A663F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87166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prescrições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87166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curriculares.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907A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907A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recorte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907A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aqui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907A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apresentado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907A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orienta-se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907A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pelo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907A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objetivo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907A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 w:rsidRPr="006A7D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identificar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 w:rsidRPr="006A7D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 w:rsidRPr="006A7D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discutir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 w:rsidRPr="006A7D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 w:rsidRPr="006A7D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relação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 w:rsidRPr="006A7D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entre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2F136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os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 w:rsidRPr="006A7D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descrito</w:t>
      </w:r>
      <w:r w:rsidR="0087166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res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 w:rsidRPr="006A7D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 w:rsidRPr="006A7D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Matriz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 w:rsidRPr="006A7D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 w:rsidRPr="006A7D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Referência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A663F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2F136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as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 w:rsidRPr="006A7D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habilidades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 w:rsidRPr="006A7D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prescritas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A663F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em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 w:rsidRPr="006A7D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documentos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6B782F" w:rsidRPr="006A7D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curriculares</w:t>
      </w:r>
      <w:r w:rsidR="00A663F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.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A663F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Como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A663F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implicação,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A663F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busca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A663F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discutir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A663F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importância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A663F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A663F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se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A663F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conhecer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A663F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tal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A663F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relação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A663F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para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A663F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A663F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desenvolvimento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A663F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curricular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A663F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em</w:t>
      </w:r>
      <w:r w:rsidR="004B1E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 xml:space="preserve"> </w:t>
      </w:r>
      <w:r w:rsidR="00A663F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Matemática</w:t>
      </w:r>
      <w:r w:rsidRPr="00364F9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t-BR"/>
        </w:rPr>
        <w:t>.</w:t>
      </w:r>
    </w:p>
    <w:p w14:paraId="7CF2FAD2" w14:textId="1109B7AA" w:rsidR="008074B8" w:rsidRPr="00A9683C" w:rsidRDefault="00233F2F" w:rsidP="00A663F2">
      <w:pPr>
        <w:widowControl w:val="0"/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A9683C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Avaliação</w:t>
      </w:r>
      <w:r w:rsidR="004B1E5E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externa</w:t>
      </w:r>
      <w:r w:rsidR="004B1E5E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como</w:t>
      </w:r>
      <w:r w:rsidR="004B1E5E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dimensão</w:t>
      </w:r>
      <w:r w:rsidR="004B1E5E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do</w:t>
      </w:r>
      <w:r w:rsidR="004B1E5E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currículo</w:t>
      </w:r>
    </w:p>
    <w:p w14:paraId="572E49DE" w14:textId="678F27B2" w:rsidR="00045683" w:rsidRDefault="00291261" w:rsidP="0004568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Werle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(2010),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conceito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D96A91"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valiação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96A91"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externa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está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associado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condição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determinadas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instituições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ensino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passam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avaliações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foram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desenvolvidas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profissionais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empresas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especializadas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via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consultoria.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53F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53F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Minas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24C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Gerais</w:t>
      </w:r>
      <w:r w:rsidR="00BA56CA" w:rsidRPr="00BA56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4B1E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A56CA" w:rsidRPr="00BA5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B1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BA56CA"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EF272F"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roeb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72F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caracterizad</w:t>
      </w:r>
      <w:r w:rsidR="00EF272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avaliação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externa,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pois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6CA"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avalia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6CA"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6CA"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estudantes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6CA"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6CA"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5º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6CA"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6CA"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9º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6CA"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ano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6CA"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6CA"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Ensino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6CA"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Fundamental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6CA"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6CA"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6CA"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3º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6CA"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ano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6CA"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6CA"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Ensino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6CA"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Médio</w:t>
      </w:r>
      <w:r w:rsidR="00C25B6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5B64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testes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desenvolvidos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externamente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profissionais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atu</w:t>
      </w:r>
      <w:r w:rsidR="00C62731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ativamente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nas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72F">
        <w:rPr>
          <w:rFonts w:ascii="Times New Roman" w:hAnsi="Times New Roman" w:cs="Times New Roman"/>
          <w:color w:val="000000" w:themeColor="text1"/>
          <w:sz w:val="24"/>
          <w:szCs w:val="24"/>
        </w:rPr>
        <w:t>escolas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avaliadas</w:t>
      </w:r>
      <w:r w:rsidR="00BA56CA"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3DE6C3" w14:textId="22F9A035" w:rsidR="00F3755E" w:rsidRDefault="00BA56CA" w:rsidP="0004568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itens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4C41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4C41">
        <w:rPr>
          <w:rFonts w:ascii="Times New Roman" w:hAnsi="Times New Roman" w:cs="Times New Roman"/>
          <w:color w:val="000000" w:themeColor="text1"/>
          <w:sz w:val="24"/>
          <w:szCs w:val="24"/>
        </w:rPr>
        <w:t>compõem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4C41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4C41">
        <w:rPr>
          <w:rFonts w:ascii="Times New Roman" w:hAnsi="Times New Roman" w:cs="Times New Roman"/>
          <w:color w:val="000000" w:themeColor="text1"/>
          <w:sz w:val="24"/>
          <w:szCs w:val="24"/>
        </w:rPr>
        <w:t>testes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avaliações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Proeb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são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elaborados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conforme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72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atriz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72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eferência,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considerada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um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recorte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currículo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56CA">
        <w:rPr>
          <w:rFonts w:ascii="Times New Roman" w:hAnsi="Times New Roman" w:cs="Times New Roman"/>
          <w:color w:val="000000" w:themeColor="text1"/>
          <w:sz w:val="24"/>
          <w:szCs w:val="24"/>
        </w:rPr>
        <w:t>prescrito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56CA">
        <w:rPr>
          <w:rFonts w:ascii="Times New Roman" w:hAnsi="Times New Roman" w:cs="Times New Roman"/>
          <w:sz w:val="24"/>
          <w:szCs w:val="24"/>
        </w:rPr>
        <w:t>(</w:t>
      </w:r>
      <w:r w:rsidR="004B1E5E">
        <w:rPr>
          <w:rFonts w:ascii="Times New Roman" w:hAnsi="Times New Roman" w:cs="Times New Roman"/>
          <w:sz w:val="24"/>
          <w:szCs w:val="24"/>
        </w:rPr>
        <w:t>Minas Gerais</w:t>
      </w:r>
      <w:r w:rsidRPr="00BA56CA">
        <w:rPr>
          <w:rFonts w:ascii="Times New Roman" w:hAnsi="Times New Roman" w:cs="Times New Roman"/>
          <w:sz w:val="24"/>
          <w:szCs w:val="24"/>
        </w:rPr>
        <w:t>,</w:t>
      </w:r>
      <w:r w:rsidR="004B1E5E">
        <w:rPr>
          <w:rFonts w:ascii="Times New Roman" w:hAnsi="Times New Roman" w:cs="Times New Roman"/>
          <w:sz w:val="24"/>
          <w:szCs w:val="24"/>
        </w:rPr>
        <w:t xml:space="preserve"> </w:t>
      </w:r>
      <w:r w:rsidRPr="00BA56CA">
        <w:rPr>
          <w:rFonts w:ascii="Times New Roman" w:hAnsi="Times New Roman" w:cs="Times New Roman"/>
          <w:sz w:val="24"/>
          <w:szCs w:val="24"/>
        </w:rPr>
        <w:t>2021).</w:t>
      </w:r>
      <w:r w:rsidR="004B1E5E">
        <w:rPr>
          <w:rFonts w:ascii="Times New Roman" w:hAnsi="Times New Roman" w:cs="Times New Roman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isso</w:t>
      </w:r>
      <w:r w:rsidR="000456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importante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professores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saibam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interpretar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relação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existente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entre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descritores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compõem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568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Matriz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568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habilidades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competências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prescritas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Currículo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Referência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Minas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Gerais,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 w:rsidRPr="00B53F32">
        <w:rPr>
          <w:rFonts w:ascii="Times New Roman" w:hAnsi="Times New Roman" w:cs="Times New Roman"/>
          <w:color w:val="000000" w:themeColor="text1"/>
          <w:sz w:val="24"/>
          <w:szCs w:val="24"/>
        </w:rPr>
        <w:t>(Minas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 w:rsidRPr="00B53F32">
        <w:rPr>
          <w:rFonts w:ascii="Times New Roman" w:hAnsi="Times New Roman" w:cs="Times New Roman"/>
          <w:color w:val="000000" w:themeColor="text1"/>
          <w:sz w:val="24"/>
          <w:szCs w:val="24"/>
        </w:rPr>
        <w:t>Gerais,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 w:rsidRPr="00B53F32">
        <w:rPr>
          <w:rFonts w:ascii="Times New Roman" w:hAnsi="Times New Roman" w:cs="Times New Roman"/>
          <w:color w:val="000000" w:themeColor="text1"/>
          <w:sz w:val="24"/>
          <w:szCs w:val="24"/>
        </w:rPr>
        <w:t>2019)</w:t>
      </w:r>
      <w:r w:rsidR="000456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observando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orientações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5683">
        <w:rPr>
          <w:rFonts w:ascii="Times New Roman" w:hAnsi="Times New Roman" w:cs="Times New Roman"/>
          <w:color w:val="000000" w:themeColor="text1"/>
          <w:sz w:val="24"/>
          <w:szCs w:val="24"/>
        </w:rPr>
        <w:t>apresentadas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5683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5683">
        <w:rPr>
          <w:rFonts w:ascii="Times New Roman" w:hAnsi="Times New Roman" w:cs="Times New Roman"/>
          <w:color w:val="000000" w:themeColor="text1"/>
          <w:sz w:val="24"/>
          <w:szCs w:val="24"/>
        </w:rPr>
        <w:t>planejar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568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5683">
        <w:rPr>
          <w:rFonts w:ascii="Times New Roman" w:hAnsi="Times New Roman" w:cs="Times New Roman"/>
          <w:color w:val="000000" w:themeColor="text1"/>
          <w:sz w:val="24"/>
          <w:szCs w:val="24"/>
        </w:rPr>
        <w:t>realizar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5683">
        <w:rPr>
          <w:rFonts w:ascii="Times New Roman" w:hAnsi="Times New Roman" w:cs="Times New Roman"/>
          <w:color w:val="000000" w:themeColor="text1"/>
          <w:sz w:val="24"/>
          <w:szCs w:val="24"/>
        </w:rPr>
        <w:t>aulas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5683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5683">
        <w:rPr>
          <w:rFonts w:ascii="Times New Roman" w:hAnsi="Times New Roman" w:cs="Times New Roman"/>
          <w:color w:val="000000" w:themeColor="text1"/>
          <w:sz w:val="24"/>
          <w:szCs w:val="24"/>
        </w:rPr>
        <w:t>vistas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568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5683">
        <w:rPr>
          <w:rFonts w:ascii="Times New Roman" w:hAnsi="Times New Roman" w:cs="Times New Roman"/>
          <w:color w:val="000000" w:themeColor="text1"/>
          <w:sz w:val="24"/>
          <w:szCs w:val="24"/>
        </w:rPr>
        <w:t>oportunizar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568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5683">
        <w:rPr>
          <w:rFonts w:ascii="Times New Roman" w:hAnsi="Times New Roman" w:cs="Times New Roman"/>
          <w:color w:val="000000" w:themeColor="text1"/>
          <w:sz w:val="24"/>
          <w:szCs w:val="24"/>
        </w:rPr>
        <w:t>aprendizagem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5683">
        <w:rPr>
          <w:rFonts w:ascii="Times New Roman" w:hAnsi="Times New Roman" w:cs="Times New Roman"/>
          <w:color w:val="000000" w:themeColor="text1"/>
          <w:sz w:val="24"/>
          <w:szCs w:val="24"/>
        </w:rPr>
        <w:t>dos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5683">
        <w:rPr>
          <w:rFonts w:ascii="Times New Roman" w:hAnsi="Times New Roman" w:cs="Times New Roman"/>
          <w:color w:val="000000" w:themeColor="text1"/>
          <w:sz w:val="24"/>
          <w:szCs w:val="24"/>
        </w:rPr>
        <w:t>estudantes</w:t>
      </w:r>
      <w:r w:rsidR="00B53F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A8F179" w14:textId="585234F6" w:rsidR="00B53F32" w:rsidRDefault="00045683" w:rsidP="0004568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conhecimento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relação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entre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atriz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eferência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documentos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curriculares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possibilita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aos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professores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melhor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compreensão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dos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resultados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avaliações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externas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dos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demais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documentos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compõem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sistema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avaliativo</w:t>
      </w:r>
      <w:r w:rsidR="007017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2731">
        <w:rPr>
          <w:rFonts w:ascii="Times New Roman" w:hAnsi="Times New Roman" w:cs="Times New Roman"/>
          <w:color w:val="000000" w:themeColor="text1"/>
          <w:sz w:val="24"/>
          <w:szCs w:val="24"/>
        </w:rPr>
        <w:t>Dessa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2731">
        <w:rPr>
          <w:rFonts w:ascii="Times New Roman" w:hAnsi="Times New Roman" w:cs="Times New Roman"/>
          <w:color w:val="000000" w:themeColor="text1"/>
          <w:sz w:val="24"/>
          <w:szCs w:val="24"/>
        </w:rPr>
        <w:t>forma</w:t>
      </w:r>
      <w:r w:rsidR="007017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7C7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desenvolverem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práticas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ensino,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7C7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7C7">
        <w:rPr>
          <w:rFonts w:ascii="Times New Roman" w:hAnsi="Times New Roman" w:cs="Times New Roman"/>
          <w:color w:val="000000" w:themeColor="text1"/>
          <w:sz w:val="24"/>
          <w:szCs w:val="24"/>
        </w:rPr>
        <w:t>professores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podem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7C7">
        <w:rPr>
          <w:rFonts w:ascii="Times New Roman" w:hAnsi="Times New Roman" w:cs="Times New Roman"/>
          <w:color w:val="000000" w:themeColor="text1"/>
          <w:sz w:val="24"/>
          <w:szCs w:val="24"/>
        </w:rPr>
        <w:t>incorporar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conteúdos</w:t>
      </w:r>
      <w:proofErr w:type="spellEnd"/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adotar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estratégias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metodológicas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considerando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resultados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indicam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termos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não-aprendizagem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termos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estudantes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manifestam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55E">
        <w:rPr>
          <w:rFonts w:ascii="Times New Roman" w:hAnsi="Times New Roman" w:cs="Times New Roman"/>
          <w:color w:val="000000" w:themeColor="text1"/>
          <w:sz w:val="24"/>
          <w:szCs w:val="24"/>
        </w:rPr>
        <w:t>dificuldades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processo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aprendizagem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4B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10">
        <w:rPr>
          <w:rFonts w:ascii="Times New Roman" w:hAnsi="Times New Roman" w:cs="Times New Roman"/>
          <w:color w:val="000000" w:themeColor="text1"/>
          <w:sz w:val="24"/>
          <w:szCs w:val="24"/>
        </w:rPr>
        <w:t>Matemática</w:t>
      </w:r>
      <w:r w:rsidR="00DD59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951F5A" w14:textId="33A461C3" w:rsidR="008074B8" w:rsidRPr="00A9683C" w:rsidRDefault="007906AC" w:rsidP="00907AAD">
      <w:pPr>
        <w:widowControl w:val="0"/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A9683C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Procedimentos</w:t>
      </w:r>
      <w:r w:rsidR="004B1E5E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metodológicos</w:t>
      </w:r>
    </w:p>
    <w:p w14:paraId="71E07FFB" w14:textId="3DB96934" w:rsidR="008074B8" w:rsidRDefault="00EE6D02" w:rsidP="00907AAD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Foram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identificados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organizados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para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leitura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análise,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documentos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fazem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parte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Proeb,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especificamente</w:t>
      </w:r>
      <w:r w:rsidR="005961D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9º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ano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Ensino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Fundamental,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revistas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pedagógicas,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5961D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atriz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5961D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eferência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utilizada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edição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avaliação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ano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2022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documentos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curriculares</w:t>
      </w:r>
      <w:r w:rsidR="005961D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: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Conteúdo</w:t>
      </w:r>
      <w:r w:rsidR="005961D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Básico</w:t>
      </w:r>
      <w:r w:rsidR="005961D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Comu</w:t>
      </w:r>
      <w:r w:rsidR="005961D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(Minas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Gerais,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2005)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5961D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Currículo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5961D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Referência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5961D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5961D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Minas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5961D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Gerais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(Minas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Gerais,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2019).</w:t>
      </w:r>
    </w:p>
    <w:p w14:paraId="5FA00439" w14:textId="51F9A741" w:rsidR="00DE10B6" w:rsidRDefault="005961D7" w:rsidP="00907AAD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análise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documental,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foram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C62731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associados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C62731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descritores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C62731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atriz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habilidades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prescritas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no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CBC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E10B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CRMG,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identificando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totalidade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relação,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parcialidade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ou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ausência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relação</w:t>
      </w:r>
      <w:r w:rsidR="00235C2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.</w:t>
      </w:r>
    </w:p>
    <w:p w14:paraId="4C9ABA8B" w14:textId="2FFAECE0" w:rsidR="008074B8" w:rsidRPr="00A9683C" w:rsidRDefault="007906AC" w:rsidP="00907AAD">
      <w:pPr>
        <w:widowControl w:val="0"/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A9683C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Análise</w:t>
      </w:r>
    </w:p>
    <w:p w14:paraId="66F331CC" w14:textId="68CEB9AF" w:rsidR="008074B8" w:rsidRDefault="0009473C" w:rsidP="00907AAD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Relacionando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descritores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5961D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habilidades,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há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descritores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apresentam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uma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relação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total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está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prescrito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5961D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CBC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5961D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CRMG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como</w:t>
      </w:r>
      <w:r w:rsidR="005961D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por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exemplo</w:t>
      </w:r>
      <w:r w:rsidR="005961D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descritor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D5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5961D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—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09473C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Classificar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Pr="0009473C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quadriláteros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Pr="0009473C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por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Pr="0009473C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meio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Pr="0009473C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Pr="0009473C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suas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Pr="0009473C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propriedades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associado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5961D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à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habilidade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 w:rsidRP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EF06MA20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CRMG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41C06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—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41C06" w:rsidRPr="00641C06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Identificar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641C06" w:rsidRPr="00641C06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características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641C06" w:rsidRPr="00641C06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dos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641C06" w:rsidRPr="00641C06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quadriláteros,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641C06" w:rsidRPr="00641C06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classificá-los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641C06" w:rsidRPr="00641C06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em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641C06" w:rsidRPr="00641C06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relação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641C06" w:rsidRPr="00641C06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641C06" w:rsidRPr="00641C06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lados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641C06" w:rsidRPr="00641C06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641C06" w:rsidRPr="00641C06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641C06" w:rsidRPr="00641C06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ângulos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641C06" w:rsidRPr="00641C06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641C06" w:rsidRPr="00641C06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reconhecer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641C06" w:rsidRPr="00641C06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641C06" w:rsidRPr="00641C06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inclusão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641C06" w:rsidRPr="00641C06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641C06" w:rsidRPr="00641C06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641C06" w:rsidRPr="00641C06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intersecção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641C06" w:rsidRPr="00641C06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641C06" w:rsidRPr="00641C06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classes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641C06" w:rsidRPr="00641C06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entre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641C06" w:rsidRPr="00641C06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eles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.</w:t>
      </w:r>
    </w:p>
    <w:p w14:paraId="7E470481" w14:textId="57077EB8" w:rsidR="0009473C" w:rsidRDefault="001F5362" w:rsidP="00907AAD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mesma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forma,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foram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observados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descritores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estão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associados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uma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única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habilidade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CBC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mais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uma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habilidade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CRMG,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como,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por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exemplo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D2,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relacionad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às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habilidade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 w:rsidRP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EF04MA17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 w:rsidRP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EF05MA16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 w:rsidRP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EF06MA17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CRMG.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entendimento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é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9473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essas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três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habilidades,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em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séries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diferentes,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intencionam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estudantes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consigam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final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Ensino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Fundamental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mobilizar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conhecimentos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resol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ução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problemas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variadas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demandas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cognitivas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.</w:t>
      </w:r>
    </w:p>
    <w:p w14:paraId="76BEE878" w14:textId="3AC78105" w:rsidR="00F53B6A" w:rsidRDefault="001F5362" w:rsidP="00907AAD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oram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encontrados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descritores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não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foi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possível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identificar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uma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relação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clara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lastRenderedPageBreak/>
        <w:t>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conteúdos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prescritores,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é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caso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D34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—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 w:rsidRPr="00F53B6A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Corresponder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F53B6A" w:rsidRPr="00F53B6A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números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F53B6A" w:rsidRPr="00F53B6A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reais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F53B6A" w:rsidRPr="00F53B6A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F53B6A" w:rsidRPr="00F53B6A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pontos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F53B6A" w:rsidRPr="00F53B6A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da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F53B6A" w:rsidRPr="00F53B6A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reta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F53B6A" w:rsidRPr="00F53B6A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numérica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.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Não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foi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encontrado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no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CBC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CRMG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uma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nenhuma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relação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explícita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embora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A405A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entendamos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implicitamente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este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descritor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pode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ter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habilidade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atendida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partir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momento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professores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7F149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desenvolvam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7F149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práticas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7F149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7F149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ensino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7F149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7F149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envolvem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conhecimentos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permitam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7F149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7F149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estudantes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reconhecer</w:t>
      </w:r>
      <w:r w:rsidR="007F149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em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é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uma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reta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3B6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numérica,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entendimento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seriam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números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reais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represent</w:t>
      </w:r>
      <w:r w:rsidR="007F1497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á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-los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C62731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C62731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reta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.</w:t>
      </w:r>
    </w:p>
    <w:p w14:paraId="221667B4" w14:textId="643649A5" w:rsidR="00EE7518" w:rsidRPr="00A9683C" w:rsidRDefault="00A405AB" w:rsidP="00907AAD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Parte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descritores,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particularmente,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aqueles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aqui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destacados,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estão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associados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à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unidade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temática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 w:rsidRPr="008966A0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Grandezas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EE7518" w:rsidRPr="008966A0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="00EE7518" w:rsidRPr="008966A0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Medidas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(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Minas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Gerais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2019),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qual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incorpora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conhecimento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(conteúdos)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forte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relevância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social,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pelas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diversas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possibilidades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conexões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outras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áreas,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30EC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desempenhando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30EC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um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30EC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importante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30EC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papel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30EC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30EC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revelar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30EC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para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30EC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30EC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estudante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30EC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C62731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30EC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múltiplas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30EC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aplicações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30EC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030EC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cotidiano.</w:t>
      </w:r>
    </w:p>
    <w:p w14:paraId="0CD1728E" w14:textId="45979D49" w:rsidR="008074B8" w:rsidRPr="00A9683C" w:rsidRDefault="008074B8" w:rsidP="00907AAD">
      <w:pPr>
        <w:widowControl w:val="0"/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A9683C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Considerações</w:t>
      </w:r>
      <w:r w:rsidR="004B1E5E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A9683C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finais</w:t>
      </w:r>
    </w:p>
    <w:p w14:paraId="5A245D45" w14:textId="55925BE5" w:rsidR="008074B8" w:rsidRPr="00A9683C" w:rsidRDefault="000B29AF" w:rsidP="00907AAD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Pela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análise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feita,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apresentada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resumidamente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neste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trabalho,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oi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possível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perceber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há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E751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descritores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relação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explicita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documentos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curriculares</w:t>
      </w:r>
      <w:r w:rsidR="00D94DE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assim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há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aqueles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não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mostram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clareza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</w:t>
      </w:r>
      <w:r w:rsidR="00D94DE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est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relação.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Consideramos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importante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fomento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discussões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pautadas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94DE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nesta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94DE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temática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uma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vez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falta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D94DE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sse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94DE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entendimento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pod</w:t>
      </w:r>
      <w:r w:rsidR="006F1A0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implicar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057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057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práticas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057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057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ensino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057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057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5057A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consequência,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baixa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assertividade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94DE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estudantes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testes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8966A0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avaliativos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94DE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94DE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ou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94DE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na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94DE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qualidade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94DE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94DE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processo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94DE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4B1E5E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94DE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aprendizagem.</w:t>
      </w:r>
    </w:p>
    <w:p w14:paraId="401B0CEE" w14:textId="3CF73E27" w:rsidR="008074B8" w:rsidRPr="00A9683C" w:rsidRDefault="008074B8" w:rsidP="00907AAD">
      <w:pPr>
        <w:widowControl w:val="0"/>
        <w:spacing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A9683C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Referências</w:t>
      </w:r>
    </w:p>
    <w:p w14:paraId="484375D8" w14:textId="7405B889" w:rsidR="004B1E5E" w:rsidRPr="00EA1F35" w:rsidRDefault="004B1E5E" w:rsidP="004B1E5E">
      <w:pPr>
        <w:pStyle w:val="Textodenotaderodap"/>
        <w:widowControl w:val="0"/>
        <w:spacing w:after="20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BRASIL. Ministério da Educação. </w:t>
      </w:r>
      <w:r w:rsidRPr="00BD0075">
        <w:rPr>
          <w:sz w:val="24"/>
          <w:szCs w:val="24"/>
        </w:rPr>
        <w:t>Instituto</w:t>
      </w:r>
      <w:r>
        <w:rPr>
          <w:sz w:val="24"/>
          <w:szCs w:val="24"/>
        </w:rPr>
        <w:t xml:space="preserve"> </w:t>
      </w:r>
      <w:r w:rsidRPr="00BD0075">
        <w:rPr>
          <w:sz w:val="24"/>
          <w:szCs w:val="24"/>
        </w:rPr>
        <w:t>Nacional</w:t>
      </w:r>
      <w:r>
        <w:rPr>
          <w:sz w:val="24"/>
          <w:szCs w:val="24"/>
        </w:rPr>
        <w:t xml:space="preserve"> </w:t>
      </w:r>
      <w:r w:rsidRPr="00BD0075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BD0075">
        <w:rPr>
          <w:sz w:val="24"/>
          <w:szCs w:val="24"/>
        </w:rPr>
        <w:t>Estudos</w:t>
      </w:r>
      <w:r>
        <w:rPr>
          <w:sz w:val="24"/>
          <w:szCs w:val="24"/>
        </w:rPr>
        <w:t xml:space="preserve"> </w:t>
      </w:r>
      <w:r w:rsidRPr="00BD0075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BD0075">
        <w:rPr>
          <w:sz w:val="24"/>
          <w:szCs w:val="24"/>
        </w:rPr>
        <w:t>Pesquisas</w:t>
      </w:r>
      <w:r>
        <w:rPr>
          <w:sz w:val="24"/>
          <w:szCs w:val="24"/>
        </w:rPr>
        <w:t xml:space="preserve"> </w:t>
      </w:r>
      <w:r w:rsidRPr="00BD0075">
        <w:rPr>
          <w:sz w:val="24"/>
          <w:szCs w:val="24"/>
        </w:rPr>
        <w:t>Educacionais</w:t>
      </w:r>
      <w:r>
        <w:rPr>
          <w:sz w:val="24"/>
          <w:szCs w:val="24"/>
        </w:rPr>
        <w:t xml:space="preserve"> </w:t>
      </w:r>
      <w:r w:rsidRPr="00BD0075">
        <w:rPr>
          <w:sz w:val="24"/>
          <w:szCs w:val="24"/>
        </w:rPr>
        <w:t>Anísio</w:t>
      </w:r>
      <w:r>
        <w:rPr>
          <w:sz w:val="24"/>
          <w:szCs w:val="24"/>
        </w:rPr>
        <w:t xml:space="preserve"> </w:t>
      </w:r>
      <w:r w:rsidRPr="00BD0075">
        <w:rPr>
          <w:sz w:val="24"/>
          <w:szCs w:val="24"/>
        </w:rPr>
        <w:t>Teixeira</w:t>
      </w:r>
      <w:r>
        <w:rPr>
          <w:sz w:val="24"/>
          <w:szCs w:val="24"/>
        </w:rPr>
        <w:t xml:space="preserve">. </w:t>
      </w:r>
      <w:r w:rsidRPr="004B1E5E">
        <w:rPr>
          <w:i/>
          <w:iCs/>
          <w:sz w:val="24"/>
          <w:szCs w:val="24"/>
        </w:rPr>
        <w:t>Matrizes</w:t>
      </w:r>
      <w:r>
        <w:rPr>
          <w:i/>
          <w:iCs/>
          <w:sz w:val="24"/>
          <w:szCs w:val="24"/>
        </w:rPr>
        <w:t xml:space="preserve"> </w:t>
      </w:r>
      <w:r w:rsidRPr="004B1E5E">
        <w:rPr>
          <w:i/>
          <w:iCs/>
          <w:sz w:val="24"/>
          <w:szCs w:val="24"/>
        </w:rPr>
        <w:t>e</w:t>
      </w:r>
      <w:r>
        <w:rPr>
          <w:i/>
          <w:iCs/>
          <w:sz w:val="24"/>
          <w:szCs w:val="24"/>
        </w:rPr>
        <w:t xml:space="preserve"> </w:t>
      </w:r>
      <w:r w:rsidRPr="004B1E5E">
        <w:rPr>
          <w:i/>
          <w:iCs/>
          <w:sz w:val="24"/>
          <w:szCs w:val="24"/>
        </w:rPr>
        <w:t>escalas</w:t>
      </w:r>
      <w:r>
        <w:rPr>
          <w:sz w:val="24"/>
          <w:szCs w:val="24"/>
        </w:rPr>
        <w:t xml:space="preserve">. Brasília: MEC/INEP, 2020. Disponível em </w:t>
      </w:r>
      <w:hyperlink r:id="rId8" w:history="1">
        <w:r w:rsidRPr="00E702A1">
          <w:rPr>
            <w:rStyle w:val="Hyperlink"/>
            <w:sz w:val="24"/>
            <w:szCs w:val="24"/>
          </w:rPr>
          <w:t>https://www.gov.br/inep/pt-br/areas-de-atuacao/avaliacao-e-exames-educacionais/saeb/matrizes-e-escalas</w:t>
        </w:r>
      </w:hyperlink>
      <w:r>
        <w:rPr>
          <w:sz w:val="24"/>
          <w:szCs w:val="24"/>
        </w:rPr>
        <w:t>; acesso 3 maio. 2024.</w:t>
      </w:r>
    </w:p>
    <w:p w14:paraId="5F0CB303" w14:textId="328AA6D0" w:rsidR="004B1E5E" w:rsidRPr="00EA1F35" w:rsidRDefault="004B1E5E" w:rsidP="004B1E5E">
      <w:pPr>
        <w:pStyle w:val="Textodenotaderodap"/>
        <w:widowControl w:val="0"/>
        <w:spacing w:after="200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F628ED">
        <w:rPr>
          <w:color w:val="000000" w:themeColor="text1"/>
          <w:sz w:val="24"/>
          <w:szCs w:val="24"/>
        </w:rPr>
        <w:t>MINAS</w:t>
      </w:r>
      <w:r>
        <w:rPr>
          <w:color w:val="000000" w:themeColor="text1"/>
          <w:sz w:val="24"/>
          <w:szCs w:val="24"/>
        </w:rPr>
        <w:t xml:space="preserve"> </w:t>
      </w:r>
      <w:r w:rsidRPr="00F628ED">
        <w:rPr>
          <w:color w:val="000000" w:themeColor="text1"/>
          <w:sz w:val="24"/>
          <w:szCs w:val="24"/>
        </w:rPr>
        <w:t>GERAIS.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Secretaria de Estado de Educação. </w:t>
      </w:r>
      <w:r w:rsidRPr="00C33B34">
        <w:rPr>
          <w:i/>
          <w:iCs/>
          <w:color w:val="000000" w:themeColor="text1"/>
          <w:sz w:val="24"/>
          <w:szCs w:val="24"/>
        </w:rPr>
        <w:t>Currículo</w:t>
      </w:r>
      <w:r>
        <w:rPr>
          <w:i/>
          <w:iCs/>
          <w:color w:val="000000" w:themeColor="text1"/>
          <w:sz w:val="24"/>
          <w:szCs w:val="24"/>
        </w:rPr>
        <w:t xml:space="preserve"> </w:t>
      </w:r>
      <w:r w:rsidRPr="00C33B34">
        <w:rPr>
          <w:i/>
          <w:iCs/>
          <w:color w:val="000000" w:themeColor="text1"/>
          <w:sz w:val="24"/>
          <w:szCs w:val="24"/>
        </w:rPr>
        <w:t>Referência</w:t>
      </w:r>
      <w:r>
        <w:rPr>
          <w:i/>
          <w:iCs/>
          <w:color w:val="000000" w:themeColor="text1"/>
          <w:sz w:val="24"/>
          <w:szCs w:val="24"/>
        </w:rPr>
        <w:t xml:space="preserve"> </w:t>
      </w:r>
      <w:r w:rsidRPr="00C33B34">
        <w:rPr>
          <w:i/>
          <w:iCs/>
          <w:color w:val="000000" w:themeColor="text1"/>
          <w:sz w:val="24"/>
          <w:szCs w:val="24"/>
        </w:rPr>
        <w:t>de</w:t>
      </w:r>
      <w:r>
        <w:rPr>
          <w:i/>
          <w:iCs/>
          <w:color w:val="000000" w:themeColor="text1"/>
          <w:sz w:val="24"/>
          <w:szCs w:val="24"/>
        </w:rPr>
        <w:t xml:space="preserve"> </w:t>
      </w:r>
      <w:r w:rsidRPr="00C33B34">
        <w:rPr>
          <w:i/>
          <w:iCs/>
          <w:color w:val="000000" w:themeColor="text1"/>
          <w:sz w:val="24"/>
          <w:szCs w:val="24"/>
        </w:rPr>
        <w:t>Minas</w:t>
      </w:r>
      <w:r>
        <w:rPr>
          <w:i/>
          <w:iCs/>
          <w:color w:val="000000" w:themeColor="text1"/>
          <w:sz w:val="24"/>
          <w:szCs w:val="24"/>
        </w:rPr>
        <w:t xml:space="preserve"> </w:t>
      </w:r>
      <w:r w:rsidRPr="00C33B34">
        <w:rPr>
          <w:i/>
          <w:iCs/>
          <w:color w:val="000000" w:themeColor="text1"/>
          <w:sz w:val="24"/>
          <w:szCs w:val="24"/>
        </w:rPr>
        <w:t>Gerais</w:t>
      </w:r>
      <w:r w:rsidRPr="00F628ED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Pr="00F628ED">
        <w:rPr>
          <w:color w:val="000000" w:themeColor="text1"/>
          <w:sz w:val="24"/>
          <w:szCs w:val="24"/>
        </w:rPr>
        <w:t>Belo</w:t>
      </w:r>
      <w:r>
        <w:rPr>
          <w:color w:val="000000" w:themeColor="text1"/>
          <w:sz w:val="24"/>
          <w:szCs w:val="24"/>
        </w:rPr>
        <w:t xml:space="preserve"> </w:t>
      </w:r>
      <w:r w:rsidRPr="00F628ED">
        <w:rPr>
          <w:color w:val="000000" w:themeColor="text1"/>
          <w:sz w:val="24"/>
          <w:szCs w:val="24"/>
        </w:rPr>
        <w:t>Horizonte:</w:t>
      </w:r>
      <w:r>
        <w:rPr>
          <w:color w:val="000000" w:themeColor="text1"/>
          <w:sz w:val="24"/>
          <w:szCs w:val="24"/>
        </w:rPr>
        <w:t xml:space="preserve"> SEE, 2019.</w:t>
      </w:r>
    </w:p>
    <w:p w14:paraId="053C683D" w14:textId="0E9C2BDA" w:rsidR="004B1E5E" w:rsidRPr="00F628ED" w:rsidRDefault="004B1E5E" w:rsidP="004B1E5E">
      <w:pPr>
        <w:widowControl w:val="0"/>
        <w:spacing w:after="20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D2A5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MINAS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9D2A5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GERAIS.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Secretaria de Estado de Educação. </w:t>
      </w:r>
      <w:r w:rsidRPr="00C33B34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Currículo</w:t>
      </w:r>
      <w:r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Pr="00C33B34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Básico</w:t>
      </w:r>
      <w:r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Pr="00C33B34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Comum: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Matemática — Ensino Fundamental e Médio</w:t>
      </w:r>
      <w:r w:rsidRPr="00F628ED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>.</w:t>
      </w:r>
      <w:r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pt-BR"/>
        </w:rPr>
        <w:t xml:space="preserve"> Belo Horizonte: SEE, 2005.</w:t>
      </w:r>
    </w:p>
    <w:p w14:paraId="7977A015" w14:textId="17707342" w:rsidR="004B1E5E" w:rsidRDefault="004B1E5E" w:rsidP="004B1E5E">
      <w:pPr>
        <w:pStyle w:val="Textodenotaderodap"/>
        <w:widowControl w:val="0"/>
        <w:spacing w:after="200"/>
        <w:jc w:val="both"/>
        <w:rPr>
          <w:sz w:val="24"/>
          <w:szCs w:val="24"/>
        </w:rPr>
      </w:pPr>
      <w:r w:rsidRPr="004B1E5E">
        <w:rPr>
          <w:sz w:val="24"/>
          <w:szCs w:val="24"/>
        </w:rPr>
        <w:t>MINAS</w:t>
      </w:r>
      <w:r>
        <w:rPr>
          <w:sz w:val="24"/>
          <w:szCs w:val="24"/>
        </w:rPr>
        <w:t xml:space="preserve"> </w:t>
      </w:r>
      <w:r w:rsidRPr="004B1E5E">
        <w:rPr>
          <w:sz w:val="24"/>
          <w:szCs w:val="24"/>
        </w:rPr>
        <w:t>GERAIS.</w:t>
      </w:r>
      <w:r>
        <w:rPr>
          <w:sz w:val="24"/>
          <w:szCs w:val="24"/>
        </w:rPr>
        <w:t xml:space="preserve"> </w:t>
      </w:r>
      <w:r w:rsidRPr="004B1E5E">
        <w:rPr>
          <w:sz w:val="24"/>
          <w:szCs w:val="24"/>
        </w:rPr>
        <w:t>Secretaria</w:t>
      </w:r>
      <w:r>
        <w:rPr>
          <w:sz w:val="24"/>
          <w:szCs w:val="24"/>
        </w:rPr>
        <w:t xml:space="preserve"> </w:t>
      </w:r>
      <w:r w:rsidRPr="004B1E5E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4B1E5E">
        <w:rPr>
          <w:sz w:val="24"/>
          <w:szCs w:val="24"/>
        </w:rPr>
        <w:t>Estado</w:t>
      </w:r>
      <w:r>
        <w:rPr>
          <w:sz w:val="24"/>
          <w:szCs w:val="24"/>
        </w:rPr>
        <w:t xml:space="preserve"> </w:t>
      </w:r>
      <w:r w:rsidRPr="004B1E5E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4B1E5E">
        <w:rPr>
          <w:sz w:val="24"/>
          <w:szCs w:val="24"/>
        </w:rPr>
        <w:t>Educação.</w:t>
      </w:r>
      <w:r>
        <w:rPr>
          <w:sz w:val="24"/>
          <w:szCs w:val="24"/>
        </w:rPr>
        <w:t xml:space="preserve"> </w:t>
      </w:r>
      <w:r w:rsidRPr="004B1E5E">
        <w:rPr>
          <w:sz w:val="24"/>
          <w:szCs w:val="24"/>
        </w:rPr>
        <w:t>Sistema</w:t>
      </w:r>
      <w:r>
        <w:rPr>
          <w:sz w:val="24"/>
          <w:szCs w:val="24"/>
        </w:rPr>
        <w:t xml:space="preserve"> </w:t>
      </w:r>
      <w:r w:rsidRPr="004B1E5E">
        <w:rPr>
          <w:sz w:val="24"/>
          <w:szCs w:val="24"/>
        </w:rPr>
        <w:t>Mineiro</w:t>
      </w:r>
      <w:r>
        <w:rPr>
          <w:sz w:val="24"/>
          <w:szCs w:val="24"/>
        </w:rPr>
        <w:t xml:space="preserve"> </w:t>
      </w:r>
      <w:r w:rsidRPr="004B1E5E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4B1E5E">
        <w:rPr>
          <w:sz w:val="24"/>
          <w:szCs w:val="24"/>
        </w:rPr>
        <w:t>Avaliação</w:t>
      </w:r>
      <w:r>
        <w:rPr>
          <w:sz w:val="24"/>
          <w:szCs w:val="24"/>
        </w:rPr>
        <w:t xml:space="preserve"> </w:t>
      </w:r>
      <w:r w:rsidRPr="004B1E5E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4B1E5E">
        <w:rPr>
          <w:sz w:val="24"/>
          <w:szCs w:val="24"/>
        </w:rPr>
        <w:t>Equidade</w:t>
      </w:r>
      <w:r>
        <w:rPr>
          <w:sz w:val="24"/>
          <w:szCs w:val="24"/>
        </w:rPr>
        <w:t xml:space="preserve"> </w:t>
      </w:r>
      <w:r w:rsidRPr="004B1E5E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4B1E5E">
        <w:rPr>
          <w:sz w:val="24"/>
          <w:szCs w:val="24"/>
        </w:rPr>
        <w:t>Educação</w:t>
      </w:r>
      <w:r>
        <w:rPr>
          <w:sz w:val="24"/>
          <w:szCs w:val="24"/>
        </w:rPr>
        <w:t xml:space="preserve"> </w:t>
      </w:r>
      <w:r w:rsidRPr="004B1E5E">
        <w:rPr>
          <w:sz w:val="24"/>
          <w:szCs w:val="24"/>
        </w:rPr>
        <w:t>Pública</w:t>
      </w:r>
      <w:r>
        <w:rPr>
          <w:sz w:val="24"/>
          <w:szCs w:val="24"/>
        </w:rPr>
        <w:t xml:space="preserve">. </w:t>
      </w:r>
      <w:r w:rsidRPr="004B1E5E">
        <w:rPr>
          <w:i/>
          <w:iCs/>
          <w:sz w:val="24"/>
          <w:szCs w:val="24"/>
        </w:rPr>
        <w:t>Revista</w:t>
      </w:r>
      <w:r>
        <w:rPr>
          <w:i/>
          <w:iCs/>
          <w:sz w:val="24"/>
          <w:szCs w:val="24"/>
        </w:rPr>
        <w:t xml:space="preserve"> </w:t>
      </w:r>
      <w:r w:rsidRPr="004B1E5E">
        <w:rPr>
          <w:i/>
          <w:iCs/>
          <w:sz w:val="24"/>
          <w:szCs w:val="24"/>
        </w:rPr>
        <w:t>da</w:t>
      </w:r>
      <w:r>
        <w:rPr>
          <w:i/>
          <w:iCs/>
          <w:sz w:val="24"/>
          <w:szCs w:val="24"/>
        </w:rPr>
        <w:t xml:space="preserve"> </w:t>
      </w:r>
      <w:r w:rsidRPr="004B1E5E">
        <w:rPr>
          <w:i/>
          <w:iCs/>
          <w:sz w:val="24"/>
          <w:szCs w:val="24"/>
        </w:rPr>
        <w:t>Escola</w:t>
      </w:r>
      <w:r>
        <w:rPr>
          <w:sz w:val="24"/>
          <w:szCs w:val="24"/>
        </w:rPr>
        <w:t>: Matemática, v. 1, 2021.</w:t>
      </w:r>
    </w:p>
    <w:p w14:paraId="7D45411B" w14:textId="3EAC853C" w:rsidR="004B1E5E" w:rsidRDefault="004B1E5E" w:rsidP="004B1E5E">
      <w:pPr>
        <w:pStyle w:val="Textodenotaderodap"/>
        <w:widowControl w:val="0"/>
        <w:spacing w:after="20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WERLE,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Flavia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Obino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Corrêa.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Sistema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avaliação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da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educação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no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Brasil: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abordagem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por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níveis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segmentação.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In: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WERLE,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Flavia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Obino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Corrêa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(Org).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33B3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Avaliação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C33B3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em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C33B3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larga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C33B3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escala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foco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na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escola.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Brasília: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Liber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Livros,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2010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p.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A1F35">
        <w:rPr>
          <w:rFonts w:asciiTheme="majorBidi" w:hAnsiTheme="majorBidi" w:cstheme="majorBidi"/>
          <w:color w:val="000000" w:themeColor="text1"/>
          <w:sz w:val="24"/>
          <w:szCs w:val="24"/>
        </w:rPr>
        <w:t>21-36.</w:t>
      </w:r>
    </w:p>
    <w:sectPr w:rsidR="004B1E5E" w:rsidSect="00592522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3B15C" w14:textId="77777777" w:rsidR="00592522" w:rsidRDefault="00592522" w:rsidP="00070EE4">
      <w:pPr>
        <w:spacing w:after="0" w:line="240" w:lineRule="auto"/>
      </w:pPr>
      <w:r>
        <w:separator/>
      </w:r>
    </w:p>
  </w:endnote>
  <w:endnote w:type="continuationSeparator" w:id="0">
    <w:p w14:paraId="24FBC687" w14:textId="77777777" w:rsidR="00592522" w:rsidRDefault="00592522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C194B" w14:textId="77777777" w:rsidR="00592522" w:rsidRDefault="00592522" w:rsidP="00070EE4">
      <w:pPr>
        <w:spacing w:after="0" w:line="240" w:lineRule="auto"/>
      </w:pPr>
      <w:r>
        <w:separator/>
      </w:r>
    </w:p>
  </w:footnote>
  <w:footnote w:type="continuationSeparator" w:id="0">
    <w:p w14:paraId="7FA6FC94" w14:textId="77777777" w:rsidR="00592522" w:rsidRDefault="00592522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C3509" w14:textId="1BCB5F5B" w:rsidR="00C52F7E" w:rsidRDefault="00070EE4" w:rsidP="00C52F7E">
    <w:pPr>
      <w:pStyle w:val="Cabealho"/>
    </w:pPr>
    <w:r>
      <w:rPr>
        <w:noProof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FECF25" w14:textId="77777777" w:rsidR="00C52F7E" w:rsidRDefault="00C52F7E" w:rsidP="00C52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30EC8"/>
    <w:rsid w:val="00045683"/>
    <w:rsid w:val="00050182"/>
    <w:rsid w:val="00070EE4"/>
    <w:rsid w:val="0009473C"/>
    <w:rsid w:val="000B16D9"/>
    <w:rsid w:val="000B29AF"/>
    <w:rsid w:val="0015560C"/>
    <w:rsid w:val="001F5362"/>
    <w:rsid w:val="002220D2"/>
    <w:rsid w:val="00224C41"/>
    <w:rsid w:val="00233F2F"/>
    <w:rsid w:val="00235C27"/>
    <w:rsid w:val="00246B41"/>
    <w:rsid w:val="00291261"/>
    <w:rsid w:val="0029534C"/>
    <w:rsid w:val="002D5CC9"/>
    <w:rsid w:val="002F136D"/>
    <w:rsid w:val="00321037"/>
    <w:rsid w:val="00364F96"/>
    <w:rsid w:val="003D0F99"/>
    <w:rsid w:val="004B1E5E"/>
    <w:rsid w:val="0053112A"/>
    <w:rsid w:val="00532BBE"/>
    <w:rsid w:val="00592522"/>
    <w:rsid w:val="005961D7"/>
    <w:rsid w:val="005D702E"/>
    <w:rsid w:val="00616DFD"/>
    <w:rsid w:val="00631348"/>
    <w:rsid w:val="00641C06"/>
    <w:rsid w:val="006A7D40"/>
    <w:rsid w:val="006B782F"/>
    <w:rsid w:val="006D7689"/>
    <w:rsid w:val="006F1A0A"/>
    <w:rsid w:val="007017C7"/>
    <w:rsid w:val="0070304B"/>
    <w:rsid w:val="00737FDD"/>
    <w:rsid w:val="00741E2B"/>
    <w:rsid w:val="007625C8"/>
    <w:rsid w:val="00776AF6"/>
    <w:rsid w:val="007906AC"/>
    <w:rsid w:val="007A1AE0"/>
    <w:rsid w:val="007A7C40"/>
    <w:rsid w:val="007F1497"/>
    <w:rsid w:val="008074B8"/>
    <w:rsid w:val="0081698C"/>
    <w:rsid w:val="00871663"/>
    <w:rsid w:val="008966A0"/>
    <w:rsid w:val="00907AAD"/>
    <w:rsid w:val="009D2A5D"/>
    <w:rsid w:val="009D69C4"/>
    <w:rsid w:val="009F207B"/>
    <w:rsid w:val="00A405AB"/>
    <w:rsid w:val="00A626A0"/>
    <w:rsid w:val="00A629A4"/>
    <w:rsid w:val="00A663F2"/>
    <w:rsid w:val="00A9683C"/>
    <w:rsid w:val="00AB4C68"/>
    <w:rsid w:val="00B13350"/>
    <w:rsid w:val="00B33281"/>
    <w:rsid w:val="00B53F32"/>
    <w:rsid w:val="00BA56CA"/>
    <w:rsid w:val="00BD0075"/>
    <w:rsid w:val="00C25B64"/>
    <w:rsid w:val="00C33B34"/>
    <w:rsid w:val="00C52F7E"/>
    <w:rsid w:val="00C62731"/>
    <w:rsid w:val="00C6735D"/>
    <w:rsid w:val="00D94DEC"/>
    <w:rsid w:val="00D96A91"/>
    <w:rsid w:val="00DB4D68"/>
    <w:rsid w:val="00DD599F"/>
    <w:rsid w:val="00DD7910"/>
    <w:rsid w:val="00DE10B6"/>
    <w:rsid w:val="00DF3526"/>
    <w:rsid w:val="00EA1F35"/>
    <w:rsid w:val="00EC043E"/>
    <w:rsid w:val="00ED19F3"/>
    <w:rsid w:val="00EE6D02"/>
    <w:rsid w:val="00EE7518"/>
    <w:rsid w:val="00EF272F"/>
    <w:rsid w:val="00F3755E"/>
    <w:rsid w:val="00F45F5F"/>
    <w:rsid w:val="00F5057A"/>
    <w:rsid w:val="00F53B6A"/>
    <w:rsid w:val="00F6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character" w:styleId="Hyperlink">
    <w:name w:val="Hyperlink"/>
    <w:basedOn w:val="Fontepargpadro"/>
    <w:uiPriority w:val="99"/>
    <w:unhideWhenUsed/>
    <w:rsid w:val="00F45F5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5F5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rsid w:val="009D2A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rsid w:val="009D2A5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nep/pt-br/areas-de-atuacao/avaliacao-e-exames-educacionais/saeb/matrizes-e-escala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ilberto.januario@unimonte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ecarlosfacic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3</Pages>
  <Words>1232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José Carlos</cp:lastModifiedBy>
  <cp:revision>15</cp:revision>
  <dcterms:created xsi:type="dcterms:W3CDTF">2024-05-04T14:25:00Z</dcterms:created>
  <dcterms:modified xsi:type="dcterms:W3CDTF">2024-05-06T14:41:00Z</dcterms:modified>
</cp:coreProperties>
</file>