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5AA5B">
      <w:pPr>
        <w:rPr>
          <w:rFonts w:ascii="Times New Roman" w:hAnsi="Times New Roman" w:cs="Times New Roman"/>
          <w:b/>
        </w:rPr>
      </w:pPr>
    </w:p>
    <w:p w14:paraId="493533C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ENXERTOS GENGIVAIS PARA OTIMIZAÇÃO ESTÉTICA EM PRÓTESES SOBRE DENTES E IMPLANTES: REVISÃO DE LITERATURA</w:t>
      </w:r>
    </w:p>
    <w:p w14:paraId="1911625F">
      <w:pPr>
        <w:jc w:val="center"/>
        <w:rPr>
          <w:rFonts w:ascii="Times New Roman" w:hAnsi="Times New Roman" w:cs="Times New Roman"/>
          <w:b/>
        </w:rPr>
      </w:pPr>
    </w:p>
    <w:p w14:paraId="4AF785A4">
      <w:pPr>
        <w:pStyle w:val="5"/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Paulo Gustavo Sousa da Silva</w:t>
      </w:r>
      <w:r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14CEC816">
      <w:pPr>
        <w:pStyle w:val="5"/>
        <w:wordWrap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Discente-Centro Universitário Fametro</w:t>
      </w:r>
    </w:p>
    <w:p w14:paraId="5BDEAFDC">
      <w:pPr>
        <w:pStyle w:val="5"/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"mailto:gustavooosillva829@gmail.com" </w:instrText>
      </w:r>
      <w:r>
        <w:fldChar w:fldCharType="separate"/>
      </w:r>
      <w:r>
        <w:rPr>
          <w:rStyle w:val="4"/>
          <w:rFonts w:ascii="Times New Roman" w:hAnsi="Times New Roman"/>
          <w:color w:val="000000" w:themeColor="text1"/>
          <w:sz w:val="20"/>
          <w:szCs w:val="20"/>
          <w:u w:val="none"/>
          <w14:textFill>
            <w14:solidFill>
              <w14:schemeClr w14:val="tx1"/>
            </w14:solidFill>
          </w14:textFill>
        </w:rPr>
        <w:t>gustavooosillva829@gmail.com</w:t>
      </w:r>
      <w:r>
        <w:rPr>
          <w:rStyle w:val="4"/>
          <w:rFonts w:ascii="Times New Roman" w:hAnsi="Times New Roman"/>
          <w:color w:val="000000" w:themeColor="text1"/>
          <w:sz w:val="20"/>
          <w:szCs w:val="20"/>
          <w:u w:val="none"/>
          <w14:textFill>
            <w14:solidFill>
              <w14:schemeClr w14:val="tx1"/>
            </w14:solidFill>
          </w14:textFill>
        </w:rPr>
        <w:fldChar w:fldCharType="end"/>
      </w:r>
    </w:p>
    <w:p w14:paraId="090D69C9">
      <w:pPr>
        <w:pStyle w:val="5"/>
        <w:spacing w:after="0" w:line="240" w:lineRule="auto"/>
        <w:jc w:val="right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629FF5D8">
      <w:pPr>
        <w:pStyle w:val="5"/>
        <w:wordWrap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Ana Karoliny Andrade Rocha dos Santos</w:t>
      </w:r>
    </w:p>
    <w:p w14:paraId="2DA757A8">
      <w:pPr>
        <w:pStyle w:val="5"/>
        <w:wordWrap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Discente-Centro Universitário Fametro</w:t>
      </w:r>
    </w:p>
    <w:p w14:paraId="07DA88FF">
      <w:pPr>
        <w:pStyle w:val="5"/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"mailto:ka5689225@gmail.com" </w:instrText>
      </w:r>
      <w:r>
        <w:fldChar w:fldCharType="separate"/>
      </w:r>
      <w:r>
        <w:rPr>
          <w:rStyle w:val="4"/>
          <w:rFonts w:ascii="Times New Roman" w:hAnsi="Times New Roman"/>
          <w:color w:val="000000" w:themeColor="text1"/>
          <w:sz w:val="20"/>
          <w:szCs w:val="20"/>
          <w:u w:val="none"/>
          <w14:textFill>
            <w14:solidFill>
              <w14:schemeClr w14:val="tx1"/>
            </w14:solidFill>
          </w14:textFill>
        </w:rPr>
        <w:t>ka5689225@gmail.com</w:t>
      </w:r>
      <w:r>
        <w:rPr>
          <w:rStyle w:val="4"/>
          <w:rFonts w:ascii="Times New Roman" w:hAnsi="Times New Roman"/>
          <w:color w:val="000000" w:themeColor="text1"/>
          <w:sz w:val="20"/>
          <w:szCs w:val="20"/>
          <w:u w:val="none"/>
          <w14:textFill>
            <w14:solidFill>
              <w14:schemeClr w14:val="tx1"/>
            </w14:solidFill>
          </w14:textFill>
        </w:rPr>
        <w:fldChar w:fldCharType="end"/>
      </w:r>
    </w:p>
    <w:p w14:paraId="65C6649E">
      <w:pPr>
        <w:pStyle w:val="5"/>
        <w:spacing w:after="0" w:line="240" w:lineRule="auto"/>
        <w:jc w:val="right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070EF444">
      <w:pPr>
        <w:pStyle w:val="5"/>
        <w:wordWrap w:val="0"/>
        <w:spacing w:after="0" w:line="240" w:lineRule="auto"/>
        <w:jc w:val="right"/>
        <w:rPr>
          <w:rFonts w:ascii="Times New Roman" w:hAnsi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Jeyslla Alves Abreu</w:t>
      </w:r>
    </w:p>
    <w:p w14:paraId="63BD99A3">
      <w:pPr>
        <w:pStyle w:val="5"/>
        <w:wordWrap w:val="0"/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Discente-Centro Universitário Fametro</w:t>
      </w:r>
    </w:p>
    <w:p w14:paraId="7BBBE03F">
      <w:pPr>
        <w:pStyle w:val="5"/>
        <w:spacing w:after="0" w:line="240" w:lineRule="auto"/>
        <w:jc w:val="right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"mailto:jeyslla.abreu@gmail.com" </w:instrText>
      </w:r>
      <w:r>
        <w:fldChar w:fldCharType="separate"/>
      </w:r>
      <w:r>
        <w:rPr>
          <w:rStyle w:val="4"/>
          <w:rFonts w:ascii="Times New Roman" w:hAnsi="Times New Roman"/>
          <w:color w:val="000000" w:themeColor="text1"/>
          <w:sz w:val="20"/>
          <w:szCs w:val="20"/>
          <w:u w:val="none"/>
          <w14:textFill>
            <w14:solidFill>
              <w14:schemeClr w14:val="tx1"/>
            </w14:solidFill>
          </w14:textFill>
        </w:rPr>
        <w:t>jeyslla.abreu@gmail.com</w:t>
      </w:r>
      <w:r>
        <w:rPr>
          <w:rStyle w:val="4"/>
          <w:rFonts w:ascii="Times New Roman" w:hAnsi="Times New Roman"/>
          <w:color w:val="000000" w:themeColor="text1"/>
          <w:sz w:val="20"/>
          <w:szCs w:val="20"/>
          <w:u w:val="none"/>
          <w14:textFill>
            <w14:solidFill>
              <w14:schemeClr w14:val="tx1"/>
            </w14:solidFill>
          </w14:textFill>
        </w:rPr>
        <w:fldChar w:fldCharType="end"/>
      </w:r>
    </w:p>
    <w:p w14:paraId="7196CF83">
      <w:pPr>
        <w:pStyle w:val="5"/>
        <w:spacing w:after="0" w:line="240" w:lineRule="auto"/>
        <w:jc w:val="right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1A3D3BE">
      <w:pPr>
        <w:pStyle w:val="5"/>
        <w:wordWrap w:val="0"/>
        <w:spacing w:after="0" w:line="240" w:lineRule="auto"/>
        <w:jc w:val="right"/>
        <w:rPr>
          <w:rFonts w:ascii="Times New Roman" w:hAnsi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Jandenilson Alves Brígido</w:t>
      </w:r>
    </w:p>
    <w:p w14:paraId="44FF034E">
      <w:pPr>
        <w:pStyle w:val="5"/>
        <w:wordWrap w:val="0"/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Docente-Centro Universitário Fametro</w:t>
      </w:r>
    </w:p>
    <w:p w14:paraId="062E94AA">
      <w:pPr>
        <w:pStyle w:val="5"/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"mailto:jandenilson.brigido@professor.unifametro.edu.br" </w:instrText>
      </w:r>
      <w:r>
        <w:fldChar w:fldCharType="separate"/>
      </w:r>
      <w:r>
        <w:rPr>
          <w:rStyle w:val="4"/>
          <w:rFonts w:ascii="Times New Roman" w:hAnsi="Times New Roman"/>
          <w:color w:val="000000" w:themeColor="text1"/>
          <w:sz w:val="20"/>
          <w:szCs w:val="20"/>
          <w:u w:val="none"/>
          <w14:textFill>
            <w14:solidFill>
              <w14:schemeClr w14:val="tx1"/>
            </w14:solidFill>
          </w14:textFill>
        </w:rPr>
        <w:t>jandenilson.brigido@professor.unifametro.edu.br</w:t>
      </w:r>
      <w:r>
        <w:rPr>
          <w:rStyle w:val="4"/>
          <w:rFonts w:ascii="Times New Roman" w:hAnsi="Times New Roman"/>
          <w:color w:val="000000" w:themeColor="text1"/>
          <w:sz w:val="20"/>
          <w:szCs w:val="20"/>
          <w:u w:val="none"/>
          <w14:textFill>
            <w14:solidFill>
              <w14:schemeClr w14:val="tx1"/>
            </w14:solidFill>
          </w14:textFill>
        </w:rPr>
        <w:fldChar w:fldCharType="end"/>
      </w:r>
    </w:p>
    <w:p w14:paraId="440A029E">
      <w:pPr>
        <w:pStyle w:val="5"/>
        <w:spacing w:after="0" w:line="360" w:lineRule="atLeast"/>
        <w:jc w:val="right"/>
        <w:rPr>
          <w:rFonts w:ascii="Times New Roman" w:hAnsi="Times New Roman" w:cs="Times New Roman"/>
        </w:rPr>
      </w:pPr>
    </w:p>
    <w:p w14:paraId="4F133E77">
      <w:pPr>
        <w:pStyle w:val="5"/>
        <w:spacing w:after="0" w:line="360" w:lineRule="atLeast"/>
        <w:jc w:val="right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b/>
        </w:rPr>
        <w:t>Área Temática: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Área temática"/>
          <w:tag w:val="Área temática"/>
          <w:id w:val="972713961"/>
          <w:placeholder>
            <w:docPart w:val="E29F9114AB174BCE908DA59CCCAC06C9"/>
          </w:placeholder>
          <w:dropDownList>
            <w:listItem w:value="Escolher um item."/>
            <w:listItem w:displayText="Alimentos, nutrição e saúde" w:value="Alimentos, nutrição e saúde"/>
            <w:listItem w:displayText="Análise e Cálculo Estrutural" w:value="Análise e Cálculo Estrutural"/>
            <w:listItem w:displayText="Análises Clínicas e Toxicológicas" w:value="Análises Clínicas e Toxicológicas"/>
            <w:listItem w:displayText="Arquitetura de interiores e design" w:value="Arquitetura de interiores e design"/>
            <w:listItem w:displayText="Assistência Farmacêutica" w:value="Assistência Farmacêutica"/>
            <w:listItem w:displayText="Auditoria nas Organizações" w:value="Auditoria nas Organizações"/>
            <w:listItem w:displayText="Bem-estar animal, medicina veterinária preventiva e saúde pública veterinária" w:value="Bem-estar animal, medicina veterinária preventiva e saúde pública veterinária"/>
            <w:listItem w:displayText="Biomecânica do movimento humano" w:value="Biomecânica do movimento humano"/>
            <w:listItem w:displayText="Business Inteligence Artificial e Sistemas de Apoio à decisão" w:value="Business Inteligence Artificial e Sistemas de Apoio à decisão"/>
            <w:listItem w:displayText="Clínica e biotecnologias aplicadas em medicina veterinária" w:value="Clínica e biotecnologias aplicadas em medicina veterinária"/>
            <w:listItem w:displayText="Clínica Odontológica, Odontologia Restauradora e Reabilitadora" w:value="Clínica Odontológica, Odontologia Restauradora e Reabilitadora"/>
            <w:listItem w:displayText="Condições de vida e saúde" w:value="Condições de vida e saúde"/>
            <w:listItem w:displayText="Constituição, Cidadania, Políticas Públicas e Efetivação de Direitos" w:value="Constituição, Cidadania, Políticas Públicas e Efetivação de Direitos"/>
            <w:listItem w:displayText="Contabilidade, Controladoria e Finanças" w:value="Contabilidade, Controladoria e Finanças"/>
            <w:listItem w:displayText="Desenvolvimento de Produtos e Projetos" w:value="Desenvolvimento de Produtos e Projetos"/>
            <w:listItem w:displayText="Direito privado, constitucionalização do direito e relações privadas" w:value="Direito privado, constitucionalização do direito e relações privadas"/>
            <w:listItem w:displayText="Direito processual, jurisdição e acesso à justiça" w:value="Direito processual, jurisdição e acesso à justiça"/>
            <w:listItem w:displayText="Direitos Fundamentais, Sustentabilidade e Democracia" w:value="Direitos Fundamentais, Sustentabilidade e Democracia"/>
            <w:listItem w:displayText="Doenças Crônicas Não-transmissíveis" w:value="Doenças Crônicas Não-transmissíveis"/>
            <w:listItem w:displayText="Engenharia de segurança e saúde do trabalho" w:value="Engenharia de segurança e saúde do trabalho"/>
            <w:listItem w:displayText="Engenharia de Software e Computação em Nuvem" w:value="Engenharia de Software e Computação em Nuvem"/>
            <w:listItem w:displayText="Ensino, Pesquisa e Extensão em Educação" w:value="Ensino, Pesquisa e Extensão em Educação"/>
            <w:listItem w:displayText="Estratégias Organizacionais" w:value="Estratégias Organizacionais"/>
            <w:listItem w:displayText="Estudos de Utilização de Medicamentos" w:value="Estudos de Utilização de Medicamentos"/>
            <w:listItem w:displayText="Exercício físico e desempenho no esporte" w:value="Exercício físico e desempenho no esporte"/>
            <w:listItem w:displayText="Farmácia Hospitalar e Clínica" w:value="Farmácia Hospitalar e Clínica"/>
            <w:listItem w:displayText="Fitoterapia" w:value="Fitoterapia"/>
            <w:listItem w:displayText="Gestão, Tecnologia, Inovação e Sustentabilidade na Construção Civil" w:value="Gestão, Tecnologia, Inovação e Sustentabilidade na Construção Civil"/>
            <w:listItem w:displayText="Hidrogênio verde e energias renováveis" w:value="Hidrogênio verde e energias renováveis"/>
            <w:listItem w:displayText="História, Patrimônio e Identidade" w:value="História, Patrimônio e Identidade"/>
            <w:listItem w:displayText="Inovação e Inteligência Artificial" w:value="Inovação e Inteligência Artificial"/>
            <w:listItem w:displayText="Lean Manufacturing e Gestão" w:value="Lean Manufacturing e Gestão"/>
            <w:listItem w:displayText="Meio Ambiente e Desenvolvimento Sustentável" w:value="Meio Ambiente e Desenvolvimento Sustentável"/>
            <w:listItem w:displayText="Movimentos Sociais, Conflito e Direitos humanos" w:value="Movimentos Sociais, Conflito e Direitos humanos"/>
            <w:listItem w:displayText="Planejamento, Modelos e Estratégias em Gestão de Pessoas" w:value="Planejamento, Modelos e Estratégias em Gestão de Pessoas"/>
            <w:listItem w:displayText="Políticas e Práticas em Saúde Mental" w:value="Políticas e Práticas em Saúde Mental"/>
            <w:listItem w:displayText="Políticas Públicas e Direitos Sociais" w:value="Políticas Públicas e Direitos Sociais"/>
            <w:listItem w:displayText="Prática docente e tecnologias educacionais" w:value="Prática docente e tecnologias educacionais"/>
            <w:listItem w:displayText="Procedimentos Físico-Químicos Utilizados em Estética" w:value="Procedimentos Físico-Químicos Utilizados em Estética"/>
            <w:listItem w:displayText="Processo de Cuidar" w:value="Processo de Cuidar"/>
            <w:listItem w:displayText="Produção do Espaço, Ocupação, Gestão e Cidadania" w:value="Produção do Espaço, Ocupação, Gestão e Cidadania"/>
            <w:listItem w:displayText="Produção e Processamento de Alimentos" w:value="Produção e Processamento de Alimentos"/>
            <w:listItem w:displayText="Produtos Naturais, Farmacológicos e Cosméticos" w:value="Produtos Naturais, Farmacológicos e Cosméticos"/>
            <w:listItem w:displayText="Projeto urbano e paisagismo" w:value="Projeto urbano e paisagismo"/>
            <w:listItem w:displayText="Promoção da Saúde e Tecnologias Aplicadas" w:value="Promoção da Saúde e Tecnologias Aplicadas"/>
            <w:listItem w:displayText="Promoção, Prevenção e Reabilitação em Fisioterapia" w:value="Promoção, Prevenção e Reabilitação em Fisioterapia"/>
            <w:listItem w:displayText="Psicologia da saúde e hospitalar" w:value="Psicologia da saúde e hospitalar"/>
            <w:listItem w:displayText="Psicologia do desenvolvimento humano" w:value="Psicologia do desenvolvimento humano"/>
            <w:listItem w:displayText="Psicologia escolar e educacional" w:value="Psicologia escolar e educacional"/>
            <w:listItem w:displayText="Psicologia jurídica" w:value="Psicologia jurídica"/>
            <w:listItem w:displayText="Psicologia organizacional e do trabalho" w:value="Psicologia organizacional e do trabalho"/>
            <w:listItem w:displayText="Psicologia social e comunitária" w:value="Psicologia social e comunitária"/>
            <w:listItem w:displayText="Qualidade e inovação em alimentos e nutrição" w:value="Qualidade e inovação em alimentos e nutrição"/>
            <w:listItem w:displayText="Saneamento Ambiental, Poluição do Ar, Recursos Hídricos e Geotecnia" w:value="Saneamento Ambiental, Poluição do Ar, Recursos Hídricos e Geotecnia"/>
            <w:listItem w:displayText="Saúde Coletiva, Promoção e Prevenção em Odontologia" w:value="Saúde Coletiva, Promoção e Prevenção em Odontologia"/>
            <w:listItem w:displayText="Saúde Mental e o processo de Adoecimento no Trabalho" w:value="Saúde Mental e o processo de Adoecimento no Trabalho"/>
            <w:listItem w:displayText="Tecnologia em Engenharia de Tráfego e Transporte" w:value="Tecnologia em Engenharia de Tráfego e Transporte"/>
            <w:listItem w:displayText="Teoria do Projeto, da Arquitetura e da Cidade" w:value="Teoria do Projeto, da Arquitetura e da Cidade"/>
            <w:listItem w:displayText="Teorias comportamentais" w:value="Teorias comportamentais"/>
            <w:listItem w:displayText="Teorias humanistas" w:value="Teorias humanistas"/>
            <w:listItem w:displayText="Teorias psicanalistas" w:value="Teorias psicanalistas"/>
          </w:dropDownList>
        </w:sdtPr>
        <w:sdtEndPr>
          <w:rPr>
            <w:rFonts w:ascii="Times New Roman" w:hAnsi="Times New Roman" w:cs="Times New Roman"/>
          </w:rPr>
        </w:sdtEndPr>
        <w:sdtContent>
          <w:r>
            <w:rPr>
              <w:rFonts w:ascii="Times New Roman" w:hAnsi="Times New Roman" w:cs="Times New Roman"/>
            </w:rPr>
            <w:t>Saúde Coletiva, Promoção e Prevenção em Odontologia</w:t>
          </w:r>
        </w:sdtContent>
      </w:sdt>
    </w:p>
    <w:p w14:paraId="3050379E">
      <w:pPr>
        <w:pStyle w:val="5"/>
        <w:spacing w:after="0" w:line="360" w:lineRule="atLeast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Área de Conhecimento: </w:t>
      </w:r>
      <w:sdt>
        <w:sdtPr>
          <w:rPr>
            <w:rFonts w:ascii="Times New Roman" w:hAnsi="Times New Roman" w:cs="Times New Roman"/>
          </w:rPr>
          <w:id w:val="-1406149033"/>
          <w:placeholder>
            <w:docPart w:val="12C3A343D0E44B66AB651FC5E7FE9832"/>
          </w:placeholder>
          <w:dropDownList>
            <w:listItem w:value="Escolher um item."/>
            <w:listItem w:displayText="Ciências Tecnológicas" w:value="Ciências Tecnológicas"/>
            <w:listItem w:displayText="Ciências da Saúde" w:value="Ciências da Saúde"/>
            <w:listItem w:displayText="Ciências Sociais Aplicadas" w:value="Ciências Sociais Aplicadas"/>
          </w:dropDownList>
        </w:sdtPr>
        <w:sdtEndPr>
          <w:rPr>
            <w:rFonts w:ascii="Times New Roman" w:hAnsi="Times New Roman" w:cs="Times New Roman"/>
          </w:rPr>
        </w:sdtEndPr>
        <w:sdtContent>
          <w:r>
            <w:rPr>
              <w:rFonts w:ascii="Times New Roman" w:hAnsi="Times New Roman" w:cs="Times New Roman"/>
            </w:rPr>
            <w:t>Ciências da Saúde</w:t>
          </w:r>
        </w:sdtContent>
      </w:sdt>
    </w:p>
    <w:p w14:paraId="107280D1">
      <w:pPr>
        <w:pStyle w:val="5"/>
        <w:spacing w:after="0" w:line="360" w:lineRule="atLeast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Encontro Científico:</w:t>
      </w:r>
      <w:r>
        <w:rPr>
          <w:rFonts w:ascii="Times New Roman" w:hAnsi="Times New Roman" w:cs="Times New Roman"/>
          <w:bCs/>
        </w:rPr>
        <w:t xml:space="preserve"> </w:t>
      </w:r>
      <w:sdt>
        <w:sdtPr>
          <w:rPr>
            <w:rFonts w:ascii="Times New Roman" w:hAnsi="Times New Roman" w:cs="Times New Roman"/>
            <w:bCs/>
          </w:rPr>
          <w:alias w:val="Encontro Científico"/>
          <w:tag w:val="Encontro Científico"/>
          <w:id w:val="-720978530"/>
          <w:placeholder>
            <w:docPart w:val="E29F9114AB174BCE908DA59CCCAC06C9"/>
          </w:placeholder>
          <w:dropDownList>
            <w:listItem w:value="Escolher um item."/>
            <w:listItem w:displayText="XIII Encontro de Iniciação à Pesquisa" w:value="XIII Encontro de Iniciação à Pesquisa"/>
            <w:listItem w:displayText="XIII Encontro de Monitoria" w:value="XIII Encontro de Monitoria"/>
            <w:listItem w:displayText="XV Encontro de Pós-graduação" w:value="XV Encontro de Pós-graduação"/>
            <w:listItem w:displayText="VI Encontro de Experiências Docentes" w:value="VI Encontro de Experiências Docentes"/>
          </w:dropDownList>
        </w:sdtPr>
        <w:sdtEndPr>
          <w:rPr>
            <w:rFonts w:ascii="Times New Roman" w:hAnsi="Times New Roman" w:cs="Times New Roman"/>
            <w:bCs/>
          </w:rPr>
        </w:sdtEndPr>
        <w:sdtContent>
          <w:r>
            <w:rPr>
              <w:rFonts w:ascii="Times New Roman" w:hAnsi="Times New Roman" w:cs="Times New Roman"/>
              <w:bCs/>
            </w:rPr>
            <w:t>XIII Encontro de Iniciação à Pesquisa</w:t>
          </w:r>
        </w:sdtContent>
      </w:sdt>
    </w:p>
    <w:p w14:paraId="13C4924B">
      <w:pPr>
        <w:pStyle w:val="5"/>
        <w:spacing w:after="0" w:line="360" w:lineRule="atLeast"/>
        <w:jc w:val="right"/>
        <w:rPr>
          <w:rFonts w:ascii="Times New Roman" w:hAnsi="Times New Roman" w:cs="Times New Roman"/>
          <w:bCs/>
        </w:rPr>
      </w:pPr>
    </w:p>
    <w:p w14:paraId="772CFBD8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0673190">
      <w:pPr>
        <w:pStyle w:val="6"/>
        <w:spacing w:before="0" w:after="0" w:line="360" w:lineRule="auto"/>
        <w:jc w:val="both"/>
      </w:pPr>
      <w:r>
        <w:rPr>
          <w:b/>
          <w:bCs/>
        </w:rPr>
        <w:t xml:space="preserve">Introdução: </w:t>
      </w:r>
      <w:r>
        <w:t xml:space="preserve">A busca por resultados estéticos previsíveis em próteses sobre dentes e implantes, especialmente na região anterior, tem incentivado o uso de enxertos gengivais como estratégia para melhorar o contorno e a qualidade dos tecidos moles. Essas técnicas visam ampliar a faixa de mucosa queratinizada e promover maior harmonia no sorriso. No entanto, apesar da popularidade desses procedimentos, ainda há escassez de evidências científicas robustas que comprovem sua eficácia estética. </w:t>
      </w:r>
      <w:r>
        <w:rPr>
          <w:b/>
          <w:bCs/>
        </w:rPr>
        <w:t xml:space="preserve">Objetivo: </w:t>
      </w:r>
      <w:r>
        <w:t xml:space="preserve">Relatar a aplicação dos enxertos gengivais como recurso para a otimização estética em próteses sobre dentes e implantes, abordando indicações, técnicas, benefícios e limitações. </w:t>
      </w:r>
      <w:r>
        <w:rPr>
          <w:b/>
          <w:bCs/>
        </w:rPr>
        <w:t xml:space="preserve">Metodologia: </w:t>
      </w:r>
      <w:r>
        <w:t>Realizou-se uma revisão de literatura nas bases Pubmed, Science Direct e Periódicos Capes, utilizando as palavras-chave “e</w:t>
      </w:r>
      <w:r>
        <w:rPr>
          <w:bCs/>
        </w:rPr>
        <w:t>nxertos gengivais”, “prótese dentária”, “implantes dentários” e “estética”</w:t>
      </w:r>
      <w:r>
        <w:t xml:space="preserve"> e os termos relacionados em inglês, publicados de 2020 a 2025, sendo selecionados seis artigos.</w:t>
      </w:r>
      <w:r>
        <w:rPr>
          <w:bCs/>
        </w:rPr>
        <w:t xml:space="preserve"> </w:t>
      </w:r>
      <w:r>
        <w:rPr>
          <w:b/>
          <w:bCs/>
        </w:rPr>
        <w:t xml:space="preserve">Resultados e Discussão: </w:t>
      </w:r>
      <w:r>
        <w:t>A literatura destaca a importância dos enxertos gengivais, especialmente na região anterior da maxila. Enxertos de tecido conjuntivo favorecem a estabilidade dos tecidos moles em implantes imediatos. Já os enxertos gengivais livres são eficazes no aumento da mucosa queratinizada em área posterior. A estabilidade gengival influencia diretamente a longevidade dos implantes e os resultados estéticos. Além disso, os enxertos podem causar morbidade, desconforto, maior tempo cirúrgico e custos elevados, o que exige uma análise criteriosa de sua indicação.</w:t>
      </w:r>
      <w:r>
        <w:rPr>
          <w:bCs/>
        </w:rPr>
        <w:t xml:space="preserve"> </w:t>
      </w:r>
      <w:r>
        <w:rPr>
          <w:b/>
          <w:bCs/>
        </w:rPr>
        <w:t>Considerações finais:</w:t>
      </w:r>
      <w:r>
        <w:rPr>
          <w:bCs/>
        </w:rPr>
        <w:t xml:space="preserve"> </w:t>
      </w:r>
      <w:r>
        <w:t>Os enxertos gengivais, sobretudo os de tecido conjuntivo, são eficazes na busca por estética previsível. No entanto, sua indicação deve considerar riscos, custo e avaliação clínica individualizada.</w:t>
      </w:r>
    </w:p>
    <w:p w14:paraId="51E53C20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Palavras-chave:</w:t>
      </w:r>
      <w:r>
        <w:rPr>
          <w:rFonts w:ascii="Times New Roman" w:hAnsi="Times New Roman" w:cs="Times New Roman"/>
          <w:bCs/>
        </w:rPr>
        <w:t xml:space="preserve"> Enxertos gengivais; Prótese dentária; Implantes dentários; Estética.</w:t>
      </w:r>
    </w:p>
    <w:p w14:paraId="62407728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3FBD34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Referências: </w:t>
      </w:r>
    </w:p>
    <w:p w14:paraId="44DDDE15">
      <w:pPr>
        <w:rPr>
          <w:rFonts w:ascii="Times New Roman" w:hAnsi="Times New Roman" w:cs="Times New Roman"/>
          <w:b/>
          <w:bCs/>
        </w:rPr>
      </w:pPr>
    </w:p>
    <w:p w14:paraId="03274720">
      <w:pPr>
        <w:rPr>
          <w:rFonts w:ascii="Times New Roman" w:hAnsi="Times New Roman"/>
          <w:bCs/>
          <w:lang w:val="en-US"/>
        </w:rPr>
      </w:pPr>
      <w:r>
        <w:rPr>
          <w:rFonts w:ascii="Times New Roman" w:hAnsi="Times New Roman"/>
          <w:bCs/>
        </w:rPr>
        <w:t xml:space="preserve">ALMEIDA JUNIOR, Jenival Correia; SIEBEL NETO, Ervino. </w:t>
      </w:r>
      <w:r>
        <w:rPr>
          <w:rFonts w:ascii="Times New Roman" w:hAnsi="Times New Roman"/>
          <w:bCs/>
          <w:lang w:val="en-US"/>
        </w:rPr>
        <w:t xml:space="preserve">Immediate implant with immediate loading in the anterior region using L-PRF to preserve gingival aesthetic profile. </w:t>
      </w:r>
      <w:r>
        <w:rPr>
          <w:rFonts w:ascii="Times New Roman" w:hAnsi="Times New Roman"/>
          <w:b/>
          <w:lang w:val="en-US"/>
        </w:rPr>
        <w:t>International Journal of Advanced Engineering Research and Science</w:t>
      </w:r>
      <w:r>
        <w:rPr>
          <w:rFonts w:ascii="Times New Roman" w:hAnsi="Times New Roman"/>
          <w:bCs/>
          <w:lang w:val="en-US"/>
        </w:rPr>
        <w:t xml:space="preserve">, v. 6, n. 12, 2020. </w:t>
      </w:r>
    </w:p>
    <w:p w14:paraId="14E05199">
      <w:pPr>
        <w:rPr>
          <w:rFonts w:ascii="Times New Roman" w:hAnsi="Times New Roman"/>
          <w:bCs/>
          <w:lang w:val="en-US"/>
        </w:rPr>
      </w:pPr>
    </w:p>
    <w:p w14:paraId="7CA70C2F">
      <w:pPr>
        <w:rPr>
          <w:rFonts w:ascii="Times New Roman" w:hAnsi="Times New Roman"/>
          <w:bCs/>
          <w:lang w:val="en-US"/>
        </w:rPr>
      </w:pPr>
      <w:r>
        <w:rPr>
          <w:rFonts w:ascii="Times New Roman" w:hAnsi="Times New Roman"/>
          <w:bCs/>
        </w:rPr>
        <w:t xml:space="preserve">DURANTE-LACAMBRA, Rocío, et al. </w:t>
      </w:r>
      <w:r>
        <w:rPr>
          <w:rFonts w:ascii="Times New Roman" w:hAnsi="Times New Roman"/>
          <w:bCs/>
          <w:lang w:val="en-US"/>
        </w:rPr>
        <w:t xml:space="preserve">Influence of connective tissue grafts on implants in the aesthetic area: A systematic review. Are connective grafts essential? </w:t>
      </w:r>
      <w:r>
        <w:rPr>
          <w:rFonts w:ascii="Times New Roman" w:hAnsi="Times New Roman"/>
          <w:b/>
          <w:lang w:val="en-US"/>
        </w:rPr>
        <w:t>Journal of Clinical and Experimental Dentistry</w:t>
      </w:r>
      <w:r>
        <w:rPr>
          <w:rFonts w:ascii="Times New Roman" w:hAnsi="Times New Roman"/>
          <w:bCs/>
          <w:lang w:val="en-US"/>
        </w:rPr>
        <w:t>, v. 16, n. 6, p. e772–77, 2024.</w:t>
      </w:r>
    </w:p>
    <w:p w14:paraId="2F8B615C">
      <w:pPr>
        <w:rPr>
          <w:rFonts w:ascii="Times New Roman" w:hAnsi="Times New Roman"/>
          <w:bCs/>
          <w:lang w:val="en-US"/>
        </w:rPr>
      </w:pPr>
    </w:p>
    <w:p w14:paraId="1122CAAF">
      <w:pPr>
        <w:jc w:val="both"/>
        <w:rPr>
          <w:rFonts w:ascii="Times New Roman" w:hAnsi="Times New Roman"/>
          <w:bCs/>
          <w:lang w:val="en-US"/>
        </w:rPr>
      </w:pPr>
      <w:r>
        <w:rPr>
          <w:rFonts w:ascii="Times New Roman" w:hAnsi="Times New Roman"/>
          <w:bCs/>
        </w:rPr>
        <w:t xml:space="preserve">DÍAZ HERNÁNDEZ, Alejandra et al. </w:t>
      </w:r>
      <w:r>
        <w:rPr>
          <w:rFonts w:ascii="Times New Roman" w:hAnsi="Times New Roman"/>
          <w:bCs/>
          <w:lang w:val="en-US"/>
        </w:rPr>
        <w:t xml:space="preserve">Gingival color with implant-supported fixed prostheses (ISFP) and the impact on esthetic outcomes. </w:t>
      </w:r>
      <w:r>
        <w:rPr>
          <w:rFonts w:ascii="Times New Roman" w:hAnsi="Times New Roman"/>
          <w:b/>
          <w:lang w:val="en-US"/>
        </w:rPr>
        <w:t>Journal of Dentistry</w:t>
      </w:r>
      <w:r>
        <w:rPr>
          <w:rFonts w:ascii="Times New Roman" w:hAnsi="Times New Roman"/>
          <w:bCs/>
          <w:lang w:val="en-US"/>
        </w:rPr>
        <w:t>, v. 154, p. 105581, 2025.</w:t>
      </w:r>
    </w:p>
    <w:p w14:paraId="767F8D6A">
      <w:pPr>
        <w:jc w:val="both"/>
        <w:rPr>
          <w:rFonts w:ascii="Times New Roman" w:hAnsi="Times New Roman"/>
          <w:bCs/>
          <w:lang w:val="en-US"/>
        </w:rPr>
      </w:pPr>
    </w:p>
    <w:p w14:paraId="3DB44C7E">
      <w:pPr>
        <w:rPr>
          <w:rFonts w:ascii="Times New Roman" w:hAnsi="Times New Roman"/>
          <w:bCs/>
          <w:lang w:val="en-US"/>
        </w:rPr>
      </w:pPr>
      <w:r>
        <w:rPr>
          <w:rFonts w:ascii="Times New Roman" w:hAnsi="Times New Roman"/>
          <w:bCs/>
          <w:lang w:val="en-US"/>
        </w:rPr>
        <w:t xml:space="preserve">LIN, Ping et al. Efficacy of Free Gingival Grafting to Augment Keratinized Mucosa around Dental Implants in Posterior Regions after Restorative Procedures: A Retrospective Clinical Study. </w:t>
      </w:r>
      <w:r>
        <w:rPr>
          <w:rFonts w:ascii="Times New Roman" w:hAnsi="Times New Roman"/>
          <w:b/>
          <w:lang w:val="en-US"/>
        </w:rPr>
        <w:t>The Journal of Prosthetic Dentistry</w:t>
      </w:r>
      <w:r>
        <w:rPr>
          <w:rFonts w:ascii="Times New Roman" w:hAnsi="Times New Roman"/>
          <w:bCs/>
          <w:lang w:val="en-US"/>
        </w:rPr>
        <w:t>, v. 130, n. 5, p. 715–22, 2023.</w:t>
      </w:r>
    </w:p>
    <w:p w14:paraId="253D54A1">
      <w:pPr>
        <w:jc w:val="both"/>
        <w:rPr>
          <w:rFonts w:ascii="Times New Roman" w:hAnsi="Times New Roman" w:cs="Times New Roman"/>
          <w:bCs/>
        </w:rPr>
      </w:pPr>
    </w:p>
    <w:p w14:paraId="467075AD">
      <w:pPr>
        <w:rPr>
          <w:rFonts w:ascii="Times New Roman" w:hAnsi="Times New Roman"/>
          <w:bCs/>
          <w:lang w:val="en-US"/>
        </w:rPr>
      </w:pPr>
      <w:r>
        <w:rPr>
          <w:rFonts w:ascii="Times New Roman" w:hAnsi="Times New Roman"/>
          <w:bCs/>
        </w:rPr>
        <w:t xml:space="preserve">MARTÍNEZ-GARZA, Alejandro et al. </w:t>
      </w:r>
      <w:r>
        <w:rPr>
          <w:rFonts w:ascii="Times New Roman" w:hAnsi="Times New Roman"/>
          <w:bCs/>
          <w:lang w:val="en-US"/>
        </w:rPr>
        <w:t xml:space="preserve">The Long-Term Survival of Implants in the Esthetic Region. </w:t>
      </w:r>
      <w:r>
        <w:rPr>
          <w:rFonts w:ascii="Times New Roman" w:hAnsi="Times New Roman"/>
          <w:b/>
          <w:lang w:val="en-US"/>
        </w:rPr>
        <w:t>Oral and Maxillofacial Surgery Clinics of North America</w:t>
      </w:r>
      <w:r>
        <w:rPr>
          <w:rFonts w:ascii="Times New Roman" w:hAnsi="Times New Roman"/>
          <w:bCs/>
          <w:lang w:val="en-US"/>
        </w:rPr>
        <w:t>, v. 37, n. 1, p. 35–49, 2025.</w:t>
      </w:r>
    </w:p>
    <w:p w14:paraId="0B277103">
      <w:pPr>
        <w:rPr>
          <w:rFonts w:ascii="Times New Roman" w:hAnsi="Times New Roman"/>
          <w:bCs/>
        </w:rPr>
      </w:pPr>
    </w:p>
    <w:p w14:paraId="5E282A12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TORRA-MONENY, Marta et al. </w:t>
      </w:r>
      <w:r>
        <w:rPr>
          <w:rFonts w:ascii="Times New Roman" w:hAnsi="Times New Roman"/>
          <w:bCs/>
          <w:lang w:val="en-US"/>
        </w:rPr>
        <w:t xml:space="preserve">Association of Connective Tissue Grafts in Immediate Implants: Systematic Review and Meta-Analysis. </w:t>
      </w:r>
      <w:r>
        <w:rPr>
          <w:rFonts w:ascii="Times New Roman" w:hAnsi="Times New Roman"/>
          <w:b/>
        </w:rPr>
        <w:t>Dentistry Journal</w:t>
      </w:r>
      <w:r>
        <w:rPr>
          <w:rFonts w:ascii="Times New Roman" w:hAnsi="Times New Roman"/>
          <w:bCs/>
        </w:rPr>
        <w:t>, v. 12, n. 6, p. 183, 2024.</w:t>
      </w:r>
    </w:p>
    <w:p w14:paraId="45E2EDFF">
      <w:pPr>
        <w:rPr>
          <w:rFonts w:ascii="Times New Roman" w:hAnsi="Times New Roman"/>
          <w:bCs/>
        </w:rPr>
      </w:pPr>
    </w:p>
    <w:p w14:paraId="4EB7C1E5">
      <w:pPr>
        <w:rPr>
          <w:rFonts w:ascii="Times New Roman" w:hAnsi="Times New Roman"/>
          <w:bCs/>
          <w:lang w:val="en-US"/>
        </w:rPr>
      </w:pPr>
      <w:bookmarkStart w:id="0" w:name="_GoBack"/>
      <w:bookmarkEnd w:id="0"/>
    </w:p>
    <w:p w14:paraId="714AD89A">
      <w:pPr>
        <w:rPr>
          <w:rFonts w:ascii="Times New Roman" w:hAnsi="Times New Roman"/>
          <w:bCs/>
          <w:lang w:val="en-US"/>
        </w:rPr>
      </w:pPr>
    </w:p>
    <w:p w14:paraId="1ED6B65D"/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701" w:right="1134" w:bottom="1134" w:left="1701" w:header="567" w:footer="720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iberation Serif">
    <w:altName w:val="Times New Roman"/>
    <w:panose1 w:val="020B0604020202020204"/>
    <w:charset w:val="00"/>
    <w:family w:val="roman"/>
    <w:pitch w:val="default"/>
    <w:sig w:usb0="00000000" w:usb1="00000000" w:usb2="00000021" w:usb3="00000000" w:csb0="000001B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Mangal">
    <w:altName w:val="Segoe Print"/>
    <w:panose1 w:val="02040503050203030202"/>
    <w:charset w:val="01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803EB">
    <w:pPr>
      <w:pStyle w:val="8"/>
    </w:pPr>
    <w:r>
      <w:rPr>
        <w:lang w:eastAsia="pt-BR" w:bidi="ar-SA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align>center</wp:align>
          </wp:positionH>
          <wp:positionV relativeFrom="bottomMargin">
            <wp:align>top</wp:align>
          </wp:positionV>
          <wp:extent cx="1771650" cy="650240"/>
          <wp:effectExtent l="0" t="0" r="0" b="0"/>
          <wp:wrapSquare wrapText="bothSides"/>
          <wp:docPr id="15" name="Imagem 15" descr="Unifametro | Formar para transform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Unifametro | Formar para transform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1650" cy="6505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3F94D">
    <w:pPr>
      <w:pStyle w:val="8"/>
    </w:pPr>
    <w:r>
      <w:rPr>
        <w:lang w:eastAsia="pt-BR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5815965</wp:posOffset>
          </wp:positionH>
          <wp:positionV relativeFrom="paragraph">
            <wp:posOffset>370205</wp:posOffset>
          </wp:positionV>
          <wp:extent cx="5760085" cy="201930"/>
          <wp:effectExtent l="0" t="0" r="0" b="762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85" cy="201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lang w:eastAsia="pt-BR" w:bidi="ar-S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-1756410</wp:posOffset>
          </wp:positionH>
          <wp:positionV relativeFrom="paragraph">
            <wp:posOffset>367030</wp:posOffset>
          </wp:positionV>
          <wp:extent cx="5760085" cy="201930"/>
          <wp:effectExtent l="0" t="0" r="0" b="762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85" cy="201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141D1">
    <w:pPr>
      <w:pStyle w:val="7"/>
    </w:pPr>
    <w:r>
      <w:rPr>
        <w:lang w:eastAsia="pt-BR" w:bidi="ar-SA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1905</wp:posOffset>
          </wp:positionV>
          <wp:extent cx="1976755" cy="720090"/>
          <wp:effectExtent l="0" t="0" r="5080" b="444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598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D69F8D">
    <w:pPr>
      <w:pStyle w:val="6"/>
      <w:tabs>
        <w:tab w:val="right" w:pos="9214"/>
      </w:tabs>
      <w:spacing w:before="0" w:beforeAutospacing="0" w:after="120" w:afterAutospacing="0"/>
      <w:ind w:left="3544" w:right="-143"/>
      <w:textAlignment w:val="baseline"/>
      <w:rPr>
        <w:sz w:val="12"/>
      </w:rPr>
    </w:pPr>
    <w:r>
      <w:rPr>
        <w:rFonts w:ascii="Arial" w:hAnsi="Arial" w:cs="Arial"/>
        <w:b/>
        <w:bCs/>
        <w:kern w:val="24"/>
        <w:sz w:val="20"/>
        <w:szCs w:val="40"/>
      </w:rPr>
      <w:t>CONEXÃO UNIFAMETRO 2025</w:t>
    </w:r>
  </w:p>
  <w:p w14:paraId="6AB3E000">
    <w:pPr>
      <w:pStyle w:val="6"/>
      <w:tabs>
        <w:tab w:val="right" w:pos="9214"/>
      </w:tabs>
      <w:spacing w:before="0" w:beforeAutospacing="0" w:after="120" w:afterAutospacing="0"/>
      <w:ind w:left="3544" w:right="-143"/>
      <w:textAlignment w:val="baseline"/>
      <w:rPr>
        <w:sz w:val="12"/>
      </w:rPr>
    </w:pPr>
    <w:r>
      <w:rPr>
        <w:rFonts w:ascii="Arial" w:hAnsi="Arial" w:cs="Arial"/>
        <w:b/>
        <w:bCs/>
        <w:kern w:val="24"/>
        <w:sz w:val="20"/>
        <w:szCs w:val="40"/>
      </w:rPr>
      <w:t>XXI SEMANA ACADÊMICA</w:t>
    </w:r>
  </w:p>
  <w:p w14:paraId="11A562E7">
    <w:pPr>
      <w:pStyle w:val="6"/>
      <w:tabs>
        <w:tab w:val="right" w:pos="9214"/>
      </w:tabs>
      <w:spacing w:before="0" w:beforeAutospacing="0" w:after="120" w:afterAutospacing="0"/>
      <w:ind w:left="3544" w:right="-143"/>
      <w:textAlignment w:val="baseline"/>
    </w:pPr>
    <w:r>
      <w:rPr>
        <w:rFonts w:ascii="Arial" w:hAnsi="Arial" w:cs="Arial"/>
        <w:b/>
        <w:bCs/>
        <w:kern w:val="24"/>
        <w:sz w:val="20"/>
        <w:szCs w:val="40"/>
      </w:rPr>
      <w:t>ISSN: 2357-8645</w:t>
    </w:r>
  </w:p>
  <w:p w14:paraId="10CFF7E9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59DC6">
    <w:pPr>
      <w:pStyle w:val="7"/>
    </w:pPr>
    <w:r>
      <w:rPr>
        <w:lang w:eastAsia="pt-BR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2285365</wp:posOffset>
          </wp:positionH>
          <wp:positionV relativeFrom="paragraph">
            <wp:posOffset>136525</wp:posOffset>
          </wp:positionV>
          <wp:extent cx="73660" cy="756285"/>
          <wp:effectExtent l="0" t="0" r="2540" b="571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549" t="54396"/>
                  <a:stretch>
                    <a:fillRect/>
                  </a:stretch>
                </pic:blipFill>
                <pic:spPr>
                  <a:xfrm>
                    <a:off x="0" y="0"/>
                    <a:ext cx="7366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lang w:eastAsia="pt-B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40005</wp:posOffset>
          </wp:positionV>
          <wp:extent cx="2232025" cy="70040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2025" cy="70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D12B2E2">
    <w:pPr>
      <w:pStyle w:val="6"/>
      <w:tabs>
        <w:tab w:val="right" w:pos="9214"/>
      </w:tabs>
      <w:spacing w:before="0" w:beforeAutospacing="0" w:after="120" w:afterAutospacing="0"/>
      <w:ind w:left="3969" w:right="-143"/>
      <w:textAlignment w:val="baseline"/>
      <w:rPr>
        <w:sz w:val="12"/>
      </w:rPr>
    </w:pPr>
    <w:r>
      <w:rPr>
        <w:rFonts w:ascii="Arial" w:hAnsi="Arial" w:cs="Arial"/>
        <w:b/>
        <w:bCs/>
        <w:color w:val="000000"/>
        <w:kern w:val="24"/>
        <w:sz w:val="20"/>
        <w:szCs w:val="40"/>
      </w:rPr>
      <w:t>CONEXÃO UNIFAMETRO 2019: DIVERSIDADES TECNOLÓGICAS E SEUS IMPACTOS SUSTENTÁVEIS</w:t>
    </w:r>
  </w:p>
  <w:p w14:paraId="51657A5E">
    <w:pPr>
      <w:pStyle w:val="6"/>
      <w:tabs>
        <w:tab w:val="right" w:pos="9214"/>
      </w:tabs>
      <w:spacing w:before="0" w:beforeAutospacing="0" w:after="120" w:afterAutospacing="0"/>
      <w:ind w:left="3969" w:right="-143"/>
      <w:textAlignment w:val="baseline"/>
      <w:rPr>
        <w:sz w:val="12"/>
      </w:rPr>
    </w:pPr>
    <w:r>
      <w:rPr>
        <w:rFonts w:ascii="Arial" w:hAnsi="Arial" w:cs="Arial"/>
        <w:b/>
        <w:bCs/>
        <w:color w:val="000000"/>
        <w:kern w:val="24"/>
        <w:sz w:val="20"/>
        <w:szCs w:val="40"/>
      </w:rPr>
      <w:t>XV SEMANA ACADÊMICA</w:t>
    </w:r>
  </w:p>
  <w:p w14:paraId="3D144223">
    <w:pPr>
      <w:pStyle w:val="6"/>
      <w:tabs>
        <w:tab w:val="right" w:pos="9214"/>
      </w:tabs>
      <w:spacing w:before="0" w:beforeAutospacing="0" w:after="120" w:afterAutospacing="0"/>
      <w:ind w:left="3969" w:right="-143"/>
      <w:textAlignment w:val="baseline"/>
    </w:pPr>
    <w:r>
      <w:rPr>
        <w:rFonts w:ascii="Arial" w:hAnsi="Arial" w:cs="Arial"/>
        <w:b/>
        <w:bCs/>
        <w:color w:val="000000"/>
        <w:kern w:val="24"/>
        <w:sz w:val="20"/>
        <w:szCs w:val="40"/>
      </w:rPr>
      <w:t>ISSN: 2357-8645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FC"/>
    <w:rsid w:val="0006025D"/>
    <w:rsid w:val="00103813"/>
    <w:rsid w:val="00164E3B"/>
    <w:rsid w:val="001711EF"/>
    <w:rsid w:val="00182704"/>
    <w:rsid w:val="001857B5"/>
    <w:rsid w:val="00186AD6"/>
    <w:rsid w:val="001C5CF1"/>
    <w:rsid w:val="002A7910"/>
    <w:rsid w:val="002C73D2"/>
    <w:rsid w:val="0035039F"/>
    <w:rsid w:val="004366B2"/>
    <w:rsid w:val="00473EAA"/>
    <w:rsid w:val="004901C7"/>
    <w:rsid w:val="004A7DC4"/>
    <w:rsid w:val="004B77FA"/>
    <w:rsid w:val="004E015D"/>
    <w:rsid w:val="004F0113"/>
    <w:rsid w:val="00504745"/>
    <w:rsid w:val="005518CB"/>
    <w:rsid w:val="005613D5"/>
    <w:rsid w:val="00596E71"/>
    <w:rsid w:val="005C0C38"/>
    <w:rsid w:val="005E0099"/>
    <w:rsid w:val="005E7D8E"/>
    <w:rsid w:val="005F1C3C"/>
    <w:rsid w:val="005F28FC"/>
    <w:rsid w:val="006204D7"/>
    <w:rsid w:val="006223F8"/>
    <w:rsid w:val="00642AB1"/>
    <w:rsid w:val="00716DC4"/>
    <w:rsid w:val="00735513"/>
    <w:rsid w:val="007A279B"/>
    <w:rsid w:val="007A4126"/>
    <w:rsid w:val="007D7FC5"/>
    <w:rsid w:val="007E4969"/>
    <w:rsid w:val="00866A7F"/>
    <w:rsid w:val="00872124"/>
    <w:rsid w:val="008C7E2F"/>
    <w:rsid w:val="009D20C6"/>
    <w:rsid w:val="009E00FB"/>
    <w:rsid w:val="00A12282"/>
    <w:rsid w:val="00A163C4"/>
    <w:rsid w:val="00A70859"/>
    <w:rsid w:val="00B44349"/>
    <w:rsid w:val="00B64AA6"/>
    <w:rsid w:val="00B7618E"/>
    <w:rsid w:val="00B82B26"/>
    <w:rsid w:val="00BA226B"/>
    <w:rsid w:val="00BB4E49"/>
    <w:rsid w:val="00BC1C81"/>
    <w:rsid w:val="00C338DC"/>
    <w:rsid w:val="00C4405B"/>
    <w:rsid w:val="00CE4222"/>
    <w:rsid w:val="00D07AF6"/>
    <w:rsid w:val="00D7048E"/>
    <w:rsid w:val="00DB7613"/>
    <w:rsid w:val="00E370D8"/>
    <w:rsid w:val="00EE07DE"/>
    <w:rsid w:val="00EE3A55"/>
    <w:rsid w:val="00F239D5"/>
    <w:rsid w:val="00F867ED"/>
    <w:rsid w:val="00FA5C9E"/>
    <w:rsid w:val="663D7BC0"/>
    <w:rsid w:val="6FB6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Liberation Serif" w:hAnsi="Liberation Serif" w:eastAsia="Lucida Sans Unicode" w:cs="Mangal"/>
      <w:kern w:val="1"/>
      <w:sz w:val="24"/>
      <w:szCs w:val="24"/>
      <w:lang w:val="pt-BR" w:eastAsia="zh-CN" w:bidi="hi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000FF"/>
      <w:u w:val="single"/>
    </w:rPr>
  </w:style>
  <w:style w:type="paragraph" w:styleId="5">
    <w:name w:val="Body Text"/>
    <w:basedOn w:val="1"/>
    <w:link w:val="9"/>
    <w:qFormat/>
    <w:uiPriority w:val="0"/>
    <w:pPr>
      <w:spacing w:after="140" w:line="288" w:lineRule="auto"/>
    </w:pPr>
  </w:style>
  <w:style w:type="paragraph" w:styleId="6">
    <w:name w:val="Normal (Web)"/>
    <w:basedOn w:val="1"/>
    <w:unhideWhenUsed/>
    <w:qFormat/>
    <w:uiPriority w:val="99"/>
    <w:pPr>
      <w:widowControl/>
      <w:suppressAutoHyphens w:val="0"/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pt-BR" w:bidi="ar-SA"/>
    </w:rPr>
  </w:style>
  <w:style w:type="paragraph" w:styleId="7">
    <w:name w:val="header"/>
    <w:basedOn w:val="1"/>
    <w:link w:val="10"/>
    <w:unhideWhenUsed/>
    <w:qFormat/>
    <w:uiPriority w:val="99"/>
    <w:pPr>
      <w:tabs>
        <w:tab w:val="center" w:pos="4252"/>
        <w:tab w:val="right" w:pos="8504"/>
      </w:tabs>
    </w:pPr>
    <w:rPr>
      <w:szCs w:val="21"/>
    </w:rPr>
  </w:style>
  <w:style w:type="paragraph" w:styleId="8">
    <w:name w:val="footer"/>
    <w:basedOn w:val="1"/>
    <w:link w:val="11"/>
    <w:unhideWhenUsed/>
    <w:uiPriority w:val="99"/>
    <w:pPr>
      <w:tabs>
        <w:tab w:val="center" w:pos="4252"/>
        <w:tab w:val="right" w:pos="8504"/>
      </w:tabs>
    </w:pPr>
    <w:rPr>
      <w:szCs w:val="21"/>
    </w:rPr>
  </w:style>
  <w:style w:type="character" w:customStyle="1" w:styleId="9">
    <w:name w:val="Corpo de texto Char"/>
    <w:basedOn w:val="2"/>
    <w:link w:val="5"/>
    <w:qFormat/>
    <w:uiPriority w:val="0"/>
    <w:rPr>
      <w:rFonts w:ascii="Liberation Serif" w:hAnsi="Liberation Serif" w:eastAsia="Lucida Sans Unicode" w:cs="Mangal"/>
      <w:kern w:val="1"/>
      <w:sz w:val="24"/>
      <w:szCs w:val="24"/>
      <w:lang w:eastAsia="zh-CN" w:bidi="hi-IN"/>
    </w:rPr>
  </w:style>
  <w:style w:type="character" w:customStyle="1" w:styleId="10">
    <w:name w:val="Cabeçalho Char"/>
    <w:basedOn w:val="2"/>
    <w:link w:val="7"/>
    <w:qFormat/>
    <w:uiPriority w:val="99"/>
    <w:rPr>
      <w:rFonts w:ascii="Liberation Serif" w:hAnsi="Liberation Serif" w:eastAsia="Lucida Sans Unicode" w:cs="Mangal"/>
      <w:kern w:val="1"/>
      <w:sz w:val="24"/>
      <w:szCs w:val="21"/>
      <w:lang w:eastAsia="zh-CN" w:bidi="hi-IN"/>
    </w:rPr>
  </w:style>
  <w:style w:type="character" w:customStyle="1" w:styleId="11">
    <w:name w:val="Rodapé Char"/>
    <w:basedOn w:val="2"/>
    <w:link w:val="8"/>
    <w:uiPriority w:val="99"/>
    <w:rPr>
      <w:rFonts w:ascii="Liberation Serif" w:hAnsi="Liberation Serif" w:eastAsia="Lucida Sans Unicode" w:cs="Mangal"/>
      <w:kern w:val="1"/>
      <w:sz w:val="24"/>
      <w:szCs w:val="21"/>
      <w:lang w:eastAsia="zh-CN" w:bidi="hi-IN"/>
    </w:rPr>
  </w:style>
  <w:style w:type="character" w:styleId="12">
    <w:name w:val="Placeholder Text"/>
    <w:basedOn w:val="2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glossaryDocument" Target="glossary/document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29F9114AB174BCE908DA59CCCAC06C9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8D07EC-C4CF-4969-82A1-88745E533128}"/>
      </w:docPartPr>
      <w:docPartBody>
        <w:p w14:paraId="777034E7">
          <w:pPr>
            <w:pStyle w:val="5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12C3A343D0E44B66AB651FC5E7FE9832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DBE265-CE5A-41E7-AE4B-B7031D8AF43B}"/>
      </w:docPartPr>
      <w:docPartBody>
        <w:p w14:paraId="0DC6DBEE">
          <w:pPr>
            <w:pStyle w:val="6"/>
          </w:pPr>
          <w:r>
            <w:rPr>
              <w:rStyle w:val="4"/>
            </w:rPr>
            <w:t>Escolher um item.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F6"/>
    <w:rsid w:val="000A6FC9"/>
    <w:rsid w:val="00164E3B"/>
    <w:rsid w:val="00232C83"/>
    <w:rsid w:val="00252CB7"/>
    <w:rsid w:val="002A1A73"/>
    <w:rsid w:val="002A3AF6"/>
    <w:rsid w:val="00335A88"/>
    <w:rsid w:val="003E547C"/>
    <w:rsid w:val="00424030"/>
    <w:rsid w:val="00475335"/>
    <w:rsid w:val="005C2AF5"/>
    <w:rsid w:val="00693F67"/>
    <w:rsid w:val="00716DC4"/>
    <w:rsid w:val="007F5B3A"/>
    <w:rsid w:val="00846E02"/>
    <w:rsid w:val="00942F21"/>
    <w:rsid w:val="009875D5"/>
    <w:rsid w:val="009A1468"/>
    <w:rsid w:val="009E25CF"/>
    <w:rsid w:val="00A25FE9"/>
    <w:rsid w:val="00AD3F91"/>
    <w:rsid w:val="00C45ED4"/>
    <w:rsid w:val="00CB6334"/>
    <w:rsid w:val="00CE4222"/>
    <w:rsid w:val="00E4155B"/>
    <w:rsid w:val="00E9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E29F9114AB174BCE908DA59CCCAC06C9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6">
    <w:name w:val="12C3A343D0E44B66AB651FC5E7FE983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</w:styles>
</file>

<file path=word/theme/theme1.xml><?xml version="1.0" encoding="utf-8"?>
<a:theme xmlns:a="http://schemas.openxmlformats.org/drawingml/2006/main" name="Tema do Office">
  <a:themeElements>
    <a:clrScheme name="Azul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14FA-EDB4-412A-8A72-D0CF3EADD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635</Words>
  <Characters>3431</Characters>
  <Lines>28</Lines>
  <Paragraphs>8</Paragraphs>
  <TotalTime>2</TotalTime>
  <ScaleCrop>false</ScaleCrop>
  <LinksUpToDate>false</LinksUpToDate>
  <CharactersWithSpaces>4058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2025-09-21T21:23:00Z</dcterms:created>
  <dc:creator>Ana Ciléia Henriques</dc:creator>
  <cp:lastModifiedBy>User</cp:lastModifiedBy>
  <dcterms:modified xsi:type="dcterms:W3CDTF">2025-09-23T02:01:56Z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CFFE26183FA3473380D659D1FEB97D68_13</vt:lpwstr>
  </property>
</Properties>
</file>