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CDD0F" w14:textId="77777777" w:rsidR="009B4014" w:rsidRDefault="00E64BAF">
      <w:r>
        <w:rPr>
          <w:noProof/>
          <w:lang w:eastAsia="pt-BR"/>
        </w:rPr>
        <w:drawing>
          <wp:inline distT="0" distB="0" distL="0" distR="0" wp14:anchorId="6A06FC15" wp14:editId="2901A1E0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65D83" w14:textId="77777777" w:rsidR="00A15AEB" w:rsidRPr="00A15AEB" w:rsidRDefault="00A15AEB" w:rsidP="00A15AEB">
      <w:pPr>
        <w:pStyle w:val="NormalWeb"/>
        <w:spacing w:before="0" w:beforeAutospacing="0" w:after="0" w:afterAutospacing="0"/>
        <w:jc w:val="center"/>
        <w:rPr>
          <w:b/>
          <w:bCs/>
        </w:rPr>
      </w:pPr>
      <w:r w:rsidRPr="00A15AEB">
        <w:rPr>
          <w:b/>
          <w:bCs/>
          <w:color w:val="1F1F1F"/>
          <w:shd w:val="clear" w:color="auto" w:fill="FFFFFF"/>
        </w:rPr>
        <w:t>O DEBATE DE FONTES HISTÓRICAS EM THE VAMPIRE DIARES UNIVERSE E O ENSINO DE HISTÓRIA</w:t>
      </w:r>
    </w:p>
    <w:p w14:paraId="29382999" w14:textId="77777777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45E32BC8" w14:textId="77777777" w:rsidR="00A15AEB" w:rsidRDefault="00A15AEB" w:rsidP="00A15AEB">
      <w:pPr>
        <w:pStyle w:val="NormalWeb"/>
        <w:spacing w:before="0" w:beforeAutospacing="0" w:after="0" w:afterAutospacing="0"/>
        <w:jc w:val="right"/>
      </w:pPr>
      <w:r>
        <w:rPr>
          <w:color w:val="1F1F1F"/>
          <w:shd w:val="clear" w:color="auto" w:fill="FFFFFF"/>
        </w:rPr>
        <w:t xml:space="preserve">Luís Gustavo Souza </w:t>
      </w:r>
      <w:proofErr w:type="spellStart"/>
      <w:r>
        <w:rPr>
          <w:color w:val="1F1F1F"/>
          <w:shd w:val="clear" w:color="auto" w:fill="FFFFFF"/>
        </w:rPr>
        <w:t>Fróes</w:t>
      </w:r>
      <w:proofErr w:type="spellEnd"/>
    </w:p>
    <w:p w14:paraId="026BC193" w14:textId="77777777" w:rsidR="00A15AEB" w:rsidRPr="00A15AEB" w:rsidRDefault="00A15AEB" w:rsidP="00342DF4">
      <w:pPr>
        <w:spacing w:after="0" w:line="240" w:lineRule="auto"/>
        <w:jc w:val="right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</w:pPr>
      <w:r w:rsidRPr="00A15AEB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Universidade Estadual de Montes Claros</w:t>
      </w:r>
    </w:p>
    <w:p w14:paraId="51352F9B" w14:textId="53B068CD" w:rsidR="00342DF4" w:rsidRPr="00A15AEB" w:rsidRDefault="00A15AEB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15AEB">
        <w:rPr>
          <w:rFonts w:ascii="Times New Roman" w:hAnsi="Times New Roman" w:cs="Times New Roman"/>
          <w:color w:val="1F1F1F"/>
          <w:shd w:val="clear" w:color="auto" w:fill="FFFFFF"/>
        </w:rPr>
        <w:t>gustavosouzafroes@gmail.com</w:t>
      </w:r>
    </w:p>
    <w:p w14:paraId="361D415D" w14:textId="77777777" w:rsidR="00A15AEB" w:rsidRPr="00A15AEB" w:rsidRDefault="00A15AEB" w:rsidP="00342DF4">
      <w:pPr>
        <w:spacing w:after="0" w:line="240" w:lineRule="auto"/>
        <w:jc w:val="right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</w:pPr>
      <w:r w:rsidRPr="00A15AEB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Carla Cristina Barbosa</w:t>
      </w:r>
    </w:p>
    <w:p w14:paraId="4EFB20A2" w14:textId="77777777" w:rsidR="00A15AEB" w:rsidRDefault="00A15AEB" w:rsidP="00A15AEB">
      <w:pPr>
        <w:pStyle w:val="NormalWeb"/>
        <w:spacing w:before="0" w:beforeAutospacing="0" w:after="0" w:afterAutospacing="0"/>
        <w:jc w:val="right"/>
      </w:pPr>
      <w:r>
        <w:rPr>
          <w:color w:val="1F1F1F"/>
          <w:shd w:val="clear" w:color="auto" w:fill="FFFFFF"/>
        </w:rPr>
        <w:t>Universidade Estadual Montes Claros</w:t>
      </w:r>
    </w:p>
    <w:p w14:paraId="131FCAE2" w14:textId="77777777" w:rsidR="00A15AEB" w:rsidRDefault="00A15AEB" w:rsidP="00A15AEB">
      <w:pPr>
        <w:pStyle w:val="NormalWeb"/>
        <w:spacing w:before="0" w:beforeAutospacing="0" w:after="0" w:afterAutospacing="0"/>
        <w:jc w:val="right"/>
      </w:pPr>
      <w:r>
        <w:rPr>
          <w:color w:val="1F1F1F"/>
          <w:shd w:val="clear" w:color="auto" w:fill="FFFFFF"/>
        </w:rPr>
        <w:t>barbosacristinacarla@gmail.com</w:t>
      </w:r>
    </w:p>
    <w:p w14:paraId="663720E3" w14:textId="50F0854A" w:rsidR="00342DF4" w:rsidRPr="0099434B" w:rsidRDefault="0099434B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9434B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  <w:t>Eixo Temático 4:Currículo, Práticas Pedagógicas e Formação Docente</w:t>
      </w:r>
    </w:p>
    <w:p w14:paraId="2EDD6681" w14:textId="0C00E438" w:rsidR="0099434B" w:rsidRDefault="00342DF4" w:rsidP="0099434B">
      <w:pPr>
        <w:pStyle w:val="NormalWeb"/>
        <w:spacing w:before="0" w:beforeAutospacing="0" w:after="0" w:afterAutospacing="0"/>
        <w:jc w:val="right"/>
      </w:pPr>
      <w:r>
        <w:rPr>
          <w:b/>
        </w:rPr>
        <w:t>Palavras-chave:</w:t>
      </w:r>
      <w:r w:rsidR="00DC79A8">
        <w:rPr>
          <w:b/>
        </w:rPr>
        <w:t xml:space="preserve"> </w:t>
      </w:r>
      <w:r w:rsidR="0099434B">
        <w:rPr>
          <w:color w:val="000000"/>
          <w:shd w:val="clear" w:color="auto" w:fill="FFFFFF"/>
        </w:rPr>
        <w:t>PIBID</w:t>
      </w:r>
      <w:r w:rsidR="0099434B">
        <w:rPr>
          <w:color w:val="000000"/>
          <w:shd w:val="clear" w:color="auto" w:fill="FFFFFF"/>
        </w:rPr>
        <w:t>,</w:t>
      </w:r>
      <w:r w:rsidR="0099434B">
        <w:rPr>
          <w:color w:val="000000"/>
          <w:shd w:val="clear" w:color="auto" w:fill="FFFFFF"/>
        </w:rPr>
        <w:t xml:space="preserve"> Fontes Históricas</w:t>
      </w:r>
      <w:r w:rsidR="0099434B">
        <w:rPr>
          <w:color w:val="000000"/>
          <w:shd w:val="clear" w:color="auto" w:fill="FFFFFF"/>
        </w:rPr>
        <w:t>,</w:t>
      </w:r>
      <w:r w:rsidR="0099434B">
        <w:rPr>
          <w:color w:val="000000"/>
          <w:shd w:val="clear" w:color="auto" w:fill="FFFFFF"/>
        </w:rPr>
        <w:t xml:space="preserve"> The Vampire </w:t>
      </w:r>
      <w:proofErr w:type="spellStart"/>
      <w:r w:rsidR="0099434B">
        <w:rPr>
          <w:color w:val="000000"/>
          <w:shd w:val="clear" w:color="auto" w:fill="FFFFFF"/>
        </w:rPr>
        <w:t>Diaries</w:t>
      </w:r>
      <w:proofErr w:type="spellEnd"/>
      <w:r w:rsidR="0099434B">
        <w:rPr>
          <w:color w:val="000000"/>
          <w:shd w:val="clear" w:color="auto" w:fill="FFFFFF"/>
        </w:rPr>
        <w:t>.</w:t>
      </w:r>
    </w:p>
    <w:p w14:paraId="6BF59800" w14:textId="7EB21EA7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6A31F88A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A18C7D6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14:paraId="038C20DE" w14:textId="77777777" w:rsidR="00A15AEB" w:rsidRDefault="00A15AEB" w:rsidP="00A15AEB">
      <w:pPr>
        <w:pStyle w:val="NormalWeb"/>
        <w:spacing w:before="0" w:beforeAutospacing="0" w:after="0" w:afterAutospacing="0" w:line="360" w:lineRule="auto"/>
        <w:ind w:firstLine="709"/>
        <w:jc w:val="both"/>
      </w:pPr>
      <w:r>
        <w:rPr>
          <w:color w:val="1F1F1F"/>
          <w:shd w:val="clear" w:color="auto" w:fill="FFFFFF"/>
        </w:rPr>
        <w:t xml:space="preserve">The Vampire </w:t>
      </w:r>
      <w:proofErr w:type="spellStart"/>
      <w:r>
        <w:rPr>
          <w:color w:val="1F1F1F"/>
          <w:shd w:val="clear" w:color="auto" w:fill="FFFFFF"/>
        </w:rPr>
        <w:t>Diaries</w:t>
      </w:r>
      <w:proofErr w:type="spellEnd"/>
      <w:r>
        <w:rPr>
          <w:color w:val="1F1F1F"/>
          <w:shd w:val="clear" w:color="auto" w:fill="FFFFFF"/>
        </w:rPr>
        <w:t xml:space="preserve"> (Diários de um Vampiro) é uma série americana sobrenatural que aborda de forma profunda e complexa o universo de vampiros, bruxas, lobisomens e outras criaturas místicas, sendo baseada na consagrada série literária de mesmo nome escrita por L.J. Smith. Produzido pela renomada emissora CW, o seriado estreou em 2009 e rapidamente conquistou uma base de fãs dedicada em todo o mundo, contando com 8 temporadas regulares e 2 spin-offs bem-sucedidos de 5 temporadas cada, "The </w:t>
      </w:r>
      <w:proofErr w:type="spellStart"/>
      <w:r>
        <w:rPr>
          <w:color w:val="1F1F1F"/>
          <w:shd w:val="clear" w:color="auto" w:fill="FFFFFF"/>
        </w:rPr>
        <w:t>Originals</w:t>
      </w:r>
      <w:proofErr w:type="spellEnd"/>
      <w:r>
        <w:rPr>
          <w:color w:val="1F1F1F"/>
          <w:shd w:val="clear" w:color="auto" w:fill="FFFFFF"/>
        </w:rPr>
        <w:t>" e "</w:t>
      </w:r>
      <w:proofErr w:type="spellStart"/>
      <w:r>
        <w:rPr>
          <w:color w:val="1F1F1F"/>
          <w:shd w:val="clear" w:color="auto" w:fill="FFFFFF"/>
        </w:rPr>
        <w:t>Legacies</w:t>
      </w:r>
      <w:proofErr w:type="spellEnd"/>
      <w:r>
        <w:rPr>
          <w:color w:val="1F1F1F"/>
          <w:shd w:val="clear" w:color="auto" w:fill="FFFFFF"/>
        </w:rPr>
        <w:t xml:space="preserve">". A fictícia </w:t>
      </w:r>
      <w:proofErr w:type="spellStart"/>
      <w:r>
        <w:rPr>
          <w:color w:val="1F1F1F"/>
          <w:shd w:val="clear" w:color="auto" w:fill="FFFFFF"/>
        </w:rPr>
        <w:t>Mystic</w:t>
      </w:r>
      <w:proofErr w:type="spellEnd"/>
      <w:r>
        <w:rPr>
          <w:color w:val="1F1F1F"/>
          <w:shd w:val="clear" w:color="auto" w:fill="FFFFFF"/>
        </w:rPr>
        <w:t xml:space="preserve"> Falls, localizada na Virgínia, apresenta-se como um microcosmo perfeito para explorar tensões sociais e históricas através de sua rica narrativa sobrenatural.</w:t>
      </w:r>
    </w:p>
    <w:p w14:paraId="31D599A0" w14:textId="77777777" w:rsidR="00A15AEB" w:rsidRDefault="00A15AEB" w:rsidP="00A15AEB">
      <w:pPr>
        <w:pStyle w:val="NormalWeb"/>
        <w:spacing w:before="0" w:beforeAutospacing="0" w:after="0" w:afterAutospacing="0" w:line="360" w:lineRule="auto"/>
        <w:ind w:firstLine="709"/>
        <w:jc w:val="both"/>
      </w:pPr>
      <w:r>
        <w:rPr>
          <w:color w:val="1F1F1F"/>
          <w:shd w:val="clear" w:color="auto" w:fill="FFFFFF"/>
        </w:rPr>
        <w:t xml:space="preserve">A trama central gira em torno dos irmãos Damon (interpretado por Ian </w:t>
      </w:r>
      <w:proofErr w:type="spellStart"/>
      <w:r>
        <w:rPr>
          <w:color w:val="1F1F1F"/>
          <w:shd w:val="clear" w:color="auto" w:fill="FFFFFF"/>
        </w:rPr>
        <w:t>Somerhalder</w:t>
      </w:r>
      <w:proofErr w:type="spellEnd"/>
      <w:r>
        <w:rPr>
          <w:color w:val="1F1F1F"/>
          <w:shd w:val="clear" w:color="auto" w:fill="FFFFFF"/>
        </w:rPr>
        <w:t>) e Stefan Salvatore (vivido por Paul Wesley), figuras complexas que personificam o eterno conflito entre a natureza vampírica e a condição humana. A série se notabiliza por sua narrativa não-linear, utilizando-se extensivamente de flashbacks que abrangem desde a Guerra Civil Americana até os dias atuais, criando uma tapeçaria temporal rica e interconectada. Esses saltos temporais são habilmente sustentados pelos diários dos personagens, em especial os de Stefan Salvatore, que funcionam como registros íntimos e confessionais das experiências vampíricas ao longo dos séculos.</w:t>
      </w:r>
    </w:p>
    <w:p w14:paraId="6A7352B5" w14:textId="77777777" w:rsidR="00A15AEB" w:rsidRDefault="00A15AEB" w:rsidP="00A15AEB">
      <w:pPr>
        <w:pStyle w:val="NormalWeb"/>
        <w:spacing w:before="0" w:beforeAutospacing="0" w:after="0" w:afterAutospacing="0" w:line="360" w:lineRule="auto"/>
        <w:ind w:firstLine="709"/>
        <w:jc w:val="both"/>
      </w:pPr>
      <w:r>
        <w:rPr>
          <w:color w:val="1F1F1F"/>
          <w:shd w:val="clear" w:color="auto" w:fill="FFFFFF"/>
        </w:rPr>
        <w:lastRenderedPageBreak/>
        <w:t>O aspecto mais interessante da série, do ponto de vista educacional, reside precisamente na forma como estes documentos ficcionais espelham a prática historiográfica real. O diário pessoal é um documento cuja utilização sempre foi controversa na história, sendo considerado, por vezes, uma fonte suspeita devido à sua natureza unilateral e à possível ambiguidade dos registros.</w:t>
      </w:r>
    </w:p>
    <w:p w14:paraId="63600A35" w14:textId="77777777" w:rsidR="00342DF4" w:rsidRDefault="00342DF4" w:rsidP="00A15AE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</w:p>
    <w:p w14:paraId="56226AED" w14:textId="77777777" w:rsidR="00A15AEB" w:rsidRPr="00A15AEB" w:rsidRDefault="00A15AEB" w:rsidP="00A15AEB">
      <w:pPr>
        <w:pStyle w:val="NormalWeb"/>
        <w:spacing w:before="0" w:beforeAutospacing="0" w:after="0" w:afterAutospacing="0" w:line="360" w:lineRule="auto"/>
        <w:ind w:firstLine="709"/>
        <w:jc w:val="both"/>
      </w:pPr>
      <w:r w:rsidRPr="00A15AEB">
        <w:rPr>
          <w:color w:val="000000"/>
        </w:rPr>
        <w:t>O projeto teve como objetivo principal criar uma ponte entre o conteúdo teórico sobre fontes históricas e o universo cultural dos estudantes, utilizando uma linguagem audiovisual familiar e atraente. Para tanto, buscou-se demonstrar na prática como os documentos e registros apresentados na série poderiam ser analisados com o mesmo rigor metodológico aplicado às fontes históricas tradicionais, o que exigiu uma abordagem crítica sobre a própria definição de fonte.</w:t>
      </w:r>
    </w:p>
    <w:p w14:paraId="7A987980" w14:textId="77777777" w:rsidR="00A15AEB" w:rsidRDefault="00A15AEB" w:rsidP="00A15AE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5AEB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Pr="00A15AEB">
        <w:rPr>
          <w:rFonts w:ascii="Times New Roman" w:hAnsi="Times New Roman" w:cs="Times New Roman"/>
          <w:color w:val="000000"/>
          <w:sz w:val="24"/>
          <w:szCs w:val="24"/>
        </w:rPr>
        <w:t>utro objetivo importante foi desenvolver a capacidade crítica dos alunos em relação às fontes de informação, mostrando que mesmo materiais ficcionais podem ser objetos de análise histórica séria. A atividade visou ainda estimular o reconhecimento de que os diários pessoais são fontes de grande força. Embora o diário seja um "documento unilateral e ambíguo</w:t>
      </w:r>
      <w:proofErr w:type="gramStart"/>
      <w:r w:rsidRPr="00A15AEB">
        <w:rPr>
          <w:rFonts w:ascii="Times New Roman" w:hAnsi="Times New Roman" w:cs="Times New Roman"/>
          <w:color w:val="000000"/>
          <w:sz w:val="24"/>
          <w:szCs w:val="24"/>
        </w:rPr>
        <w:t>" ,</w:t>
      </w:r>
      <w:proofErr w:type="gramEnd"/>
      <w:r w:rsidRPr="00A15AEB">
        <w:rPr>
          <w:rFonts w:ascii="Times New Roman" w:hAnsi="Times New Roman" w:cs="Times New Roman"/>
          <w:color w:val="000000"/>
          <w:sz w:val="24"/>
          <w:szCs w:val="24"/>
        </w:rPr>
        <w:t xml:space="preserve"> ele vem sendo cada vez mais empregado pela história, "em especial pelas revelações que podem conter" (Moreira, 1996, p. 182), servindo para a (</w:t>
      </w:r>
      <w:proofErr w:type="spellStart"/>
      <w:r w:rsidRPr="00A15AEB">
        <w:rPr>
          <w:rFonts w:ascii="Times New Roman" w:hAnsi="Times New Roman" w:cs="Times New Roman"/>
          <w:color w:val="000000"/>
          <w:sz w:val="24"/>
          <w:szCs w:val="24"/>
        </w:rPr>
        <w:t>re</w:t>
      </w:r>
      <w:proofErr w:type="spellEnd"/>
      <w:r w:rsidRPr="00A15AEB">
        <w:rPr>
          <w:rFonts w:ascii="Times New Roman" w:hAnsi="Times New Roman" w:cs="Times New Roman"/>
          <w:color w:val="000000"/>
          <w:sz w:val="24"/>
          <w:szCs w:val="24"/>
        </w:rPr>
        <w:t>)construção da história e a compreensão das vivências íntimas, como as registradas por Getúlio Vargas.</w:t>
      </w:r>
    </w:p>
    <w:p w14:paraId="449CE515" w14:textId="1F6AA807" w:rsidR="0099434B" w:rsidRPr="00A15AEB" w:rsidRDefault="00A15AEB" w:rsidP="0099434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5AEB">
        <w:rPr>
          <w:rFonts w:ascii="Times New Roman" w:hAnsi="Times New Roman" w:cs="Times New Roman"/>
          <w:color w:val="000000"/>
          <w:sz w:val="24"/>
          <w:szCs w:val="24"/>
        </w:rPr>
        <w:t xml:space="preserve">Nessa linha, o projeto buscou enfatizar que a validade do </w:t>
      </w:r>
      <w:proofErr w:type="spellStart"/>
      <w:r w:rsidRPr="00A15AEB">
        <w:rPr>
          <w:rFonts w:ascii="Times New Roman" w:hAnsi="Times New Roman" w:cs="Times New Roman"/>
          <w:color w:val="000000"/>
          <w:sz w:val="24"/>
          <w:szCs w:val="24"/>
        </w:rPr>
        <w:t>egodocumento</w:t>
      </w:r>
      <w:proofErr w:type="spellEnd"/>
      <w:r w:rsidRPr="00A15AEB">
        <w:rPr>
          <w:rFonts w:ascii="Times New Roman" w:hAnsi="Times New Roman" w:cs="Times New Roman"/>
          <w:color w:val="000000"/>
          <w:sz w:val="24"/>
          <w:szCs w:val="24"/>
        </w:rPr>
        <w:t xml:space="preserve"> não reside na sua suposta "verdade absoluta", mas sim na metodologia aplicada pelo pesquisador. O valor da fonte pessoal dependerá "sempre da maneira como é lido pelo historiador, e da análise crítica rigorosa que lhe for feita</w:t>
      </w:r>
      <w:proofErr w:type="gramStart"/>
      <w:r w:rsidRPr="00A15AEB">
        <w:rPr>
          <w:rFonts w:ascii="Times New Roman" w:hAnsi="Times New Roman" w:cs="Times New Roman"/>
          <w:color w:val="000000"/>
          <w:sz w:val="24"/>
          <w:szCs w:val="24"/>
        </w:rPr>
        <w:t>"  (</w:t>
      </w:r>
      <w:proofErr w:type="gramEnd"/>
      <w:r w:rsidRPr="00A15AEB">
        <w:rPr>
          <w:rFonts w:ascii="Times New Roman" w:hAnsi="Times New Roman" w:cs="Times New Roman"/>
          <w:color w:val="000000"/>
          <w:sz w:val="24"/>
          <w:szCs w:val="24"/>
        </w:rPr>
        <w:t xml:space="preserve">Moreira, 1996, p. 183). </w:t>
      </w:r>
    </w:p>
    <w:p w14:paraId="70ABA849" w14:textId="77777777" w:rsidR="00342DF4" w:rsidRDefault="00342DF4" w:rsidP="00A15AE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Metodologia</w:t>
      </w:r>
    </w:p>
    <w:p w14:paraId="30F286A9" w14:textId="77777777" w:rsidR="00A15AEB" w:rsidRDefault="00A15AEB" w:rsidP="00A15AEB">
      <w:pPr>
        <w:pStyle w:val="NormalWeb"/>
        <w:spacing w:before="0" w:beforeAutospacing="0" w:after="0" w:afterAutospacing="0" w:line="360" w:lineRule="auto"/>
        <w:ind w:firstLine="709"/>
        <w:jc w:val="both"/>
      </w:pPr>
      <w:r>
        <w:rPr>
          <w:color w:val="1F1F1F"/>
          <w:shd w:val="clear" w:color="auto" w:fill="FFFFFF"/>
        </w:rPr>
        <w:t xml:space="preserve">A partir desta complexidade inerente à fonte, a experiência de situar The Vampire </w:t>
      </w:r>
      <w:proofErr w:type="spellStart"/>
      <w:r>
        <w:rPr>
          <w:color w:val="1F1F1F"/>
          <w:shd w:val="clear" w:color="auto" w:fill="FFFFFF"/>
        </w:rPr>
        <w:t>Diaries</w:t>
      </w:r>
      <w:proofErr w:type="spellEnd"/>
      <w:r>
        <w:rPr>
          <w:color w:val="1F1F1F"/>
          <w:shd w:val="clear" w:color="auto" w:fill="FFFFFF"/>
        </w:rPr>
        <w:t xml:space="preserve"> dentro do contexto social permite estabelecer paralelos significativos entre os diários ficcionais da série e os documentos históricos reais. Esta abordagem comparativa oferece uma metodologia inovadora para o ensino de fontes escritas, particularmente relevante para o estudo de temas complexos como guerras, pandemias e epidemias, onde múltiplas perspectivas e relatos pessoais são essenciais para uma compreensão abrangente dos eventos.</w:t>
      </w:r>
    </w:p>
    <w:p w14:paraId="6324C042" w14:textId="77777777" w:rsidR="00A15AEB" w:rsidRDefault="00A15AEB" w:rsidP="00A15AEB">
      <w:pPr>
        <w:pStyle w:val="NormalWeb"/>
        <w:spacing w:before="0" w:beforeAutospacing="0" w:after="0" w:afterAutospacing="0" w:line="360" w:lineRule="auto"/>
        <w:ind w:firstLine="709"/>
        <w:jc w:val="both"/>
      </w:pPr>
      <w:r>
        <w:rPr>
          <w:color w:val="1F1F1F"/>
          <w:shd w:val="clear" w:color="auto" w:fill="FFFFFF"/>
        </w:rPr>
        <w:t xml:space="preserve">A escolha por trabalhar com uma produção televisiva de grande apelo entre o público jovem justifica-se pela necessidade premente de criar pontes efetivas entre o </w:t>
      </w:r>
      <w:r>
        <w:rPr>
          <w:color w:val="1F1F1F"/>
          <w:shd w:val="clear" w:color="auto" w:fill="FFFFFF"/>
        </w:rPr>
        <w:lastRenderedPageBreak/>
        <w:t xml:space="preserve">conteúdo académico tradicional e os interesses contemporâneos dos estudantes. A série funciona como um catalisador poderoso para discussões profundas sobre historiografia e metodologia de pesquisa, transformando conceitos </w:t>
      </w:r>
      <w:proofErr w:type="spellStart"/>
      <w:r>
        <w:rPr>
          <w:color w:val="1F1F1F"/>
          <w:shd w:val="clear" w:color="auto" w:fill="FFFFFF"/>
        </w:rPr>
        <w:t>abstractos</w:t>
      </w:r>
      <w:proofErr w:type="spellEnd"/>
      <w:r>
        <w:rPr>
          <w:color w:val="1F1F1F"/>
          <w:shd w:val="clear" w:color="auto" w:fill="FFFFFF"/>
        </w:rPr>
        <w:t xml:space="preserve"> em experiências de aprendizagem tangíveis e relevantes.</w:t>
      </w:r>
    </w:p>
    <w:p w14:paraId="13F08D07" w14:textId="77777777" w:rsidR="00A15AEB" w:rsidRDefault="00A15AEB" w:rsidP="00A15AEB">
      <w:pPr>
        <w:pStyle w:val="NormalWeb"/>
        <w:spacing w:before="0" w:beforeAutospacing="0" w:after="0" w:afterAutospacing="0" w:line="360" w:lineRule="auto"/>
        <w:ind w:firstLine="709"/>
        <w:jc w:val="both"/>
      </w:pPr>
      <w:r>
        <w:rPr>
          <w:color w:val="1F1F1F"/>
          <w:shd w:val="clear" w:color="auto" w:fill="FFFFFF"/>
        </w:rPr>
        <w:t>A metodologia proposta não apenas facilita o entendimento de procedimentos históricos básicos, mas também estimula o desenvolvimento do pensamento crítico necessário para a análise documental. Ao utilizar uma narrativa familiar, os estudantes podem compreender mais facilmente a importância da crítica de fontes, da contextualização histórica e da triangulação de diferentes tipos de documentos na construção de narrativas históricas robustas e confiáveis.</w:t>
      </w:r>
    </w:p>
    <w:p w14:paraId="0463F4D4" w14:textId="16B9F126" w:rsidR="00342DF4" w:rsidRPr="00A15AEB" w:rsidRDefault="00A15AEB" w:rsidP="00A15AEB">
      <w:pPr>
        <w:pStyle w:val="NormalWeb"/>
        <w:spacing w:before="0" w:beforeAutospacing="0" w:after="0" w:afterAutospacing="0" w:line="360" w:lineRule="auto"/>
        <w:ind w:firstLine="709"/>
        <w:jc w:val="both"/>
      </w:pPr>
      <w:r>
        <w:rPr>
          <w:color w:val="1F1F1F"/>
          <w:shd w:val="clear" w:color="auto" w:fill="FFFFFF"/>
        </w:rPr>
        <w:t>A relevância pedagógica desta abordagem estende-se além do ensino de história, atingindo competências transversais essenciais para a formação cidadã. A análise crítica de fontes históricas, mesmo quando aplicada a uma obra de ficção, prepara os estudantes para avaliar informações de maneira mais criteriosa em seu cotidiano, desenvolvendo habilidades de literacia midiática e pensamento analítico que são fundamentais na era da informação.</w:t>
      </w:r>
    </w:p>
    <w:p w14:paraId="09B429AF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Análise de dados</w:t>
      </w:r>
    </w:p>
    <w:p w14:paraId="152BEF63" w14:textId="77777777" w:rsidR="00A15AEB" w:rsidRDefault="00A15AEB" w:rsidP="00A15AEB">
      <w:pPr>
        <w:pStyle w:val="NormalWeb"/>
        <w:spacing w:before="0" w:beforeAutospacing="0" w:after="0" w:afterAutospacing="0" w:line="360" w:lineRule="auto"/>
        <w:ind w:firstLine="709"/>
        <w:jc w:val="both"/>
      </w:pPr>
      <w:r>
        <w:rPr>
          <w:color w:val="000000"/>
        </w:rPr>
        <w:t xml:space="preserve">Na Escola Estadual Professor Plínio Ribeiro, com o professor regente, durante as atividades do PIBID, fizemos o projeto para concluirmos o ensino de fontes históricas e como uma gama de coisas podem validar de fato a história. Dito isso, foi pensado em colocar o primeiro episódio de The Vampire </w:t>
      </w:r>
      <w:proofErr w:type="spellStart"/>
      <w:r>
        <w:rPr>
          <w:color w:val="000000"/>
        </w:rPr>
        <w:t>Diaries</w:t>
      </w:r>
      <w:proofErr w:type="spellEnd"/>
      <w:r>
        <w:rPr>
          <w:color w:val="000000"/>
        </w:rPr>
        <w:t>, pedindo aos alunos para que verificassem na série as fontes históricas apresentadas, assim foi feito.</w:t>
      </w:r>
    </w:p>
    <w:p w14:paraId="763A420C" w14:textId="77777777" w:rsidR="00A15AEB" w:rsidRDefault="00A15AEB" w:rsidP="00A15AEB">
      <w:pPr>
        <w:pStyle w:val="NormalWeb"/>
        <w:spacing w:before="0" w:beforeAutospacing="0" w:after="0" w:afterAutospacing="0" w:line="360" w:lineRule="auto"/>
        <w:ind w:firstLine="709"/>
        <w:jc w:val="both"/>
      </w:pPr>
      <w:r>
        <w:rPr>
          <w:color w:val="000000"/>
        </w:rPr>
        <w:t>A partir dessa experiência, cerca de 70% da turma conseguiu registrar todas as fontes mostradas nos episódios. Fontes estas, que vão de documentos pessoais como os diários e documentos oficiais de arquivos, das autoridades responsáveis e até mesmo fotos. Os diários são uma valiosa fonte histórica, são arquivos privados, como cartas, mas são mais íntimos, pois oferecem insights pessoais sobre a vida cotidiana, pensamentos, emoções e experiências das pessoas em determinado período. Eles podem revelar detalhes íntimos que não são encontrados em documentos oficiais, proporcionando uma perspectiva mais humanizada do passado.</w:t>
      </w:r>
    </w:p>
    <w:p w14:paraId="3404CFDB" w14:textId="77777777" w:rsidR="00A15AEB" w:rsidRDefault="00A15AEB" w:rsidP="00A15AEB">
      <w:pPr>
        <w:pStyle w:val="NormalWeb"/>
        <w:spacing w:before="0" w:beforeAutospacing="0" w:after="0" w:afterAutospacing="0" w:line="360" w:lineRule="auto"/>
        <w:ind w:firstLine="709"/>
        <w:jc w:val="both"/>
      </w:pPr>
      <w:r>
        <w:rPr>
          <w:color w:val="000000"/>
        </w:rPr>
        <w:t xml:space="preserve">No entanto, é importante lembrar que os diários podem ser subjetivos e enviesados, dependendo da perspectiva e das intenções do autor. Como fonte histórica, os diários devem ser analisados criticamente, levando em consideração o contexto social, cultural e pessoal em que foram escritos. A revalorização dessas fontes está ligada ao </w:t>
      </w:r>
      <w:r>
        <w:rPr>
          <w:color w:val="000000"/>
        </w:rPr>
        <w:lastRenderedPageBreak/>
        <w:t xml:space="preserve">avanço da historiografia no século XX, que rompeu com a escola positivista e incluiu os </w:t>
      </w:r>
      <w:proofErr w:type="spellStart"/>
      <w:r>
        <w:rPr>
          <w:color w:val="000000"/>
        </w:rPr>
        <w:t>egodocumentos</w:t>
      </w:r>
      <w:proofErr w:type="spellEnd"/>
      <w:r>
        <w:rPr>
          <w:color w:val="000000"/>
        </w:rPr>
        <w:t xml:space="preserve"> em sua análise (ANDRADE; ARAÚJO, 2021).</w:t>
      </w:r>
    </w:p>
    <w:p w14:paraId="5FAFC8AF" w14:textId="456F559D" w:rsidR="00342DF4" w:rsidRPr="0099434B" w:rsidRDefault="00A15AEB" w:rsidP="0099434B">
      <w:pPr>
        <w:pStyle w:val="NormalWeb"/>
        <w:spacing w:before="0" w:beforeAutospacing="0" w:after="0" w:afterAutospacing="0" w:line="360" w:lineRule="auto"/>
        <w:ind w:firstLine="709"/>
        <w:jc w:val="both"/>
      </w:pPr>
      <w:r>
        <w:rPr>
          <w:color w:val="000000"/>
        </w:rPr>
        <w:t>Os diários de Stefan são usados para mostrar como ele lidou com diferentes épocas, sociedades e eventos históricos ao longo de sua vida como vampiro. Eles também revelam insights sobre seus sentimentos, relações com outros vampiros e humanos, além de seus próprios desafios internos. Portanto, os diários na série funcionam como um meio de fornecer contexto histórico e desenvolvimento de personagens ao longo do enredo. Em vários episódios, a série utiliza flashbacks para mostrar momentos históricos que moldaram os personagens principais. Esses flashbacks frequentemente envolvem a utilização dos diários para contextualizar eventos e destacar como os personagens se desenvolveram ao longo do tempo, incluindo detalhes sobre suas emoções e relações.</w:t>
      </w:r>
    </w:p>
    <w:p w14:paraId="75B2BE8F" w14:textId="2AD2B115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Conclusões</w:t>
      </w:r>
    </w:p>
    <w:p w14:paraId="6FE02953" w14:textId="23ED3073" w:rsidR="00A15AEB" w:rsidRPr="00A15AEB" w:rsidRDefault="00A15AEB" w:rsidP="00A15AEB">
      <w:pPr>
        <w:pStyle w:val="NormalWeb"/>
        <w:spacing w:before="0" w:beforeAutospacing="0" w:after="0" w:afterAutospacing="0" w:line="360" w:lineRule="auto"/>
        <w:ind w:firstLine="709"/>
        <w:jc w:val="both"/>
      </w:pPr>
      <w:r>
        <w:rPr>
          <w:color w:val="000000"/>
        </w:rPr>
        <w:t xml:space="preserve">Consequentemente, a atividade permitiu que os alunos tivessem uma ideia de perspectiva de quem escreve aquela fonte, quem é o sujeito e como ele se encaixa naquela sociedade (dentro da série Stefan, quando ainda era humano, escreve os registros históricos tal qual sua classe, que era a elite da época, então toda visão dele, era uma visão de alto patamar da sociedade). Contextualizando como são importantes para comprovação histórica os documentos escritos (exemplo: os documentos e atas da </w:t>
      </w:r>
      <w:proofErr w:type="spellStart"/>
      <w:r>
        <w:rPr>
          <w:color w:val="000000"/>
        </w:rPr>
        <w:t>Unimontes</w:t>
      </w:r>
      <w:proofErr w:type="spellEnd"/>
      <w:r>
        <w:rPr>
          <w:color w:val="000000"/>
        </w:rPr>
        <w:t xml:space="preserve"> que comprovam hoje a história da universidade), o projeto reforçou o paralelo com a Escola dos Annales e o debate sobre fontes e como a série pode ser utilizada para o ensino da História.</w:t>
      </w:r>
    </w:p>
    <w:p w14:paraId="65455DBF" w14:textId="463B9C6A" w:rsidR="00F955F0" w:rsidRPr="00A15AEB" w:rsidRDefault="00A15AEB" w:rsidP="00A15AEB">
      <w:pPr>
        <w:pStyle w:val="NormalWeb"/>
        <w:spacing w:before="0" w:beforeAutospacing="0" w:after="0" w:afterAutospacing="0" w:line="360" w:lineRule="auto"/>
        <w:ind w:firstLine="709"/>
        <w:jc w:val="both"/>
      </w:pPr>
      <w:r>
        <w:rPr>
          <w:color w:val="000000"/>
        </w:rPr>
        <w:t xml:space="preserve">Nessa linha, o projeto buscou enfatizar que a validade do </w:t>
      </w:r>
      <w:proofErr w:type="spellStart"/>
      <w:r>
        <w:rPr>
          <w:color w:val="000000"/>
        </w:rPr>
        <w:t>egodocumento</w:t>
      </w:r>
      <w:proofErr w:type="spellEnd"/>
      <w:r>
        <w:rPr>
          <w:color w:val="000000"/>
        </w:rPr>
        <w:t xml:space="preserve"> não reside na sua suposta "verdade absoluta", mas sim na metodologia aplicada pelo pesquisador. O valor da fonte pessoal dependerá "sempre da maneira como é lido pelo historiador, e da análise crítica rigorosa que lhe for feita" (MOREIRA, 1996, p. 183). Dessa forma, o projeto objetivou equipar os alunos com as ferramentas necessárias para analisar e interrogar os registros, mesmo que subjetivos, para assim construir suas próprias conclusões, um processo que se tornou possível após a ampliação do conceito de fonte (ANDRADE; ARAÚJO, 2021).</w:t>
      </w:r>
    </w:p>
    <w:p w14:paraId="312A5482" w14:textId="77777777" w:rsidR="00F955F0" w:rsidRDefault="00F955F0" w:rsidP="00F955F0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Apoio técnico ou financeiro (se houver)</w:t>
      </w:r>
    </w:p>
    <w:p w14:paraId="3FF8DD30" w14:textId="4F7E9036" w:rsidR="00342DF4" w:rsidRPr="0099434B" w:rsidRDefault="00A15AEB" w:rsidP="0099434B">
      <w:pPr>
        <w:pStyle w:val="NormalWeb"/>
        <w:spacing w:before="0" w:beforeAutospacing="0" w:after="0" w:afterAutospacing="0" w:line="360" w:lineRule="auto"/>
        <w:ind w:firstLine="709"/>
        <w:jc w:val="both"/>
      </w:pPr>
      <w:r>
        <w:rPr>
          <w:color w:val="000000"/>
        </w:rPr>
        <w:t xml:space="preserve">A oportunidade de colocar essa atividade em prática só se deu a partir do apoio do programa de iniciação à docência (PIBID) financiado pela Coordenação de </w:t>
      </w:r>
      <w:r>
        <w:rPr>
          <w:color w:val="000000"/>
        </w:rPr>
        <w:lastRenderedPageBreak/>
        <w:t>Aperfeiçoamento de Pessoal de Nível Superior (CAPES) além disso, nada seria possível sem o apoio do professor regente e da professora que nos acompanha na universidade.</w:t>
      </w:r>
    </w:p>
    <w:p w14:paraId="7A64B4A2" w14:textId="5DB04CC9" w:rsidR="00A15AEB" w:rsidRPr="00A15AEB" w:rsidRDefault="00342DF4" w:rsidP="00A15AEB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14:paraId="7CA9B345" w14:textId="77777777" w:rsidR="00A15AEB" w:rsidRPr="00A15AEB" w:rsidRDefault="00A15AEB" w:rsidP="00A15A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15AE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THE VAMPIRE DIARES </w:t>
      </w:r>
      <w:proofErr w:type="gramStart"/>
      <w:r w:rsidRPr="00A15AE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Diários</w:t>
      </w:r>
      <w:proofErr w:type="gramEnd"/>
      <w:r w:rsidRPr="00A15AE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de um Vampiro) Julie </w:t>
      </w:r>
      <w:proofErr w:type="spellStart"/>
      <w:r w:rsidRPr="00A15AE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Plec</w:t>
      </w:r>
      <w:proofErr w:type="spellEnd"/>
      <w:r w:rsidRPr="00A15AE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Chris </w:t>
      </w:r>
      <w:proofErr w:type="spellStart"/>
      <w:r w:rsidRPr="00A15AE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Grismer</w:t>
      </w:r>
      <w:proofErr w:type="spellEnd"/>
      <w:r w:rsidRPr="00A15AE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John Behring, John Dahl, J. Miller Tobin, </w:t>
      </w:r>
      <w:proofErr w:type="spellStart"/>
      <w:r w:rsidRPr="00A15AE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Wanner</w:t>
      </w:r>
      <w:proofErr w:type="spellEnd"/>
      <w:r w:rsidRPr="00A15AE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/2009.</w:t>
      </w:r>
    </w:p>
    <w:p w14:paraId="154F4ADD" w14:textId="77777777" w:rsidR="00A15AEB" w:rsidRPr="00A15AEB" w:rsidRDefault="00A15AEB" w:rsidP="00A15A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15AE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MOREIRA, Regina L. Os Diários Pessoais e a (Re) Construção Histórica. Estudos Históricos, Rio de Janeiro, v. 9, n. 17, 1996.</w:t>
      </w:r>
    </w:p>
    <w:p w14:paraId="1DF7D03C" w14:textId="77777777" w:rsidR="00A15AEB" w:rsidRPr="00A15AEB" w:rsidRDefault="00A15AEB" w:rsidP="00A15A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15AE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ANDRADE, J.</w:t>
      </w:r>
      <w:proofErr w:type="gramStart"/>
      <w:r w:rsidRPr="00A15AE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M.V.de</w:t>
      </w:r>
      <w:proofErr w:type="gramEnd"/>
      <w:r w:rsidRPr="00A15AE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; ARAUJO, A. R. de. Arquivos pessoais: os diários e </w:t>
      </w:r>
      <w:proofErr w:type="gramStart"/>
      <w:r w:rsidRPr="00A15AE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  construção</w:t>
      </w:r>
      <w:proofErr w:type="gramEnd"/>
      <w:r w:rsidRPr="00A15AE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da memória. </w:t>
      </w:r>
      <w:proofErr w:type="spellStart"/>
      <w:r w:rsidRPr="00A15AE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Geoconexões</w:t>
      </w:r>
      <w:proofErr w:type="spellEnd"/>
      <w:r w:rsidRPr="00A15AE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(online), v.1, n.1, 2021.</w:t>
      </w:r>
    </w:p>
    <w:p w14:paraId="42484835" w14:textId="77777777" w:rsidR="00342DF4" w:rsidRDefault="00342DF4" w:rsidP="00A15AEB"/>
    <w:sectPr w:rsidR="00342D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AF"/>
    <w:rsid w:val="001C6BA0"/>
    <w:rsid w:val="00342DF4"/>
    <w:rsid w:val="003B3E13"/>
    <w:rsid w:val="00660186"/>
    <w:rsid w:val="00773D54"/>
    <w:rsid w:val="00941F25"/>
    <w:rsid w:val="0099434B"/>
    <w:rsid w:val="009B4014"/>
    <w:rsid w:val="00A15AEB"/>
    <w:rsid w:val="00DC79A8"/>
    <w:rsid w:val="00E64BAF"/>
    <w:rsid w:val="00F9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85366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paragraph" w:styleId="NormalWeb">
    <w:name w:val="Normal (Web)"/>
    <w:basedOn w:val="Normal"/>
    <w:uiPriority w:val="99"/>
    <w:unhideWhenUsed/>
    <w:rsid w:val="00A15A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3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9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1534</Words>
  <Characters>8287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Larissa Barreto Gomes Leo</cp:lastModifiedBy>
  <cp:revision>2</cp:revision>
  <dcterms:created xsi:type="dcterms:W3CDTF">2025-09-30T20:57:00Z</dcterms:created>
  <dcterms:modified xsi:type="dcterms:W3CDTF">2025-09-30T20:57:00Z</dcterms:modified>
</cp:coreProperties>
</file>