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B142A" w14:textId="77777777" w:rsidR="00341C9A" w:rsidRPr="00AD7AEA" w:rsidRDefault="00341C9A" w:rsidP="00341C9A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AD7AEA">
        <w:rPr>
          <w:rFonts w:ascii="Times New Roman" w:hAnsi="Times New Roman" w:cs="Times New Roman"/>
          <w:b/>
          <w:szCs w:val="24"/>
        </w:rPr>
        <w:t xml:space="preserve">Eixo Temático: </w:t>
      </w:r>
      <w:r w:rsidRPr="00341C9A">
        <w:rPr>
          <w:rFonts w:ascii="Times New Roman" w:hAnsi="Times New Roman" w:cs="Times New Roman"/>
          <w:bCs/>
          <w:szCs w:val="24"/>
        </w:rPr>
        <w:t>Eixo 4 - Interdisciplinaridade no Enfrentamento a COVID-19</w:t>
      </w:r>
    </w:p>
    <w:p w14:paraId="7AB0A0FF" w14:textId="77777777" w:rsidR="00AF20D6" w:rsidRPr="00E21546" w:rsidRDefault="00AF20D6" w:rsidP="00AF20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546">
        <w:rPr>
          <w:rFonts w:ascii="Times New Roman" w:hAnsi="Times New Roman" w:cs="Times New Roman"/>
          <w:b/>
          <w:sz w:val="28"/>
          <w:szCs w:val="28"/>
        </w:rPr>
        <w:t>PERFIL SOCIODEMOGRÁFICO DE MORTALIDADE POR COVID-19 NO ESTADO DA BAHIA: ESTUDO ECOLÓGICO</w:t>
      </w:r>
    </w:p>
    <w:p w14:paraId="3A44BAB7" w14:textId="3EA3A667" w:rsidR="00341C9A" w:rsidRPr="00FD53F5" w:rsidRDefault="00341C9A" w:rsidP="00341C9A">
      <w:pPr>
        <w:spacing w:after="0" w:line="360" w:lineRule="auto"/>
        <w:jc w:val="right"/>
        <w:rPr>
          <w:rFonts w:ascii="Times New Roman" w:hAnsi="Times New Roman" w:cs="Times New Roman"/>
          <w:szCs w:val="24"/>
        </w:rPr>
      </w:pPr>
      <w:r w:rsidRPr="00FD53F5">
        <w:rPr>
          <w:rFonts w:ascii="Times New Roman" w:hAnsi="Times New Roman" w:cs="Times New Roman"/>
          <w:szCs w:val="24"/>
          <w:u w:val="single"/>
        </w:rPr>
        <w:t>Advaldo Mota</w:t>
      </w:r>
      <w:r>
        <w:rPr>
          <w:rFonts w:ascii="Times New Roman" w:hAnsi="Times New Roman" w:cs="Times New Roman"/>
          <w:szCs w:val="24"/>
          <w:u w:val="single"/>
        </w:rPr>
        <w:t xml:space="preserve"> </w:t>
      </w:r>
      <w:r w:rsidRPr="00FD53F5">
        <w:rPr>
          <w:rFonts w:ascii="Times New Roman" w:hAnsi="Times New Roman" w:cs="Times New Roman"/>
          <w:szCs w:val="24"/>
          <w:u w:val="single"/>
        </w:rPr>
        <w:t>de Jesus</w:t>
      </w:r>
      <w:r w:rsidRPr="00341C9A">
        <w:rPr>
          <w:rFonts w:ascii="Times New Roman" w:hAnsi="Times New Roman" w:cs="Times New Roman"/>
          <w:szCs w:val="24"/>
        </w:rPr>
        <w:t>, mota.ad@hotmail.com</w:t>
      </w:r>
      <w:r w:rsidRPr="00FD53F5">
        <w:rPr>
          <w:rFonts w:ascii="Times New Roman" w:hAnsi="Times New Roman" w:cs="Times New Roman"/>
          <w:szCs w:val="24"/>
        </w:rPr>
        <w:t>¹, Elionai de Andrade Rocha¹, Alice de Andrade Santos¹</w:t>
      </w:r>
    </w:p>
    <w:p w14:paraId="79BBD924" w14:textId="77777777" w:rsidR="00341C9A" w:rsidRDefault="00341C9A" w:rsidP="00341C9A">
      <w:pPr>
        <w:spacing w:after="0" w:line="360" w:lineRule="auto"/>
        <w:jc w:val="right"/>
        <w:rPr>
          <w:rFonts w:ascii="Times New Roman" w:hAnsi="Times New Roman" w:cs="Times New Roman"/>
          <w:szCs w:val="24"/>
        </w:rPr>
      </w:pPr>
      <w:r w:rsidRPr="00FD53F5">
        <w:rPr>
          <w:rFonts w:ascii="Times New Roman" w:hAnsi="Times New Roman" w:cs="Times New Roman"/>
          <w:szCs w:val="24"/>
        </w:rPr>
        <w:t>Centro Universitário Ruy Barbosa</w:t>
      </w:r>
      <w:r>
        <w:rPr>
          <w:rFonts w:ascii="Times New Roman" w:hAnsi="Times New Roman" w:cs="Times New Roman"/>
          <w:szCs w:val="24"/>
        </w:rPr>
        <w:t xml:space="preserve"> Wyden</w:t>
      </w:r>
      <w:r w:rsidRPr="00FD53F5">
        <w:rPr>
          <w:rFonts w:ascii="Times New Roman" w:hAnsi="Times New Roman" w:cs="Times New Roman"/>
          <w:szCs w:val="24"/>
        </w:rPr>
        <w:t>¹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00475BC6" w14:textId="77777777" w:rsidR="00341C9A" w:rsidRDefault="00341C9A" w:rsidP="00341C9A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Introdução: </w:t>
      </w:r>
      <w:r>
        <w:rPr>
          <w:rFonts w:ascii="Times New Roman" w:hAnsi="Times New Roman" w:cs="Times New Roman"/>
          <w:szCs w:val="24"/>
        </w:rPr>
        <w:t xml:space="preserve">A </w:t>
      </w:r>
      <w:r w:rsidRPr="00436B7E">
        <w:rPr>
          <w:rFonts w:ascii="Times New Roman" w:hAnsi="Times New Roman" w:cs="Times New Roman"/>
          <w:szCs w:val="24"/>
        </w:rPr>
        <w:t xml:space="preserve">Organização Mundial de Saúde (OMS) anuncia a marca de 10 milhões de casos confirmados com aproximação da faixa de 500 mil óbitos no mundo por COVID 19. No Brasil, até o dia 29/06/2020, contabilizava 1.368.195 casos confirmados e 58.314 óbitos. </w:t>
      </w:r>
      <w:r>
        <w:rPr>
          <w:rFonts w:ascii="Times New Roman" w:hAnsi="Times New Roman" w:cs="Times New Roman"/>
          <w:szCs w:val="24"/>
        </w:rPr>
        <w:t>Justifica-se esta investigação, t</w:t>
      </w:r>
      <w:r w:rsidRPr="00436B7E">
        <w:rPr>
          <w:rFonts w:ascii="Times New Roman" w:hAnsi="Times New Roman" w:cs="Times New Roman"/>
          <w:szCs w:val="24"/>
        </w:rPr>
        <w:t>endo em vista o</w:t>
      </w:r>
      <w:r>
        <w:rPr>
          <w:rFonts w:ascii="Times New Roman" w:hAnsi="Times New Roman" w:cs="Times New Roman"/>
          <w:szCs w:val="24"/>
        </w:rPr>
        <w:t>s</w:t>
      </w:r>
      <w:r w:rsidRPr="00436B7E">
        <w:rPr>
          <w:rFonts w:ascii="Times New Roman" w:hAnsi="Times New Roman" w:cs="Times New Roman"/>
          <w:szCs w:val="24"/>
        </w:rPr>
        <w:t xml:space="preserve"> números significativos de casos confirmados</w:t>
      </w:r>
      <w:r>
        <w:rPr>
          <w:rFonts w:ascii="Times New Roman" w:hAnsi="Times New Roman" w:cs="Times New Roman"/>
          <w:szCs w:val="24"/>
        </w:rPr>
        <w:t xml:space="preserve"> </w:t>
      </w:r>
      <w:r w:rsidRPr="00436B7E">
        <w:rPr>
          <w:rFonts w:ascii="Times New Roman" w:hAnsi="Times New Roman" w:cs="Times New Roman"/>
          <w:szCs w:val="24"/>
        </w:rPr>
        <w:t>no estado da Bahia</w:t>
      </w:r>
      <w:r>
        <w:rPr>
          <w:rFonts w:ascii="Times New Roman" w:hAnsi="Times New Roman" w:cs="Times New Roman"/>
          <w:szCs w:val="24"/>
        </w:rPr>
        <w:t xml:space="preserve">. </w:t>
      </w:r>
      <w:r w:rsidRPr="00436B7E">
        <w:rPr>
          <w:rFonts w:ascii="Times New Roman" w:hAnsi="Times New Roman" w:cs="Times New Roman"/>
          <w:b/>
          <w:szCs w:val="24"/>
        </w:rPr>
        <w:t>Objetivo:</w:t>
      </w:r>
      <w:r w:rsidRPr="00436B7E">
        <w:rPr>
          <w:rFonts w:ascii="Times New Roman" w:hAnsi="Times New Roman" w:cs="Times New Roman"/>
          <w:szCs w:val="24"/>
        </w:rPr>
        <w:t xml:space="preserve"> Analisar o perfil sociodemográfico de mortalidade por COVID-19 no estado da Bahia, Brasil. </w:t>
      </w:r>
      <w:r w:rsidRPr="00436B7E">
        <w:rPr>
          <w:rFonts w:ascii="Times New Roman" w:hAnsi="Times New Roman" w:cs="Times New Roman"/>
          <w:b/>
          <w:szCs w:val="24"/>
        </w:rPr>
        <w:t>Material e Métodos:</w:t>
      </w:r>
      <w:r w:rsidRPr="00436B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U</w:t>
      </w:r>
      <w:r w:rsidRPr="00436B7E">
        <w:rPr>
          <w:rFonts w:ascii="Times New Roman" w:hAnsi="Times New Roman" w:cs="Times New Roman"/>
          <w:szCs w:val="24"/>
        </w:rPr>
        <w:t xml:space="preserve">tilizou-se de uma coleta intencional do boletim epidemiológico da secretaria do estado da Bahia, n°97, para levantamento dos coeficientes de mortalidade por COVID 19 com data limite de 29/06/2020. A Bahia ocupa uma área de 564.733,177 km², está situada no sul da Região Nordeste, </w:t>
      </w:r>
      <w:r>
        <w:rPr>
          <w:rFonts w:ascii="Times New Roman" w:hAnsi="Times New Roman" w:cs="Times New Roman"/>
          <w:szCs w:val="24"/>
        </w:rPr>
        <w:t>com uma</w:t>
      </w:r>
      <w:r w:rsidRPr="00436B7E">
        <w:rPr>
          <w:rFonts w:ascii="Times New Roman" w:hAnsi="Times New Roman" w:cs="Times New Roman"/>
          <w:szCs w:val="24"/>
        </w:rPr>
        <w:t xml:space="preserve"> população de 14.016.906 habitantes distribuída em seus 417 municípios.</w:t>
      </w:r>
      <w:r>
        <w:rPr>
          <w:rFonts w:ascii="Times New Roman" w:hAnsi="Times New Roman" w:cs="Times New Roman"/>
          <w:szCs w:val="24"/>
        </w:rPr>
        <w:t xml:space="preserve"> </w:t>
      </w:r>
      <w:r w:rsidRPr="00436B7E">
        <w:rPr>
          <w:rFonts w:ascii="Times New Roman" w:hAnsi="Times New Roman" w:cs="Times New Roman"/>
          <w:szCs w:val="24"/>
        </w:rPr>
        <w:t>Quanto as variáveis do estudo</w:t>
      </w:r>
      <w:r>
        <w:rPr>
          <w:rFonts w:ascii="Times New Roman" w:hAnsi="Times New Roman" w:cs="Times New Roman"/>
          <w:szCs w:val="24"/>
        </w:rPr>
        <w:t>,</w:t>
      </w:r>
      <w:r w:rsidRPr="00436B7E">
        <w:rPr>
          <w:rFonts w:ascii="Times New Roman" w:hAnsi="Times New Roman" w:cs="Times New Roman"/>
          <w:szCs w:val="24"/>
        </w:rPr>
        <w:t xml:space="preserve"> são: sexo, faixa etária, comorbidade e ocorrência. </w:t>
      </w:r>
      <w:r w:rsidRPr="00436B7E">
        <w:rPr>
          <w:rFonts w:ascii="Times New Roman" w:hAnsi="Times New Roman" w:cs="Times New Roman"/>
          <w:b/>
          <w:szCs w:val="24"/>
        </w:rPr>
        <w:t>Resultados e discussão:</w:t>
      </w:r>
      <w:r w:rsidRPr="00436B7E">
        <w:rPr>
          <w:rFonts w:ascii="Times New Roman" w:hAnsi="Times New Roman" w:cs="Times New Roman"/>
          <w:szCs w:val="24"/>
        </w:rPr>
        <w:t xml:space="preserve"> Dos 69.467 casos desde o início da pandemia, 63,23% já são considerados curados, 34,18% encontram-se ativos e 2,59% tiveram óbito confirmado. Salienta-se, que apesar de alta taxa/potencial de transmissão, aliada a inexistência de um antiviral específico para tratamento, os</w:t>
      </w:r>
      <w:r>
        <w:rPr>
          <w:rFonts w:ascii="Times New Roman" w:hAnsi="Times New Roman" w:cs="Times New Roman"/>
          <w:szCs w:val="24"/>
        </w:rPr>
        <w:t xml:space="preserve"> </w:t>
      </w:r>
      <w:r w:rsidRPr="00436B7E">
        <w:rPr>
          <w:rFonts w:ascii="Times New Roman" w:hAnsi="Times New Roman" w:cs="Times New Roman"/>
          <w:szCs w:val="24"/>
        </w:rPr>
        <w:t>índices de curados</w:t>
      </w:r>
      <w:r>
        <w:rPr>
          <w:rFonts w:ascii="Times New Roman" w:hAnsi="Times New Roman" w:cs="Times New Roman"/>
          <w:szCs w:val="24"/>
        </w:rPr>
        <w:t xml:space="preserve"> mostram-se </w:t>
      </w:r>
      <w:r w:rsidRPr="00436B7E">
        <w:rPr>
          <w:rFonts w:ascii="Times New Roman" w:hAnsi="Times New Roman" w:cs="Times New Roman"/>
          <w:szCs w:val="24"/>
        </w:rPr>
        <w:t>satisfatórios. Conquanto, o coeficiente de incidência (467,07 por 100mil/</w:t>
      </w:r>
      <w:proofErr w:type="spellStart"/>
      <w:r w:rsidRPr="00436B7E">
        <w:rPr>
          <w:rFonts w:ascii="Times New Roman" w:hAnsi="Times New Roman" w:cs="Times New Roman"/>
          <w:szCs w:val="24"/>
        </w:rPr>
        <w:t>hab</w:t>
      </w:r>
      <w:proofErr w:type="spellEnd"/>
      <w:r w:rsidRPr="00436B7E">
        <w:rPr>
          <w:rFonts w:ascii="Times New Roman" w:hAnsi="Times New Roman" w:cs="Times New Roman"/>
          <w:szCs w:val="24"/>
        </w:rPr>
        <w:t xml:space="preserve">) junto a taxa de crescimento de óbitos (3,1%) </w:t>
      </w:r>
      <w:r>
        <w:rPr>
          <w:rFonts w:ascii="Times New Roman" w:hAnsi="Times New Roman" w:cs="Times New Roman"/>
          <w:szCs w:val="24"/>
        </w:rPr>
        <w:t>são</w:t>
      </w:r>
      <w:r w:rsidRPr="00436B7E">
        <w:rPr>
          <w:rFonts w:ascii="Times New Roman" w:hAnsi="Times New Roman" w:cs="Times New Roman"/>
          <w:szCs w:val="24"/>
        </w:rPr>
        <w:t xml:space="preserve"> dado</w:t>
      </w:r>
      <w:r>
        <w:rPr>
          <w:rFonts w:ascii="Times New Roman" w:hAnsi="Times New Roman" w:cs="Times New Roman"/>
          <w:szCs w:val="24"/>
        </w:rPr>
        <w:t>s importantes</w:t>
      </w:r>
      <w:r w:rsidRPr="00436B7E">
        <w:rPr>
          <w:rFonts w:ascii="Times New Roman" w:hAnsi="Times New Roman" w:cs="Times New Roman"/>
          <w:szCs w:val="24"/>
        </w:rPr>
        <w:t xml:space="preserve">, </w:t>
      </w:r>
      <w:r w:rsidRPr="007F76B9">
        <w:rPr>
          <w:rFonts w:ascii="Times New Roman" w:hAnsi="Times New Roman" w:cs="Times New Roman"/>
          <w:szCs w:val="24"/>
        </w:rPr>
        <w:t xml:space="preserve">em vistas das projeções de confinamento que sugeria menores indicadores para atual </w:t>
      </w:r>
      <w:proofErr w:type="gramStart"/>
      <w:r w:rsidRPr="007F76B9">
        <w:rPr>
          <w:rFonts w:ascii="Times New Roman" w:hAnsi="Times New Roman" w:cs="Times New Roman"/>
          <w:szCs w:val="24"/>
        </w:rPr>
        <w:t>data</w:t>
      </w:r>
      <w:r w:rsidRPr="007F76B9">
        <w:rPr>
          <w:rFonts w:ascii="Times New Roman" w:hAnsi="Times New Roman" w:cs="Times New Roman"/>
          <w:szCs w:val="24"/>
          <w:vertAlign w:val="superscript"/>
        </w:rPr>
        <w:t>(</w:t>
      </w:r>
      <w:proofErr w:type="gramEnd"/>
      <w:r w:rsidRPr="007F76B9">
        <w:rPr>
          <w:rFonts w:ascii="Times New Roman" w:hAnsi="Times New Roman" w:cs="Times New Roman"/>
          <w:szCs w:val="24"/>
          <w:vertAlign w:val="superscript"/>
        </w:rPr>
        <w:t>1)</w:t>
      </w:r>
      <w:r w:rsidRPr="007F76B9">
        <w:rPr>
          <w:rFonts w:ascii="Times New Roman" w:hAnsi="Times New Roman" w:cs="Times New Roman"/>
          <w:szCs w:val="24"/>
        </w:rPr>
        <w:t>. Dentre os óbitos, 54,78% ocorreram no sexo masculino e 45,22% no sexo feminino, a predominânci</w:t>
      </w:r>
      <w:r w:rsidRPr="00436B7E">
        <w:rPr>
          <w:rFonts w:ascii="Times New Roman" w:hAnsi="Times New Roman" w:cs="Times New Roman"/>
          <w:szCs w:val="24"/>
        </w:rPr>
        <w:t xml:space="preserve">a masculina pode ser justificada </w:t>
      </w:r>
      <w:r>
        <w:rPr>
          <w:rFonts w:ascii="Times New Roman" w:hAnsi="Times New Roman" w:cs="Times New Roman"/>
          <w:szCs w:val="24"/>
        </w:rPr>
        <w:t>pela</w:t>
      </w:r>
      <w:r w:rsidRPr="00436B7E">
        <w:rPr>
          <w:rFonts w:ascii="Times New Roman" w:hAnsi="Times New Roman" w:cs="Times New Roman"/>
          <w:szCs w:val="24"/>
        </w:rPr>
        <w:t xml:space="preserve"> natureza cultural dos homens </w:t>
      </w:r>
      <w:r w:rsidRPr="00436B7E">
        <w:rPr>
          <w:rFonts w:ascii="Times New Roman" w:hAnsi="Times New Roman" w:cs="Times New Roman"/>
          <w:szCs w:val="24"/>
        </w:rPr>
        <w:lastRenderedPageBreak/>
        <w:t>brasileiros, por não serem um público ativo do serviç</w:t>
      </w:r>
      <w:r>
        <w:rPr>
          <w:rFonts w:ascii="Times New Roman" w:hAnsi="Times New Roman" w:cs="Times New Roman"/>
          <w:szCs w:val="24"/>
        </w:rPr>
        <w:t>o</w:t>
      </w:r>
      <w:r w:rsidRPr="00436B7E">
        <w:rPr>
          <w:rFonts w:ascii="Times New Roman" w:hAnsi="Times New Roman" w:cs="Times New Roman"/>
          <w:szCs w:val="24"/>
        </w:rPr>
        <w:t xml:space="preserve"> de </w:t>
      </w:r>
      <w:proofErr w:type="gramStart"/>
      <w:r w:rsidRPr="00436B7E">
        <w:rPr>
          <w:rFonts w:ascii="Times New Roman" w:hAnsi="Times New Roman" w:cs="Times New Roman"/>
          <w:szCs w:val="24"/>
        </w:rPr>
        <w:t>saúde</w:t>
      </w:r>
      <w:r w:rsidRPr="00436B7E">
        <w:rPr>
          <w:rFonts w:ascii="Times New Roman" w:hAnsi="Times New Roman" w:cs="Times New Roman"/>
          <w:szCs w:val="24"/>
          <w:vertAlign w:val="superscript"/>
        </w:rPr>
        <w:t>(</w:t>
      </w:r>
      <w:proofErr w:type="gramEnd"/>
      <w:r>
        <w:rPr>
          <w:rFonts w:ascii="Times New Roman" w:hAnsi="Times New Roman" w:cs="Times New Roman"/>
          <w:szCs w:val="24"/>
          <w:vertAlign w:val="superscript"/>
        </w:rPr>
        <w:t>2</w:t>
      </w:r>
      <w:r w:rsidRPr="00436B7E">
        <w:rPr>
          <w:rFonts w:ascii="Times New Roman" w:hAnsi="Times New Roman" w:cs="Times New Roman"/>
          <w:szCs w:val="24"/>
          <w:vertAlign w:val="superscript"/>
        </w:rPr>
        <w:t>)</w:t>
      </w:r>
      <w:r w:rsidRPr="00436B7E">
        <w:rPr>
          <w:rFonts w:ascii="Times New Roman" w:hAnsi="Times New Roman" w:cs="Times New Roman"/>
          <w:szCs w:val="24"/>
        </w:rPr>
        <w:t xml:space="preserve">. A mediana </w:t>
      </w:r>
      <w:r>
        <w:rPr>
          <w:rFonts w:ascii="Times New Roman" w:hAnsi="Times New Roman" w:cs="Times New Roman"/>
          <w:szCs w:val="24"/>
        </w:rPr>
        <w:t>etária</w:t>
      </w:r>
      <w:r w:rsidRPr="00436B7E">
        <w:rPr>
          <w:rFonts w:ascii="Times New Roman" w:hAnsi="Times New Roman" w:cs="Times New Roman"/>
          <w:szCs w:val="24"/>
        </w:rPr>
        <w:t xml:space="preserve"> dos óbitos foi de 69 anos, variando de 07 dias a 102 anos. </w:t>
      </w:r>
      <w:r w:rsidRPr="00436B7E">
        <w:rPr>
          <w:rFonts w:ascii="Times New Roman" w:eastAsia="Times New Roman" w:hAnsi="Times New Roman" w:cs="Times New Roman"/>
          <w:szCs w:val="24"/>
        </w:rPr>
        <w:t>O</w:t>
      </w:r>
      <w:r w:rsidRPr="00436B7E">
        <w:rPr>
          <w:rFonts w:ascii="Times New Roman" w:eastAsia="Times New Roman" w:hAnsi="Times New Roman" w:cs="Times New Roman"/>
          <w:szCs w:val="24"/>
          <w:bdr w:val="none" w:sz="0" w:space="0" w:color="auto" w:frame="1"/>
        </w:rPr>
        <w:t xml:space="preserve">s idosos estão mais suscetíveis às </w:t>
      </w:r>
      <w:r w:rsidRPr="004723DC">
        <w:rPr>
          <w:rFonts w:ascii="Times New Roman" w:eastAsia="Times New Roman" w:hAnsi="Times New Roman" w:cs="Times New Roman"/>
          <w:szCs w:val="24"/>
          <w:bdr w:val="none" w:sz="0" w:space="0" w:color="auto" w:frame="1"/>
        </w:rPr>
        <w:t>complicações do Sars-Cov-2</w:t>
      </w:r>
      <w:r w:rsidRPr="004723DC">
        <w:rPr>
          <w:rFonts w:ascii="Times New Roman" w:eastAsia="Times New Roman" w:hAnsi="Times New Roman" w:cs="Times New Roman"/>
          <w:szCs w:val="24"/>
        </w:rPr>
        <w:t xml:space="preserve"> devido à alterações no sistema imunológico naturais da </w:t>
      </w:r>
      <w:proofErr w:type="gramStart"/>
      <w:r w:rsidRPr="004723DC">
        <w:rPr>
          <w:rFonts w:ascii="Times New Roman" w:eastAsia="Times New Roman" w:hAnsi="Times New Roman" w:cs="Times New Roman"/>
          <w:szCs w:val="24"/>
        </w:rPr>
        <w:t>idade</w:t>
      </w:r>
      <w:r w:rsidRPr="004723DC">
        <w:rPr>
          <w:rFonts w:ascii="Times New Roman" w:eastAsia="Times New Roman" w:hAnsi="Times New Roman" w:cs="Times New Roman"/>
          <w:szCs w:val="24"/>
          <w:vertAlign w:val="superscript"/>
        </w:rPr>
        <w:t>(</w:t>
      </w:r>
      <w:proofErr w:type="gramEnd"/>
      <w:r w:rsidRPr="004723DC">
        <w:rPr>
          <w:rFonts w:ascii="Times New Roman" w:eastAsia="Times New Roman" w:hAnsi="Times New Roman" w:cs="Times New Roman"/>
          <w:szCs w:val="24"/>
          <w:vertAlign w:val="superscript"/>
        </w:rPr>
        <w:t>3)</w:t>
      </w:r>
      <w:r w:rsidRPr="004723DC">
        <w:rPr>
          <w:rFonts w:ascii="Times New Roman" w:eastAsia="Times New Roman" w:hAnsi="Times New Roman" w:cs="Times New Roman"/>
          <w:szCs w:val="24"/>
        </w:rPr>
        <w:t xml:space="preserve">.  </w:t>
      </w:r>
      <w:r>
        <w:rPr>
          <w:rFonts w:ascii="Times New Roman" w:eastAsia="Times New Roman" w:hAnsi="Times New Roman" w:cs="Times New Roman"/>
          <w:szCs w:val="24"/>
        </w:rPr>
        <w:t>Acentua-se, o</w:t>
      </w:r>
      <w:r w:rsidRPr="004723DC">
        <w:rPr>
          <w:rFonts w:ascii="Times New Roman" w:eastAsia="Times New Roman" w:hAnsi="Times New Roman" w:cs="Times New Roman"/>
          <w:szCs w:val="24"/>
        </w:rPr>
        <w:t xml:space="preserve"> percentual de casos com comorbidade </w:t>
      </w:r>
      <w:r>
        <w:rPr>
          <w:rFonts w:ascii="Times New Roman" w:eastAsia="Times New Roman" w:hAnsi="Times New Roman" w:cs="Times New Roman"/>
          <w:szCs w:val="24"/>
        </w:rPr>
        <w:t>em</w:t>
      </w:r>
      <w:r w:rsidRPr="004723DC">
        <w:rPr>
          <w:rFonts w:ascii="Times New Roman" w:eastAsia="Times New Roman" w:hAnsi="Times New Roman" w:cs="Times New Roman"/>
          <w:szCs w:val="24"/>
        </w:rPr>
        <w:t xml:space="preserve"> 77,06%, com maior número de doenças cardíacas crônicas </w:t>
      </w:r>
      <w:r>
        <w:rPr>
          <w:rFonts w:ascii="Times New Roman" w:eastAsia="Times New Roman" w:hAnsi="Times New Roman" w:cs="Times New Roman"/>
          <w:szCs w:val="24"/>
        </w:rPr>
        <w:t>(</w:t>
      </w:r>
      <w:r w:rsidRPr="004723DC">
        <w:rPr>
          <w:rFonts w:ascii="Times New Roman" w:eastAsia="Times New Roman" w:hAnsi="Times New Roman" w:cs="Times New Roman"/>
          <w:szCs w:val="24"/>
        </w:rPr>
        <w:t>80,46%</w:t>
      </w:r>
      <w:r>
        <w:rPr>
          <w:rFonts w:ascii="Times New Roman" w:eastAsia="Times New Roman" w:hAnsi="Times New Roman" w:cs="Times New Roman"/>
          <w:szCs w:val="24"/>
        </w:rPr>
        <w:t>)</w:t>
      </w:r>
      <w:r w:rsidRPr="004723DC">
        <w:rPr>
          <w:rFonts w:ascii="Times New Roman" w:eastAsia="Times New Roman" w:hAnsi="Times New Roman" w:cs="Times New Roman"/>
          <w:szCs w:val="24"/>
        </w:rPr>
        <w:t>. Nas cardiopatias, a circulação sanguínea é prejudicada e a debilidade dos pulmões favorecem a agress</w:t>
      </w:r>
      <w:r w:rsidRPr="00436B7E">
        <w:rPr>
          <w:rFonts w:ascii="Times New Roman" w:eastAsia="Times New Roman" w:hAnsi="Times New Roman" w:cs="Times New Roman"/>
          <w:szCs w:val="24"/>
        </w:rPr>
        <w:t xml:space="preserve">ividade da </w:t>
      </w:r>
      <w:proofErr w:type="gramStart"/>
      <w:r w:rsidRPr="00436B7E">
        <w:rPr>
          <w:rFonts w:ascii="Times New Roman" w:eastAsia="Times New Roman" w:hAnsi="Times New Roman" w:cs="Times New Roman"/>
          <w:szCs w:val="24"/>
        </w:rPr>
        <w:t>infecção</w:t>
      </w:r>
      <w:r w:rsidRPr="00436B7E">
        <w:rPr>
          <w:rFonts w:ascii="Times New Roman" w:eastAsia="Times New Roman" w:hAnsi="Times New Roman" w:cs="Times New Roman"/>
          <w:szCs w:val="24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szCs w:val="24"/>
          <w:vertAlign w:val="superscript"/>
        </w:rPr>
        <w:t>4</w:t>
      </w:r>
      <w:r w:rsidRPr="00436B7E">
        <w:rPr>
          <w:rFonts w:ascii="Times New Roman" w:eastAsia="Times New Roman" w:hAnsi="Times New Roman" w:cs="Times New Roman"/>
          <w:szCs w:val="24"/>
          <w:vertAlign w:val="superscript"/>
        </w:rPr>
        <w:t>)</w:t>
      </w:r>
      <w:r w:rsidRPr="00436B7E">
        <w:rPr>
          <w:rFonts w:ascii="Times New Roman" w:eastAsia="Times New Roman" w:hAnsi="Times New Roman" w:cs="Times New Roman"/>
          <w:szCs w:val="24"/>
        </w:rPr>
        <w:t>.</w:t>
      </w:r>
      <w:r>
        <w:rPr>
          <w:rFonts w:ascii="Times New Roman" w:eastAsia="Times New Roman" w:hAnsi="Times New Roman" w:cs="Times New Roman"/>
          <w:szCs w:val="24"/>
        </w:rPr>
        <w:t xml:space="preserve"> Analisando</w:t>
      </w:r>
      <w:r w:rsidRPr="00436B7E">
        <w:rPr>
          <w:rFonts w:ascii="Times New Roman" w:eastAsia="Times New Roman" w:hAnsi="Times New Roman" w:cs="Times New Roman"/>
          <w:szCs w:val="24"/>
        </w:rPr>
        <w:t xml:space="preserve"> as ocorrências dos óbitos, observa-se concentração da mortalidade (74,61%) em Região Metropolitana de Salvador, e destaques para os municípios de Vitória da Conquista (2,39%), Itabuna (4,7%) e Ilhéus (4,8%). Os dados elucidam, que os grandes centros urbanos possuem maior letalidade em comparação as zonas rurais e que, medidas de afastamento social tem menor potencial na redução de incidência</w:t>
      </w:r>
      <w:r>
        <w:rPr>
          <w:rFonts w:ascii="Times New Roman" w:eastAsia="Times New Roman" w:hAnsi="Times New Roman" w:cs="Times New Roman"/>
          <w:szCs w:val="24"/>
        </w:rPr>
        <w:t>. O</w:t>
      </w:r>
      <w:r w:rsidRPr="00436B7E">
        <w:rPr>
          <w:rFonts w:ascii="Times New Roman" w:eastAsia="Times New Roman" w:hAnsi="Times New Roman" w:cs="Times New Roman"/>
          <w:szCs w:val="24"/>
        </w:rPr>
        <w:t>utros artefatos podem ser atribuídos a este achado,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 w:rsidRPr="00436B7E">
        <w:rPr>
          <w:rFonts w:ascii="Times New Roman" w:eastAsia="Times New Roman" w:hAnsi="Times New Roman" w:cs="Times New Roman"/>
          <w:szCs w:val="24"/>
        </w:rPr>
        <w:t xml:space="preserve">como: densidade populacional, transporte público, aspectos culturais e políticas </w:t>
      </w:r>
      <w:proofErr w:type="gramStart"/>
      <w:r w:rsidRPr="00436B7E">
        <w:rPr>
          <w:rFonts w:ascii="Times New Roman" w:eastAsia="Times New Roman" w:hAnsi="Times New Roman" w:cs="Times New Roman"/>
          <w:szCs w:val="24"/>
        </w:rPr>
        <w:t>pública</w:t>
      </w:r>
      <w:r>
        <w:rPr>
          <w:rFonts w:ascii="Times New Roman" w:eastAsia="Times New Roman" w:hAnsi="Times New Roman" w:cs="Times New Roman"/>
          <w:szCs w:val="24"/>
        </w:rPr>
        <w:t>s</w:t>
      </w:r>
      <w:r w:rsidRPr="00436B7E">
        <w:rPr>
          <w:rFonts w:ascii="Times New Roman" w:hAnsi="Times New Roman" w:cs="Times New Roman"/>
          <w:szCs w:val="24"/>
          <w:vertAlign w:val="superscript"/>
        </w:rPr>
        <w:t>(</w:t>
      </w:r>
      <w:proofErr w:type="gramEnd"/>
      <w:r>
        <w:rPr>
          <w:rFonts w:ascii="Times New Roman" w:hAnsi="Times New Roman" w:cs="Times New Roman"/>
          <w:szCs w:val="24"/>
          <w:vertAlign w:val="superscript"/>
        </w:rPr>
        <w:t>5</w:t>
      </w:r>
      <w:r w:rsidRPr="00436B7E">
        <w:rPr>
          <w:rFonts w:ascii="Times New Roman" w:hAnsi="Times New Roman" w:cs="Times New Roman"/>
          <w:szCs w:val="24"/>
          <w:vertAlign w:val="superscript"/>
        </w:rPr>
        <w:t>)</w:t>
      </w:r>
      <w:r w:rsidRPr="00436B7E">
        <w:rPr>
          <w:rFonts w:ascii="Times New Roman" w:hAnsi="Times New Roman" w:cs="Times New Roman"/>
          <w:szCs w:val="24"/>
        </w:rPr>
        <w:t>.</w:t>
      </w:r>
      <w:r w:rsidRPr="00436B7E">
        <w:rPr>
          <w:rFonts w:ascii="Times New Roman" w:eastAsia="Times New Roman" w:hAnsi="Times New Roman" w:cs="Times New Roman"/>
          <w:szCs w:val="24"/>
        </w:rPr>
        <w:t xml:space="preserve"> </w:t>
      </w:r>
      <w:r w:rsidRPr="00436B7E">
        <w:rPr>
          <w:rFonts w:ascii="Times New Roman" w:eastAsia="Times New Roman" w:hAnsi="Times New Roman" w:cs="Times New Roman"/>
          <w:b/>
          <w:szCs w:val="24"/>
        </w:rPr>
        <w:t>Considerações finais</w:t>
      </w:r>
      <w:r w:rsidRPr="00436B7E">
        <w:rPr>
          <w:rFonts w:ascii="Times New Roman" w:eastAsia="Times New Roman" w:hAnsi="Times New Roman" w:cs="Times New Roman"/>
          <w:szCs w:val="24"/>
        </w:rPr>
        <w:t xml:space="preserve">: </w:t>
      </w:r>
      <w:r>
        <w:rPr>
          <w:rFonts w:ascii="Times New Roman" w:eastAsia="Times New Roman" w:hAnsi="Times New Roman" w:cs="Times New Roman"/>
          <w:szCs w:val="24"/>
        </w:rPr>
        <w:t>O</w:t>
      </w:r>
      <w:r w:rsidRPr="00436B7E">
        <w:rPr>
          <w:rFonts w:ascii="Times New Roman" w:eastAsia="Times New Roman" w:hAnsi="Times New Roman" w:cs="Times New Roman"/>
          <w:szCs w:val="24"/>
        </w:rPr>
        <w:t xml:space="preserve"> homem idoso portador de cardiopatia e morador de grandes centros urbanos</w:t>
      </w:r>
      <w:r>
        <w:rPr>
          <w:rFonts w:ascii="Times New Roman" w:eastAsia="Times New Roman" w:hAnsi="Times New Roman" w:cs="Times New Roman"/>
          <w:szCs w:val="24"/>
        </w:rPr>
        <w:t xml:space="preserve"> c</w:t>
      </w:r>
      <w:r w:rsidRPr="00436B7E">
        <w:rPr>
          <w:rFonts w:ascii="Times New Roman" w:eastAsia="Times New Roman" w:hAnsi="Times New Roman" w:cs="Times New Roman"/>
          <w:szCs w:val="24"/>
        </w:rPr>
        <w:t xml:space="preserve">ompõe o perfil de maior vulnerabilidade a mortalidade por COVID-19 no estado da Bahia. </w:t>
      </w:r>
      <w:r w:rsidRPr="00436B7E">
        <w:rPr>
          <w:rFonts w:ascii="Times New Roman" w:hAnsi="Times New Roman" w:cs="Times New Roman"/>
          <w:szCs w:val="24"/>
        </w:rPr>
        <w:t xml:space="preserve">Destarte, </w:t>
      </w:r>
      <w:r>
        <w:rPr>
          <w:rFonts w:ascii="Times New Roman" w:hAnsi="Times New Roman" w:cs="Times New Roman"/>
          <w:szCs w:val="24"/>
        </w:rPr>
        <w:t xml:space="preserve">faz-se necessário a </w:t>
      </w:r>
      <w:r w:rsidRPr="00436B7E">
        <w:rPr>
          <w:rFonts w:ascii="Times New Roman" w:hAnsi="Times New Roman" w:cs="Times New Roman"/>
          <w:szCs w:val="24"/>
        </w:rPr>
        <w:t>reorganização das ações preventivas e educativas para a população idosa e cardiopata. Sugere-se, ampliação das discussões acerca da temática abordada nos cenários acadêmicos e gestão da saúde pública. Assim, acredita-se ser possível ofertar estratégias para a gestão em saúde, que minimizem os índices de mortalidade por COVID-19 para os grupos de risco e população em ge</w:t>
      </w:r>
      <w:r w:rsidRPr="00615B03">
        <w:rPr>
          <w:rFonts w:ascii="Times New Roman" w:hAnsi="Times New Roman" w:cs="Times New Roman"/>
          <w:szCs w:val="24"/>
        </w:rPr>
        <w:t>ral. Este estudo tem limitações decorrentes ao preenchimento de notificação.</w:t>
      </w:r>
    </w:p>
    <w:p w14:paraId="797ADC05" w14:textId="5DEAA0A7" w:rsidR="0070071B" w:rsidRPr="000754F5" w:rsidRDefault="00341C9A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834B77">
        <w:rPr>
          <w:rFonts w:ascii="Times New Roman" w:hAnsi="Times New Roman" w:cs="Times New Roman"/>
          <w:b/>
          <w:bCs/>
          <w:szCs w:val="24"/>
        </w:rPr>
        <w:t>Descritores: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 w:rsidRPr="00834B77">
        <w:rPr>
          <w:rFonts w:ascii="Times New Roman" w:hAnsi="Times New Roman" w:cs="Times New Roman"/>
          <w:szCs w:val="24"/>
        </w:rPr>
        <w:t>Epidemiologia</w:t>
      </w:r>
      <w:r>
        <w:rPr>
          <w:rFonts w:ascii="Times New Roman" w:hAnsi="Times New Roman" w:cs="Times New Roman"/>
          <w:szCs w:val="24"/>
        </w:rPr>
        <w:t>;</w:t>
      </w:r>
      <w:r w:rsidRPr="00834B77">
        <w:rPr>
          <w:rFonts w:ascii="Times New Roman" w:hAnsi="Times New Roman" w:cs="Times New Roman"/>
          <w:szCs w:val="24"/>
        </w:rPr>
        <w:t xml:space="preserve"> Saúde</w:t>
      </w:r>
      <w:r>
        <w:rPr>
          <w:rFonts w:ascii="Times New Roman" w:hAnsi="Times New Roman" w:cs="Times New Roman"/>
          <w:szCs w:val="24"/>
        </w:rPr>
        <w:t>;</w:t>
      </w:r>
      <w:r w:rsidRPr="00834B77">
        <w:rPr>
          <w:rFonts w:ascii="Times New Roman" w:hAnsi="Times New Roman" w:cs="Times New Roman"/>
          <w:szCs w:val="24"/>
        </w:rPr>
        <w:t xml:space="preserve"> Pandemias</w:t>
      </w:r>
      <w:r>
        <w:rPr>
          <w:rFonts w:ascii="Times New Roman" w:hAnsi="Times New Roman" w:cs="Times New Roman"/>
          <w:szCs w:val="24"/>
        </w:rPr>
        <w:t>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4AE32BD" w14:textId="19A4A3D7" w:rsidR="00341C9A" w:rsidRPr="00341C9A" w:rsidRDefault="0070071B" w:rsidP="00341C9A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9DD7F69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341C9A">
        <w:rPr>
          <w:rFonts w:ascii="Times New Roman" w:hAnsi="Times New Roman" w:cs="Times New Roman"/>
        </w:rPr>
        <w:t>1.</w:t>
      </w:r>
      <w:r w:rsidRPr="00341C9A">
        <w:rPr>
          <w:rFonts w:ascii="Times New Roman" w:hAnsi="Times New Roman" w:cs="Times New Roman"/>
        </w:rPr>
        <w:tab/>
        <w:t xml:space="preserve">BRASIL, DECRETO Nº 19.528 DE 16 DE MARÇO DE 2020. Institui, no âmbito do Poder Executivo Estadual, o trabalho remoto, na forma que indica, e dá outras providências. Plano de Contingência para Enfrentamento do Novo </w:t>
      </w:r>
      <w:proofErr w:type="spellStart"/>
      <w:r w:rsidRPr="00341C9A">
        <w:rPr>
          <w:rFonts w:ascii="Times New Roman" w:hAnsi="Times New Roman" w:cs="Times New Roman"/>
        </w:rPr>
        <w:t>Coronavírus</w:t>
      </w:r>
      <w:proofErr w:type="spellEnd"/>
      <w:r w:rsidRPr="00341C9A">
        <w:rPr>
          <w:rFonts w:ascii="Times New Roman" w:hAnsi="Times New Roman" w:cs="Times New Roman"/>
        </w:rPr>
        <w:t xml:space="preserve"> na Bahia. </w:t>
      </w:r>
    </w:p>
    <w:p w14:paraId="216DB7A3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92AAF8D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341C9A">
        <w:rPr>
          <w:rFonts w:ascii="Times New Roman" w:hAnsi="Times New Roman" w:cs="Times New Roman"/>
        </w:rPr>
        <w:t>2.</w:t>
      </w:r>
      <w:r w:rsidRPr="00341C9A">
        <w:rPr>
          <w:rFonts w:ascii="Times New Roman" w:hAnsi="Times New Roman" w:cs="Times New Roman"/>
        </w:rPr>
        <w:tab/>
        <w:t>ARRUDA, Guilherme Oliveira de; MATHIAS, Thais Aidar de Freitas; MARCON, Sonia Silva. Prevalência e fatores associados à utilização de serviços públicos de saúde por homens adultos. Ciência &amp; Saúde Coletiva, v. 22, p. 279-290, 2017.</w:t>
      </w:r>
    </w:p>
    <w:p w14:paraId="459D64B4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2D14DF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341C9A">
        <w:rPr>
          <w:rFonts w:ascii="Times New Roman" w:hAnsi="Times New Roman" w:cs="Times New Roman"/>
        </w:rPr>
        <w:t>3.</w:t>
      </w:r>
      <w:r w:rsidRPr="00341C9A">
        <w:rPr>
          <w:rFonts w:ascii="Times New Roman" w:hAnsi="Times New Roman" w:cs="Times New Roman"/>
        </w:rPr>
        <w:tab/>
        <w:t xml:space="preserve">HAMMERSCHMIDT, Karina Silveira; SANTANA, </w:t>
      </w:r>
      <w:proofErr w:type="spellStart"/>
      <w:r w:rsidRPr="00341C9A">
        <w:rPr>
          <w:rFonts w:ascii="Times New Roman" w:hAnsi="Times New Roman" w:cs="Times New Roman"/>
        </w:rPr>
        <w:t>Rosimere</w:t>
      </w:r>
      <w:proofErr w:type="spellEnd"/>
      <w:r w:rsidRPr="00341C9A">
        <w:rPr>
          <w:rFonts w:ascii="Times New Roman" w:hAnsi="Times New Roman" w:cs="Times New Roman"/>
        </w:rPr>
        <w:t xml:space="preserve"> Ferreira. Saúde do idoso em tempos de pandemia COVID-19. </w:t>
      </w:r>
      <w:proofErr w:type="spellStart"/>
      <w:r w:rsidRPr="00341C9A">
        <w:rPr>
          <w:rFonts w:ascii="Times New Roman" w:hAnsi="Times New Roman" w:cs="Times New Roman"/>
        </w:rPr>
        <w:t>Cogitare</w:t>
      </w:r>
      <w:proofErr w:type="spellEnd"/>
      <w:r w:rsidRPr="00341C9A">
        <w:rPr>
          <w:rFonts w:ascii="Times New Roman" w:hAnsi="Times New Roman" w:cs="Times New Roman"/>
        </w:rPr>
        <w:t xml:space="preserve"> Enfermagem, v. 25, 2020.</w:t>
      </w:r>
    </w:p>
    <w:p w14:paraId="568693CA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3E091FD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341C9A">
        <w:rPr>
          <w:rFonts w:ascii="Times New Roman" w:hAnsi="Times New Roman" w:cs="Times New Roman"/>
        </w:rPr>
        <w:lastRenderedPageBreak/>
        <w:t>4.</w:t>
      </w:r>
      <w:r w:rsidRPr="00341C9A">
        <w:rPr>
          <w:rFonts w:ascii="Times New Roman" w:hAnsi="Times New Roman" w:cs="Times New Roman"/>
        </w:rPr>
        <w:tab/>
        <w:t xml:space="preserve"> FERRARI, Filipe. COVID-19: Dados Atualizados e sua Relação Com o Sistema Cardiovascular. Arq. Bras. Cardiol., São Paulo, v. 114, n. 5, p. 823-826, May 2020.   </w:t>
      </w:r>
    </w:p>
    <w:p w14:paraId="594D5613" w14:textId="77777777" w:rsidR="00341C9A" w:rsidRPr="00341C9A" w:rsidRDefault="00341C9A" w:rsidP="00341C9A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11FA821" w14:textId="74A33540" w:rsidR="00EA190E" w:rsidRDefault="00341C9A" w:rsidP="00341C9A">
      <w:pPr>
        <w:spacing w:before="0" w:after="200" w:line="240" w:lineRule="auto"/>
        <w:jc w:val="left"/>
        <w:rPr>
          <w:rFonts w:ascii="Times New Roman" w:hAnsi="Times New Roman" w:cs="Times New Roman"/>
        </w:rPr>
      </w:pPr>
      <w:r w:rsidRPr="00341C9A">
        <w:rPr>
          <w:rFonts w:ascii="Times New Roman" w:hAnsi="Times New Roman" w:cs="Times New Roman"/>
        </w:rPr>
        <w:t>5.</w:t>
      </w:r>
      <w:r w:rsidRPr="00341C9A">
        <w:rPr>
          <w:rFonts w:ascii="Times New Roman" w:hAnsi="Times New Roman" w:cs="Times New Roman"/>
        </w:rPr>
        <w:tab/>
        <w:t>SILVA, Anderson Walter Costa, CUNHA, Arthur Arantes, ALVES, Giovana Carvalho et al. Perfil epidemiológico e determinante social do COVID-19 em Macapá, Amapá, Amazônia, Brasil. Revista Científica Multidisciplinar Núcleo do Conhecimento, 2020.</w:t>
      </w:r>
      <w:sdt>
        <w:sdtPr>
          <w:rPr>
            <w:rFonts w:ascii="Times New Roman" w:hAnsi="Times New Roman" w:cs="Times New Roman"/>
          </w:rPr>
          <w:id w:val="-978835972"/>
          <w:placeholder>
            <w:docPart w:val="DefaultPlaceholder_-1854013440"/>
          </w:placeholder>
        </w:sdtPr>
        <w:sdtEndPr/>
        <w:sdtContent>
          <w:r w:rsidR="00EA190E">
            <w:rPr>
              <w:rFonts w:ascii="Times New Roman" w:hAnsi="Times New Roman" w:cs="Times New Roman"/>
            </w:rPr>
            <w:t>Continuação das referências.</w:t>
          </w:r>
        </w:sdtContent>
      </w:sdt>
    </w:p>
    <w:p w14:paraId="61656348" w14:textId="190FA769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CF28A" w14:textId="77777777" w:rsidR="006A0CB9" w:rsidRDefault="006A0CB9" w:rsidP="00054686">
      <w:pPr>
        <w:spacing w:before="0" w:after="0" w:line="240" w:lineRule="auto"/>
      </w:pPr>
      <w:r>
        <w:separator/>
      </w:r>
    </w:p>
  </w:endnote>
  <w:endnote w:type="continuationSeparator" w:id="0">
    <w:p w14:paraId="5455748F" w14:textId="77777777" w:rsidR="006A0CB9" w:rsidRDefault="006A0CB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CC3A2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BD054" w14:textId="77777777" w:rsidR="006A0CB9" w:rsidRDefault="006A0CB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826368B" w14:textId="77777777" w:rsidR="006A0CB9" w:rsidRDefault="006A0CB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1277E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1277E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1277E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277E9"/>
    <w:rsid w:val="001D4667"/>
    <w:rsid w:val="002268F9"/>
    <w:rsid w:val="002C00CE"/>
    <w:rsid w:val="00330594"/>
    <w:rsid w:val="00341C9A"/>
    <w:rsid w:val="003E7CE5"/>
    <w:rsid w:val="00417E55"/>
    <w:rsid w:val="00553538"/>
    <w:rsid w:val="006A0CB9"/>
    <w:rsid w:val="006C03DB"/>
    <w:rsid w:val="0070071B"/>
    <w:rsid w:val="008B6F3E"/>
    <w:rsid w:val="00AB0DF9"/>
    <w:rsid w:val="00AC5179"/>
    <w:rsid w:val="00AF20D6"/>
    <w:rsid w:val="00BB3DA1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DDE9223B-3504-479C-AF74-152591CA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6469C4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753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Elionai Andrade</cp:lastModifiedBy>
  <cp:revision>6</cp:revision>
  <cp:lastPrinted>2020-06-10T02:59:00Z</cp:lastPrinted>
  <dcterms:created xsi:type="dcterms:W3CDTF">2020-06-12T01:11:00Z</dcterms:created>
  <dcterms:modified xsi:type="dcterms:W3CDTF">2020-07-03T02:31:00Z</dcterms:modified>
</cp:coreProperties>
</file>