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7698" w14:textId="43252857" w:rsidR="00473A86" w:rsidRDefault="008C3023" w:rsidP="00641819">
      <w:pPr>
        <w:spacing w:line="276" w:lineRule="auto"/>
        <w:jc w:val="center"/>
        <w:rPr>
          <w:rFonts w:ascii="Times" w:eastAsia="Times" w:hAnsi="Times" w:cs="Times"/>
          <w:b/>
          <w:sz w:val="24"/>
          <w:szCs w:val="24"/>
        </w:rPr>
      </w:pPr>
      <w:r w:rsidRPr="008C3023">
        <w:rPr>
          <w:rFonts w:ascii="Times" w:eastAsia="Times" w:hAnsi="Times" w:cs="Times"/>
          <w:b/>
          <w:sz w:val="24"/>
          <w:szCs w:val="24"/>
        </w:rPr>
        <w:t xml:space="preserve">THE ENVIRONMENTAL CONTEXT </w:t>
      </w:r>
      <w:r w:rsidR="0067345D">
        <w:rPr>
          <w:rFonts w:ascii="Times" w:eastAsia="Times" w:hAnsi="Times" w:cs="Times"/>
          <w:b/>
          <w:sz w:val="24"/>
          <w:szCs w:val="24"/>
        </w:rPr>
        <w:t>INFLUENCES</w:t>
      </w:r>
      <w:r w:rsidRPr="008C3023">
        <w:rPr>
          <w:rFonts w:ascii="Times" w:eastAsia="Times" w:hAnsi="Times" w:cs="Times"/>
          <w:b/>
          <w:sz w:val="24"/>
          <w:szCs w:val="24"/>
        </w:rPr>
        <w:t xml:space="preserve"> THE ASSOCIATION PATTERNS OF THE SYMBIONTS OF </w:t>
      </w:r>
      <w:r w:rsidRPr="00D82D0E">
        <w:rPr>
          <w:rFonts w:ascii="Times" w:eastAsia="Times" w:hAnsi="Times" w:cs="Times"/>
          <w:b/>
          <w:i/>
          <w:iCs/>
          <w:sz w:val="24"/>
          <w:szCs w:val="24"/>
        </w:rPr>
        <w:t>Peltigera</w:t>
      </w:r>
      <w:r w:rsidRPr="008C3023">
        <w:rPr>
          <w:rFonts w:ascii="Times" w:eastAsia="Times" w:hAnsi="Times" w:cs="Times"/>
          <w:b/>
          <w:sz w:val="24"/>
          <w:szCs w:val="24"/>
        </w:rPr>
        <w:t xml:space="preserve"> LICHENS IN SOUTHERN CHILE</w:t>
      </w:r>
    </w:p>
    <w:p w14:paraId="00000002" w14:textId="299D6F00" w:rsidR="003B33DA" w:rsidRPr="00806148" w:rsidRDefault="00EF1371" w:rsidP="00641819">
      <w:pPr>
        <w:spacing w:after="120" w:line="276" w:lineRule="auto"/>
        <w:jc w:val="center"/>
        <w:rPr>
          <w:rFonts w:ascii="Times" w:eastAsia="Times" w:hAnsi="Times" w:cs="Times"/>
          <w:sz w:val="24"/>
          <w:szCs w:val="24"/>
          <w:vertAlign w:val="superscript"/>
          <w:lang w:val="es-ES"/>
        </w:rPr>
      </w:pPr>
      <w:r w:rsidRPr="00806148">
        <w:rPr>
          <w:rFonts w:ascii="Times" w:eastAsia="Times" w:hAnsi="Times" w:cs="Times"/>
          <w:sz w:val="24"/>
          <w:szCs w:val="24"/>
          <w:lang w:val="es-ES"/>
        </w:rPr>
        <w:t>Katerin Almendras</w:t>
      </w:r>
      <w:r w:rsidR="00641819" w:rsidRPr="00641819">
        <w:rPr>
          <w:rFonts w:ascii="Times" w:eastAsia="Times" w:hAnsi="Times" w:cs="Times"/>
          <w:sz w:val="24"/>
          <w:szCs w:val="24"/>
          <w:vertAlign w:val="superscript"/>
          <w:lang w:val="es-ES"/>
        </w:rPr>
        <w:t>1</w:t>
      </w:r>
      <w:r w:rsidRPr="00806148">
        <w:rPr>
          <w:rFonts w:ascii="Times" w:eastAsia="Times" w:hAnsi="Times" w:cs="Times"/>
          <w:sz w:val="24"/>
          <w:szCs w:val="24"/>
          <w:lang w:val="es-ES"/>
        </w:rPr>
        <w:t>; Karla Veas</w:t>
      </w:r>
      <w:r w:rsidR="00641819" w:rsidRPr="00641819">
        <w:rPr>
          <w:rFonts w:ascii="Times" w:eastAsia="Times" w:hAnsi="Times" w:cs="Times"/>
          <w:sz w:val="24"/>
          <w:szCs w:val="24"/>
          <w:vertAlign w:val="superscript"/>
          <w:lang w:val="es-ES"/>
        </w:rPr>
        <w:t>1</w:t>
      </w:r>
      <w:r w:rsidRPr="00806148">
        <w:rPr>
          <w:rFonts w:ascii="Times" w:eastAsia="Times" w:hAnsi="Times" w:cs="Times"/>
          <w:sz w:val="24"/>
          <w:szCs w:val="24"/>
          <w:lang w:val="es-ES"/>
        </w:rPr>
        <w:t>; Matías Pezoa</w:t>
      </w:r>
      <w:r w:rsidR="00641819" w:rsidRPr="00641819">
        <w:rPr>
          <w:rFonts w:ascii="Times" w:eastAsia="Times" w:hAnsi="Times" w:cs="Times"/>
          <w:sz w:val="24"/>
          <w:szCs w:val="24"/>
          <w:vertAlign w:val="superscript"/>
          <w:lang w:val="es-ES"/>
        </w:rPr>
        <w:t>1</w:t>
      </w:r>
      <w:r w:rsidRPr="00806148">
        <w:rPr>
          <w:rFonts w:ascii="Times" w:eastAsia="Times" w:hAnsi="Times" w:cs="Times"/>
          <w:sz w:val="24"/>
          <w:szCs w:val="24"/>
          <w:lang w:val="es-ES"/>
        </w:rPr>
        <w:t xml:space="preserve">; </w:t>
      </w:r>
      <w:r w:rsidR="005B76B1">
        <w:rPr>
          <w:rFonts w:ascii="Times" w:eastAsia="Times" w:hAnsi="Times" w:cs="Times"/>
          <w:sz w:val="24"/>
          <w:szCs w:val="24"/>
          <w:lang w:val="es-ES"/>
        </w:rPr>
        <w:t>Diego Leiva</w:t>
      </w:r>
      <w:r w:rsidR="00641819" w:rsidRPr="00641819">
        <w:rPr>
          <w:rFonts w:ascii="Times" w:eastAsia="Times" w:hAnsi="Times" w:cs="Times"/>
          <w:sz w:val="24"/>
          <w:szCs w:val="24"/>
          <w:vertAlign w:val="superscript"/>
          <w:lang w:val="es-ES"/>
        </w:rPr>
        <w:t>1</w:t>
      </w:r>
      <w:r w:rsidRPr="00806148">
        <w:rPr>
          <w:rFonts w:ascii="Times" w:eastAsia="Times" w:hAnsi="Times" w:cs="Times"/>
          <w:sz w:val="24"/>
          <w:szCs w:val="24"/>
          <w:lang w:val="es-ES"/>
        </w:rPr>
        <w:t>; Margarita Carú</w:t>
      </w:r>
      <w:r w:rsidR="00641819" w:rsidRPr="00641819">
        <w:rPr>
          <w:rFonts w:ascii="Times" w:eastAsia="Times" w:hAnsi="Times" w:cs="Times"/>
          <w:sz w:val="24"/>
          <w:szCs w:val="24"/>
          <w:vertAlign w:val="superscript"/>
          <w:lang w:val="es-ES"/>
        </w:rPr>
        <w:t>1</w:t>
      </w:r>
      <w:r w:rsidR="00F52D8B">
        <w:rPr>
          <w:rFonts w:ascii="Times" w:eastAsia="Times" w:hAnsi="Times" w:cs="Times"/>
          <w:sz w:val="24"/>
          <w:szCs w:val="24"/>
          <w:lang w:val="es-ES"/>
        </w:rPr>
        <w:t>; Julieta Orlando</w:t>
      </w:r>
      <w:r w:rsidR="00641819" w:rsidRPr="00641819">
        <w:rPr>
          <w:rFonts w:ascii="Times" w:eastAsia="Times" w:hAnsi="Times" w:cs="Times"/>
          <w:sz w:val="24"/>
          <w:szCs w:val="24"/>
          <w:vertAlign w:val="superscript"/>
          <w:lang w:val="es-ES"/>
        </w:rPr>
        <w:t>1</w:t>
      </w:r>
      <w:r w:rsidR="00641819">
        <w:rPr>
          <w:rFonts w:ascii="Times" w:eastAsia="Times" w:hAnsi="Times" w:cs="Times"/>
          <w:sz w:val="24"/>
          <w:szCs w:val="24"/>
          <w:vertAlign w:val="superscript"/>
          <w:lang w:val="es-ES"/>
        </w:rPr>
        <w:t>*</w:t>
      </w:r>
    </w:p>
    <w:p w14:paraId="4B3D17CE" w14:textId="67E6205A" w:rsidR="00E30117" w:rsidRPr="00473A86" w:rsidRDefault="00641819" w:rsidP="00641819">
      <w:pPr>
        <w:spacing w:line="276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 w:rsidRPr="00641819">
        <w:rPr>
          <w:rFonts w:ascii="Times" w:eastAsia="Times" w:hAnsi="Times" w:cs="Times"/>
          <w:sz w:val="24"/>
          <w:szCs w:val="24"/>
          <w:vertAlign w:val="superscript"/>
        </w:rPr>
        <w:t>1</w:t>
      </w:r>
      <w:r w:rsidR="00EF1371">
        <w:rPr>
          <w:rFonts w:ascii="Times" w:eastAsia="Times" w:hAnsi="Times" w:cs="Times"/>
          <w:sz w:val="24"/>
          <w:szCs w:val="24"/>
        </w:rPr>
        <w:t>Laboratory of Microbial Ecology, Department of Ecological Sciences, Faculty of Sciences, Universidad de Chile, Chile</w:t>
      </w:r>
      <w:r w:rsidR="00EF1371">
        <w:rPr>
          <w:rFonts w:ascii="Times" w:eastAsia="Times" w:hAnsi="Times" w:cs="Times"/>
          <w:color w:val="000000"/>
          <w:sz w:val="24"/>
          <w:szCs w:val="24"/>
        </w:rPr>
        <w:t xml:space="preserve">; </w:t>
      </w:r>
      <w:r w:rsidR="00EF1371">
        <w:rPr>
          <w:rFonts w:ascii="Times" w:eastAsia="Times" w:hAnsi="Times" w:cs="Times"/>
          <w:color w:val="000000"/>
          <w:sz w:val="24"/>
          <w:szCs w:val="24"/>
          <w:vertAlign w:val="superscript"/>
        </w:rPr>
        <w:t>*</w:t>
      </w:r>
      <w:r w:rsidR="00EF1371">
        <w:rPr>
          <w:rFonts w:ascii="Times" w:eastAsia="Times" w:hAnsi="Times" w:cs="Times"/>
          <w:color w:val="000000"/>
          <w:sz w:val="24"/>
          <w:szCs w:val="24"/>
        </w:rPr>
        <w:t>E-mail: jorlando@uchile.cl</w:t>
      </w:r>
    </w:p>
    <w:p w14:paraId="00000007" w14:textId="3FFC3BBF" w:rsidR="003B33DA" w:rsidRPr="00E30117" w:rsidRDefault="00EF1371" w:rsidP="00641819">
      <w:pPr>
        <w:spacing w:line="276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Peltigera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3C6A78">
        <w:rPr>
          <w:rFonts w:ascii="Times" w:eastAsia="Times" w:hAnsi="Times" w:cs="Times"/>
          <w:sz w:val="24"/>
          <w:szCs w:val="24"/>
        </w:rPr>
        <w:t xml:space="preserve">lichens </w:t>
      </w:r>
      <w:r>
        <w:rPr>
          <w:rFonts w:ascii="Times" w:eastAsia="Times" w:hAnsi="Times" w:cs="Times"/>
          <w:sz w:val="24"/>
          <w:szCs w:val="24"/>
        </w:rPr>
        <w:t xml:space="preserve">are </w:t>
      </w:r>
      <w:r w:rsidR="003C6A78">
        <w:rPr>
          <w:rFonts w:ascii="Times" w:eastAsia="Times" w:hAnsi="Times" w:cs="Times"/>
          <w:sz w:val="24"/>
          <w:szCs w:val="24"/>
        </w:rPr>
        <w:t xml:space="preserve">bi- or tripartite associations </w:t>
      </w:r>
      <w:r>
        <w:rPr>
          <w:rFonts w:ascii="Times" w:eastAsia="Times" w:hAnsi="Times" w:cs="Times"/>
          <w:sz w:val="24"/>
          <w:szCs w:val="24"/>
        </w:rPr>
        <w:t xml:space="preserve">widespread </w:t>
      </w:r>
      <w:r w:rsidR="003C6A78">
        <w:rPr>
          <w:rFonts w:ascii="Times" w:eastAsia="Times" w:hAnsi="Times" w:cs="Times"/>
          <w:sz w:val="24"/>
          <w:szCs w:val="24"/>
        </w:rPr>
        <w:t xml:space="preserve">in </w:t>
      </w:r>
      <w:r w:rsidR="00806148">
        <w:rPr>
          <w:rFonts w:ascii="Times" w:eastAsia="Times" w:hAnsi="Times" w:cs="Times"/>
          <w:sz w:val="24"/>
          <w:szCs w:val="24"/>
        </w:rPr>
        <w:t>several environments</w:t>
      </w:r>
      <w:r w:rsidR="003C6A78">
        <w:rPr>
          <w:rFonts w:ascii="Times" w:eastAsia="Times" w:hAnsi="Times" w:cs="Times"/>
          <w:sz w:val="24"/>
          <w:szCs w:val="24"/>
        </w:rPr>
        <w:t xml:space="preserve"> worldwide</w:t>
      </w:r>
      <w:r w:rsidR="00806148">
        <w:rPr>
          <w:rFonts w:ascii="Times" w:eastAsia="Times" w:hAnsi="Times" w:cs="Times"/>
          <w:sz w:val="24"/>
          <w:szCs w:val="24"/>
        </w:rPr>
        <w:t>.</w:t>
      </w:r>
      <w:r w:rsidR="00611972">
        <w:rPr>
          <w:rFonts w:ascii="Times" w:eastAsia="Times" w:hAnsi="Times" w:cs="Times"/>
          <w:sz w:val="24"/>
          <w:szCs w:val="24"/>
        </w:rPr>
        <w:t xml:space="preserve"> </w:t>
      </w:r>
      <w:r w:rsidR="00806148">
        <w:rPr>
          <w:rFonts w:ascii="Times" w:eastAsia="Times" w:hAnsi="Times" w:cs="Times"/>
          <w:sz w:val="24"/>
          <w:szCs w:val="24"/>
        </w:rPr>
        <w:t>I</w:t>
      </w:r>
      <w:r>
        <w:rPr>
          <w:rFonts w:ascii="Times" w:eastAsia="Times" w:hAnsi="Times" w:cs="Times"/>
          <w:sz w:val="24"/>
          <w:szCs w:val="24"/>
        </w:rPr>
        <w:t>n Chile</w:t>
      </w:r>
      <w:r w:rsidR="00806148">
        <w:rPr>
          <w:rFonts w:ascii="Times" w:eastAsia="Times" w:hAnsi="Times" w:cs="Times"/>
          <w:sz w:val="24"/>
          <w:szCs w:val="24"/>
        </w:rPr>
        <w:t>,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3C6A78">
        <w:rPr>
          <w:rFonts w:ascii="Times" w:eastAsia="Times" w:hAnsi="Times" w:cs="Times"/>
          <w:sz w:val="24"/>
          <w:szCs w:val="24"/>
        </w:rPr>
        <w:t xml:space="preserve">only bipartite </w:t>
      </w:r>
      <w:r w:rsidR="00806148">
        <w:rPr>
          <w:rFonts w:ascii="Times" w:eastAsia="Times" w:hAnsi="Times" w:cs="Times"/>
          <w:i/>
          <w:sz w:val="24"/>
          <w:szCs w:val="24"/>
        </w:rPr>
        <w:t>Peltigera</w:t>
      </w:r>
      <w:r w:rsidR="00806148">
        <w:rPr>
          <w:rFonts w:ascii="Times" w:eastAsia="Times" w:hAnsi="Times" w:cs="Times"/>
          <w:sz w:val="24"/>
          <w:szCs w:val="24"/>
        </w:rPr>
        <w:t xml:space="preserve"> </w:t>
      </w:r>
      <w:r w:rsidR="003C6A78">
        <w:rPr>
          <w:rFonts w:ascii="Times" w:eastAsia="Times" w:hAnsi="Times" w:cs="Times"/>
          <w:sz w:val="24"/>
          <w:szCs w:val="24"/>
        </w:rPr>
        <w:t>in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E30117">
        <w:rPr>
          <w:rFonts w:ascii="Times" w:eastAsia="Times" w:hAnsi="Times" w:cs="Times"/>
          <w:sz w:val="24"/>
          <w:szCs w:val="24"/>
        </w:rPr>
        <w:t xml:space="preserve">association with </w:t>
      </w:r>
      <w:r w:rsidR="00E30117" w:rsidRPr="00E30117">
        <w:rPr>
          <w:rFonts w:ascii="Times" w:eastAsia="Times" w:hAnsi="Times" w:cs="Times"/>
          <w:i/>
          <w:iCs/>
          <w:sz w:val="24"/>
          <w:szCs w:val="24"/>
        </w:rPr>
        <w:t>Nostoc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E30117">
        <w:rPr>
          <w:rFonts w:ascii="Times" w:eastAsia="Times" w:hAnsi="Times" w:cs="Times"/>
          <w:sz w:val="24"/>
          <w:szCs w:val="24"/>
        </w:rPr>
        <w:t xml:space="preserve">cyanobacteria </w:t>
      </w:r>
      <w:r w:rsidR="00806148">
        <w:rPr>
          <w:rFonts w:ascii="Times" w:eastAsia="Times" w:hAnsi="Times" w:cs="Times"/>
          <w:sz w:val="24"/>
          <w:szCs w:val="24"/>
        </w:rPr>
        <w:t>as photobiont</w:t>
      </w:r>
      <w:r w:rsidR="003C6A78" w:rsidRPr="003C6A78">
        <w:rPr>
          <w:rFonts w:ascii="Times" w:eastAsia="Times" w:hAnsi="Times" w:cs="Times"/>
          <w:sz w:val="24"/>
          <w:szCs w:val="24"/>
        </w:rPr>
        <w:t xml:space="preserve"> </w:t>
      </w:r>
      <w:r w:rsidR="003C6A78">
        <w:rPr>
          <w:rFonts w:ascii="Times" w:eastAsia="Times" w:hAnsi="Times" w:cs="Times"/>
          <w:sz w:val="24"/>
          <w:szCs w:val="24"/>
        </w:rPr>
        <w:t>are reported</w:t>
      </w:r>
      <w:r>
        <w:rPr>
          <w:rFonts w:ascii="Times" w:eastAsia="Times" w:hAnsi="Times" w:cs="Times"/>
          <w:sz w:val="24"/>
          <w:szCs w:val="24"/>
        </w:rPr>
        <w:t>.</w:t>
      </w:r>
      <w:r w:rsidR="00612239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The level of specificity in </w:t>
      </w:r>
      <w:r w:rsidR="00806148">
        <w:rPr>
          <w:rFonts w:ascii="Times" w:eastAsia="Times" w:hAnsi="Times" w:cs="Times"/>
          <w:sz w:val="24"/>
          <w:szCs w:val="24"/>
        </w:rPr>
        <w:t xml:space="preserve">the </w:t>
      </w:r>
      <w:r>
        <w:rPr>
          <w:rFonts w:ascii="Times" w:eastAsia="Times" w:hAnsi="Times" w:cs="Times"/>
          <w:sz w:val="24"/>
          <w:szCs w:val="24"/>
        </w:rPr>
        <w:t xml:space="preserve">lichen </w:t>
      </w:r>
      <w:r w:rsidR="00806148">
        <w:rPr>
          <w:rFonts w:ascii="Times" w:eastAsia="Times" w:hAnsi="Times" w:cs="Times"/>
          <w:sz w:val="24"/>
          <w:szCs w:val="24"/>
        </w:rPr>
        <w:t xml:space="preserve">association </w:t>
      </w:r>
      <w:r>
        <w:rPr>
          <w:rFonts w:ascii="Times" w:eastAsia="Times" w:hAnsi="Times" w:cs="Times"/>
          <w:sz w:val="24"/>
          <w:szCs w:val="24"/>
        </w:rPr>
        <w:t xml:space="preserve">can be determined by elucidating the number of photosynthetic partners </w:t>
      </w:r>
      <w:r w:rsidR="00806148">
        <w:rPr>
          <w:rFonts w:ascii="Times" w:eastAsia="Times" w:hAnsi="Times" w:cs="Times"/>
          <w:sz w:val="24"/>
          <w:szCs w:val="24"/>
        </w:rPr>
        <w:t xml:space="preserve">joined to </w:t>
      </w:r>
      <w:r>
        <w:rPr>
          <w:rFonts w:ascii="Times" w:eastAsia="Times" w:hAnsi="Times" w:cs="Times"/>
          <w:sz w:val="24"/>
          <w:szCs w:val="24"/>
        </w:rPr>
        <w:t xml:space="preserve">one mycobiont species, </w:t>
      </w:r>
      <w:r w:rsidR="003C6A78">
        <w:rPr>
          <w:rFonts w:ascii="Times" w:eastAsia="Times" w:hAnsi="Times" w:cs="Times"/>
          <w:sz w:val="24"/>
          <w:szCs w:val="24"/>
        </w:rPr>
        <w:t>which could be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3C6A78">
        <w:rPr>
          <w:rFonts w:ascii="Times" w:eastAsia="Times" w:hAnsi="Times" w:cs="Times"/>
          <w:sz w:val="24"/>
          <w:szCs w:val="24"/>
        </w:rPr>
        <w:t xml:space="preserve">classified from </w:t>
      </w:r>
      <w:r>
        <w:rPr>
          <w:rFonts w:ascii="Times" w:eastAsia="Times" w:hAnsi="Times" w:cs="Times"/>
          <w:sz w:val="24"/>
          <w:szCs w:val="24"/>
        </w:rPr>
        <w:t>strict specialist to broad generalist</w:t>
      </w:r>
      <w:r w:rsidR="00612239">
        <w:rPr>
          <w:rFonts w:ascii="Times" w:eastAsia="Times" w:hAnsi="Times" w:cs="Times"/>
          <w:sz w:val="24"/>
          <w:szCs w:val="24"/>
        </w:rPr>
        <w:t>.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3C6A78">
        <w:rPr>
          <w:rFonts w:ascii="Times" w:eastAsia="Times" w:hAnsi="Times" w:cs="Times"/>
          <w:sz w:val="24"/>
          <w:szCs w:val="24"/>
        </w:rPr>
        <w:t>Here, w</w:t>
      </w:r>
      <w:r w:rsidR="00611972">
        <w:rPr>
          <w:rFonts w:ascii="Times" w:eastAsia="Times" w:hAnsi="Times" w:cs="Times"/>
          <w:sz w:val="24"/>
          <w:szCs w:val="24"/>
        </w:rPr>
        <w:t xml:space="preserve">e </w:t>
      </w:r>
      <w:r>
        <w:rPr>
          <w:rFonts w:ascii="Times" w:eastAsia="Times" w:hAnsi="Times" w:cs="Times"/>
          <w:sz w:val="24"/>
          <w:szCs w:val="24"/>
        </w:rPr>
        <w:t>studied the genetic diversity of</w:t>
      </w:r>
      <w:r w:rsidR="006917CE">
        <w:rPr>
          <w:rFonts w:ascii="Times" w:eastAsia="Times" w:hAnsi="Times" w:cs="Times"/>
          <w:sz w:val="24"/>
          <w:szCs w:val="24"/>
        </w:rPr>
        <w:t xml:space="preserve"> 31</w:t>
      </w:r>
      <w:r w:rsidR="00101A72">
        <w:rPr>
          <w:rFonts w:ascii="Times" w:eastAsia="Times" w:hAnsi="Times" w:cs="Times"/>
          <w:sz w:val="24"/>
          <w:szCs w:val="24"/>
        </w:rPr>
        <w:t>1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>Peltigera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6917CE">
        <w:rPr>
          <w:rFonts w:ascii="Times" w:eastAsia="Times" w:hAnsi="Times" w:cs="Times"/>
          <w:sz w:val="24"/>
          <w:szCs w:val="24"/>
        </w:rPr>
        <w:t>specimens collected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6917CE">
        <w:rPr>
          <w:rFonts w:ascii="Times" w:eastAsia="Times" w:hAnsi="Times" w:cs="Times"/>
          <w:sz w:val="24"/>
          <w:szCs w:val="24"/>
        </w:rPr>
        <w:t>in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6917CE">
        <w:rPr>
          <w:rFonts w:ascii="Times" w:eastAsia="Times" w:hAnsi="Times" w:cs="Times"/>
          <w:sz w:val="24"/>
          <w:szCs w:val="24"/>
        </w:rPr>
        <w:t>forests and</w:t>
      </w:r>
      <w:r>
        <w:rPr>
          <w:rFonts w:ascii="Times" w:eastAsia="Times" w:hAnsi="Times" w:cs="Times"/>
          <w:sz w:val="24"/>
          <w:szCs w:val="24"/>
        </w:rPr>
        <w:t xml:space="preserve"> grasslands </w:t>
      </w:r>
      <w:r w:rsidR="006917CE">
        <w:rPr>
          <w:rFonts w:ascii="Times" w:eastAsia="Times" w:hAnsi="Times" w:cs="Times"/>
          <w:sz w:val="24"/>
          <w:szCs w:val="24"/>
        </w:rPr>
        <w:t>from</w:t>
      </w:r>
      <w:r>
        <w:rPr>
          <w:rFonts w:ascii="Times" w:eastAsia="Times" w:hAnsi="Times" w:cs="Times"/>
          <w:sz w:val="24"/>
          <w:szCs w:val="24"/>
        </w:rPr>
        <w:t xml:space="preserve"> </w:t>
      </w:r>
      <w:r w:rsidR="004246F8">
        <w:rPr>
          <w:rFonts w:ascii="Times" w:eastAsia="Times" w:hAnsi="Times" w:cs="Times"/>
          <w:sz w:val="24"/>
          <w:szCs w:val="24"/>
        </w:rPr>
        <w:t xml:space="preserve">the </w:t>
      </w:r>
      <w:r>
        <w:rPr>
          <w:rFonts w:ascii="Times" w:eastAsia="Times" w:hAnsi="Times" w:cs="Times"/>
          <w:sz w:val="24"/>
          <w:szCs w:val="24"/>
        </w:rPr>
        <w:t xml:space="preserve">Coyhaique National Reserve and </w:t>
      </w:r>
      <w:r w:rsidR="004246F8">
        <w:rPr>
          <w:rFonts w:ascii="Times" w:eastAsia="Times" w:hAnsi="Times" w:cs="Times"/>
          <w:sz w:val="24"/>
          <w:szCs w:val="24"/>
        </w:rPr>
        <w:t xml:space="preserve">the </w:t>
      </w:r>
      <w:r>
        <w:rPr>
          <w:rFonts w:ascii="Times" w:eastAsia="Times" w:hAnsi="Times" w:cs="Times"/>
          <w:sz w:val="24"/>
          <w:szCs w:val="24"/>
        </w:rPr>
        <w:t>Patagonia National Park</w:t>
      </w:r>
      <w:r w:rsidR="00611972">
        <w:rPr>
          <w:rFonts w:ascii="Times" w:eastAsia="Times" w:hAnsi="Times" w:cs="Times"/>
          <w:sz w:val="24"/>
          <w:szCs w:val="24"/>
        </w:rPr>
        <w:t xml:space="preserve"> (300 km away)</w:t>
      </w:r>
      <w:r>
        <w:rPr>
          <w:rFonts w:ascii="Times" w:eastAsia="Times" w:hAnsi="Times" w:cs="Times"/>
          <w:sz w:val="24"/>
          <w:szCs w:val="24"/>
        </w:rPr>
        <w:t xml:space="preserve">, and we evaluated </w:t>
      </w:r>
      <w:r w:rsidR="007101B4">
        <w:rPr>
          <w:rFonts w:ascii="Times" w:eastAsia="Times" w:hAnsi="Times" w:cs="Times"/>
          <w:sz w:val="24"/>
          <w:szCs w:val="24"/>
        </w:rPr>
        <w:t>the</w:t>
      </w:r>
      <w:r w:rsidR="00E30117">
        <w:rPr>
          <w:rFonts w:ascii="Times" w:eastAsia="Times" w:hAnsi="Times" w:cs="Times"/>
          <w:sz w:val="24"/>
          <w:szCs w:val="24"/>
        </w:rPr>
        <w:t>ir</w:t>
      </w:r>
      <w:r>
        <w:rPr>
          <w:rFonts w:ascii="Times" w:eastAsia="Times" w:hAnsi="Times" w:cs="Times"/>
          <w:sz w:val="24"/>
          <w:szCs w:val="24"/>
        </w:rPr>
        <w:t xml:space="preserve"> specificity. The mycobiont</w:t>
      </w:r>
      <w:r w:rsidR="00132EF6">
        <w:rPr>
          <w:rFonts w:ascii="Times" w:eastAsia="Times" w:hAnsi="Times" w:cs="Times"/>
          <w:sz w:val="24"/>
          <w:szCs w:val="24"/>
        </w:rPr>
        <w:t>s</w:t>
      </w:r>
      <w:r>
        <w:rPr>
          <w:rFonts w:ascii="Times" w:eastAsia="Times" w:hAnsi="Times" w:cs="Times"/>
          <w:sz w:val="24"/>
          <w:szCs w:val="24"/>
        </w:rPr>
        <w:t xml:space="preserve"> identit</w:t>
      </w:r>
      <w:r w:rsidR="004246F8">
        <w:rPr>
          <w:rFonts w:ascii="Times" w:eastAsia="Times" w:hAnsi="Times" w:cs="Times"/>
          <w:sz w:val="24"/>
          <w:szCs w:val="24"/>
        </w:rPr>
        <w:t>y</w:t>
      </w:r>
      <w:r>
        <w:rPr>
          <w:rFonts w:ascii="Times" w:eastAsia="Times" w:hAnsi="Times" w:cs="Times"/>
          <w:sz w:val="24"/>
          <w:szCs w:val="24"/>
        </w:rPr>
        <w:t xml:space="preserve"> w</w:t>
      </w:r>
      <w:r w:rsidR="004246F8">
        <w:rPr>
          <w:rFonts w:ascii="Times" w:eastAsia="Times" w:hAnsi="Times" w:cs="Times"/>
          <w:sz w:val="24"/>
          <w:szCs w:val="24"/>
        </w:rPr>
        <w:t>as</w:t>
      </w:r>
      <w:r>
        <w:rPr>
          <w:rFonts w:ascii="Times" w:eastAsia="Times" w:hAnsi="Times" w:cs="Times"/>
          <w:sz w:val="24"/>
          <w:szCs w:val="24"/>
        </w:rPr>
        <w:t xml:space="preserve"> confirmed </w:t>
      </w:r>
      <w:r w:rsidR="004246F8">
        <w:rPr>
          <w:rFonts w:ascii="Times" w:eastAsia="Times" w:hAnsi="Times" w:cs="Times"/>
          <w:sz w:val="24"/>
          <w:szCs w:val="24"/>
        </w:rPr>
        <w:t xml:space="preserve">by analyzing </w:t>
      </w:r>
      <w:r>
        <w:rPr>
          <w:rFonts w:ascii="Times" w:eastAsia="Times" w:hAnsi="Times" w:cs="Times"/>
          <w:sz w:val="24"/>
          <w:szCs w:val="24"/>
        </w:rPr>
        <w:t>fungal</w:t>
      </w:r>
      <w:r w:rsidR="006917CE">
        <w:rPr>
          <w:rFonts w:ascii="Times" w:eastAsia="Times" w:hAnsi="Times" w:cs="Times"/>
          <w:sz w:val="24"/>
          <w:szCs w:val="24"/>
        </w:rPr>
        <w:t xml:space="preserve"> LSU and</w:t>
      </w:r>
      <w:r>
        <w:rPr>
          <w:rFonts w:ascii="Times" w:eastAsia="Times" w:hAnsi="Times" w:cs="Times"/>
          <w:sz w:val="24"/>
          <w:szCs w:val="24"/>
        </w:rPr>
        <w:t xml:space="preserve"> ITS sequences</w:t>
      </w:r>
      <w:r w:rsidR="006917CE">
        <w:rPr>
          <w:rFonts w:ascii="Times" w:eastAsia="Times" w:hAnsi="Times" w:cs="Times"/>
          <w:sz w:val="24"/>
          <w:szCs w:val="24"/>
        </w:rPr>
        <w:t xml:space="preserve">, while </w:t>
      </w:r>
      <w:r>
        <w:rPr>
          <w:rFonts w:ascii="Times" w:eastAsia="Times" w:hAnsi="Times" w:cs="Times"/>
          <w:sz w:val="24"/>
          <w:szCs w:val="24"/>
        </w:rPr>
        <w:t>cyanob</w:t>
      </w:r>
      <w:r w:rsidR="00611972">
        <w:rPr>
          <w:rFonts w:ascii="Times" w:eastAsia="Times" w:hAnsi="Times" w:cs="Times"/>
          <w:sz w:val="24"/>
          <w:szCs w:val="24"/>
        </w:rPr>
        <w:t>ionts</w:t>
      </w:r>
      <w:r>
        <w:rPr>
          <w:rFonts w:ascii="Times" w:eastAsia="Times" w:hAnsi="Times" w:cs="Times"/>
          <w:sz w:val="24"/>
          <w:szCs w:val="24"/>
        </w:rPr>
        <w:t xml:space="preserve"> were grouped </w:t>
      </w:r>
      <w:r w:rsidR="00132EF6">
        <w:rPr>
          <w:rFonts w:ascii="Times" w:eastAsia="Times" w:hAnsi="Times" w:cs="Times"/>
          <w:sz w:val="24"/>
          <w:szCs w:val="24"/>
        </w:rPr>
        <w:t>in haplotypes (</w:t>
      </w:r>
      <w:r w:rsidR="00132EF6" w:rsidRPr="00132EF6">
        <w:rPr>
          <w:rFonts w:ascii="Times" w:eastAsia="Times" w:hAnsi="Times" w:cs="Times"/>
          <w:sz w:val="24"/>
          <w:szCs w:val="24"/>
        </w:rPr>
        <w:t>identical sequences</w:t>
      </w:r>
      <w:r w:rsidR="00132EF6"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ascii="Times" w:eastAsia="Times" w:hAnsi="Times" w:cs="Times"/>
          <w:sz w:val="24"/>
          <w:szCs w:val="24"/>
        </w:rPr>
        <w:t>according to their SSU sequences.</w:t>
      </w:r>
      <w:r w:rsidR="007101B4">
        <w:rPr>
          <w:rFonts w:ascii="Times" w:eastAsia="Times" w:hAnsi="Times" w:cs="Times"/>
          <w:sz w:val="24"/>
          <w:szCs w:val="24"/>
        </w:rPr>
        <w:t xml:space="preserve"> W</w:t>
      </w:r>
      <w:r>
        <w:rPr>
          <w:rFonts w:ascii="Times" w:eastAsia="Times" w:hAnsi="Times" w:cs="Times"/>
          <w:sz w:val="24"/>
          <w:szCs w:val="24"/>
        </w:rPr>
        <w:t xml:space="preserve">e found </w:t>
      </w:r>
      <w:r w:rsidR="007101B4">
        <w:rPr>
          <w:rFonts w:ascii="Times" w:eastAsia="Times" w:hAnsi="Times" w:cs="Times"/>
          <w:sz w:val="24"/>
          <w:szCs w:val="24"/>
        </w:rPr>
        <w:t>10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>Peltigera</w:t>
      </w:r>
      <w:r>
        <w:rPr>
          <w:rFonts w:ascii="Times" w:eastAsia="Times" w:hAnsi="Times" w:cs="Times"/>
          <w:sz w:val="24"/>
          <w:szCs w:val="24"/>
        </w:rPr>
        <w:t xml:space="preserve"> species</w:t>
      </w:r>
      <w:r w:rsidR="007101B4">
        <w:rPr>
          <w:rFonts w:ascii="Times" w:eastAsia="Times" w:hAnsi="Times" w:cs="Times"/>
          <w:sz w:val="24"/>
          <w:szCs w:val="24"/>
        </w:rPr>
        <w:t xml:space="preserve">, </w:t>
      </w:r>
      <w:r w:rsidR="007101B4" w:rsidRPr="007101B4">
        <w:rPr>
          <w:rFonts w:ascii="Times" w:eastAsia="Times" w:hAnsi="Times" w:cs="Times"/>
          <w:sz w:val="24"/>
          <w:szCs w:val="24"/>
        </w:rPr>
        <w:t xml:space="preserve">including a new species </w:t>
      </w:r>
      <w:r w:rsidR="00D63FAB" w:rsidRPr="007101B4">
        <w:rPr>
          <w:rFonts w:ascii="Times" w:eastAsia="Times" w:hAnsi="Times" w:cs="Times"/>
          <w:sz w:val="24"/>
          <w:szCs w:val="24"/>
        </w:rPr>
        <w:t>yet</w:t>
      </w:r>
      <w:r w:rsidR="00D63FAB">
        <w:rPr>
          <w:rFonts w:ascii="Times" w:eastAsia="Times" w:hAnsi="Times" w:cs="Times"/>
          <w:sz w:val="24"/>
          <w:szCs w:val="24"/>
        </w:rPr>
        <w:t xml:space="preserve"> </w:t>
      </w:r>
      <w:r w:rsidR="007101B4" w:rsidRPr="007101B4">
        <w:rPr>
          <w:rFonts w:ascii="Times" w:eastAsia="Times" w:hAnsi="Times" w:cs="Times"/>
          <w:sz w:val="24"/>
          <w:szCs w:val="24"/>
        </w:rPr>
        <w:t>not described</w:t>
      </w:r>
      <w:r w:rsidR="00132EF6">
        <w:rPr>
          <w:rFonts w:ascii="Times" w:eastAsia="Times" w:hAnsi="Times" w:cs="Times"/>
          <w:sz w:val="24"/>
          <w:szCs w:val="24"/>
        </w:rPr>
        <w:t xml:space="preserve"> from </w:t>
      </w:r>
      <w:r w:rsidR="00D63FAB">
        <w:rPr>
          <w:rFonts w:ascii="Times" w:eastAsia="Times" w:hAnsi="Times" w:cs="Times"/>
          <w:sz w:val="24"/>
          <w:szCs w:val="24"/>
        </w:rPr>
        <w:t xml:space="preserve">the </w:t>
      </w:r>
      <w:r w:rsidR="00132EF6" w:rsidRPr="00132EF6">
        <w:rPr>
          <w:rFonts w:ascii="Times" w:eastAsia="Times" w:hAnsi="Times" w:cs="Times"/>
          <w:i/>
          <w:iCs/>
          <w:sz w:val="24"/>
          <w:szCs w:val="24"/>
        </w:rPr>
        <w:t>P. rufescens</w:t>
      </w:r>
      <w:r w:rsidR="00132EF6">
        <w:rPr>
          <w:rFonts w:ascii="Times" w:eastAsia="Times" w:hAnsi="Times" w:cs="Times"/>
          <w:sz w:val="24"/>
          <w:szCs w:val="24"/>
        </w:rPr>
        <w:t xml:space="preserve"> clade</w:t>
      </w:r>
      <w:r w:rsidR="00D63FAB">
        <w:rPr>
          <w:rFonts w:ascii="Times" w:eastAsia="Times" w:hAnsi="Times" w:cs="Times"/>
          <w:sz w:val="24"/>
          <w:szCs w:val="24"/>
        </w:rPr>
        <w:t>,</w:t>
      </w:r>
      <w:r w:rsidR="007101B4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associated with </w:t>
      </w:r>
      <w:r w:rsidR="007101B4">
        <w:rPr>
          <w:rFonts w:ascii="Times" w:eastAsia="Times" w:hAnsi="Times" w:cs="Times"/>
          <w:sz w:val="24"/>
          <w:szCs w:val="24"/>
        </w:rPr>
        <w:t>24</w:t>
      </w:r>
      <w:r>
        <w:rPr>
          <w:rFonts w:ascii="Times" w:eastAsia="Times" w:hAnsi="Times" w:cs="Times"/>
          <w:sz w:val="24"/>
          <w:szCs w:val="24"/>
        </w:rPr>
        <w:t xml:space="preserve"> different </w:t>
      </w:r>
      <w:r>
        <w:rPr>
          <w:rFonts w:ascii="Times" w:eastAsia="Times" w:hAnsi="Times" w:cs="Times"/>
          <w:i/>
          <w:sz w:val="24"/>
          <w:szCs w:val="24"/>
        </w:rPr>
        <w:t>Nostoc</w:t>
      </w:r>
      <w:r>
        <w:rPr>
          <w:rFonts w:ascii="Times" w:eastAsia="Times" w:hAnsi="Times" w:cs="Times"/>
          <w:sz w:val="24"/>
          <w:szCs w:val="24"/>
        </w:rPr>
        <w:t xml:space="preserve"> haplotypes</w:t>
      </w:r>
      <w:r w:rsidR="00132EF6">
        <w:rPr>
          <w:rFonts w:ascii="Times" w:eastAsia="Times" w:hAnsi="Times" w:cs="Times"/>
          <w:sz w:val="24"/>
          <w:szCs w:val="24"/>
        </w:rPr>
        <w:t xml:space="preserve">. </w:t>
      </w:r>
      <w:r w:rsidR="00D63FAB">
        <w:rPr>
          <w:rFonts w:ascii="Times" w:eastAsia="Times" w:hAnsi="Times" w:cs="Times"/>
          <w:sz w:val="24"/>
          <w:szCs w:val="24"/>
        </w:rPr>
        <w:t>In forests</w:t>
      </w:r>
      <w:r w:rsidR="003C6A78">
        <w:rPr>
          <w:rFonts w:ascii="Times" w:eastAsia="Times" w:hAnsi="Times" w:cs="Times"/>
          <w:sz w:val="24"/>
          <w:szCs w:val="24"/>
        </w:rPr>
        <w:t>,</w:t>
      </w:r>
      <w:r w:rsidR="00D63FAB">
        <w:rPr>
          <w:rFonts w:ascii="Times" w:eastAsia="Times" w:hAnsi="Times" w:cs="Times"/>
          <w:sz w:val="24"/>
          <w:szCs w:val="24"/>
        </w:rPr>
        <w:t xml:space="preserve"> t</w:t>
      </w:r>
      <w:r w:rsidR="006844FD" w:rsidRPr="006844FD">
        <w:rPr>
          <w:rFonts w:ascii="Times" w:eastAsia="Times" w:hAnsi="Times" w:cs="Times"/>
          <w:sz w:val="24"/>
          <w:szCs w:val="24"/>
        </w:rPr>
        <w:t>he most abundant species were</w:t>
      </w:r>
      <w:r w:rsidR="006844FD">
        <w:rPr>
          <w:rFonts w:ascii="Times" w:eastAsia="Times" w:hAnsi="Times" w:cs="Times"/>
          <w:sz w:val="24"/>
          <w:szCs w:val="24"/>
        </w:rPr>
        <w:t xml:space="preserve"> </w:t>
      </w:r>
      <w:r w:rsidR="006844FD" w:rsidRPr="006844FD">
        <w:rPr>
          <w:rFonts w:ascii="Times" w:eastAsia="Times" w:hAnsi="Times" w:cs="Times"/>
          <w:i/>
          <w:iCs/>
          <w:sz w:val="24"/>
          <w:szCs w:val="24"/>
        </w:rPr>
        <w:t>P. fuscopraetextata</w:t>
      </w:r>
      <w:r w:rsidR="006844FD">
        <w:rPr>
          <w:rFonts w:ascii="Times" w:eastAsia="Times" w:hAnsi="Times" w:cs="Times"/>
          <w:sz w:val="24"/>
          <w:szCs w:val="24"/>
        </w:rPr>
        <w:t xml:space="preserve"> and </w:t>
      </w:r>
      <w:r w:rsidR="006844FD" w:rsidRPr="006844FD">
        <w:rPr>
          <w:rFonts w:ascii="Times" w:eastAsia="Times" w:hAnsi="Times" w:cs="Times"/>
          <w:i/>
          <w:iCs/>
          <w:sz w:val="24"/>
          <w:szCs w:val="24"/>
        </w:rPr>
        <w:t>P. frigida</w:t>
      </w:r>
      <w:r w:rsidR="006844FD">
        <w:rPr>
          <w:rFonts w:ascii="Times" w:eastAsia="Times" w:hAnsi="Times" w:cs="Times"/>
          <w:sz w:val="24"/>
          <w:szCs w:val="24"/>
        </w:rPr>
        <w:t>,</w:t>
      </w:r>
      <w:r w:rsidR="00F52D8B">
        <w:rPr>
          <w:rFonts w:ascii="Times" w:eastAsia="Times" w:hAnsi="Times" w:cs="Times"/>
          <w:sz w:val="24"/>
          <w:szCs w:val="24"/>
        </w:rPr>
        <w:t xml:space="preserve"> </w:t>
      </w:r>
      <w:r w:rsidR="00D63FAB">
        <w:rPr>
          <w:rFonts w:ascii="Times" w:eastAsia="Times" w:hAnsi="Times" w:cs="Times"/>
          <w:sz w:val="24"/>
          <w:szCs w:val="24"/>
        </w:rPr>
        <w:t>while</w:t>
      </w:r>
      <w:r w:rsidR="006844FD">
        <w:rPr>
          <w:rFonts w:ascii="Times" w:eastAsia="Times" w:hAnsi="Times" w:cs="Times"/>
          <w:sz w:val="24"/>
          <w:szCs w:val="24"/>
        </w:rPr>
        <w:t xml:space="preserve"> </w:t>
      </w:r>
      <w:r w:rsidR="006844FD" w:rsidRPr="006844FD">
        <w:rPr>
          <w:rFonts w:ascii="Times" w:eastAsia="Times" w:hAnsi="Times" w:cs="Times"/>
          <w:i/>
          <w:iCs/>
          <w:sz w:val="24"/>
          <w:szCs w:val="24"/>
        </w:rPr>
        <w:t>P. antarctica</w:t>
      </w:r>
      <w:r w:rsidR="006844FD">
        <w:rPr>
          <w:rFonts w:ascii="Times" w:eastAsia="Times" w:hAnsi="Times" w:cs="Times"/>
          <w:sz w:val="24"/>
          <w:szCs w:val="24"/>
        </w:rPr>
        <w:t xml:space="preserve"> and </w:t>
      </w:r>
      <w:r w:rsidR="006844FD" w:rsidRPr="006844FD">
        <w:rPr>
          <w:rFonts w:ascii="Times" w:eastAsia="Times" w:hAnsi="Times" w:cs="Times"/>
          <w:i/>
          <w:iCs/>
          <w:sz w:val="24"/>
          <w:szCs w:val="24"/>
        </w:rPr>
        <w:t>P. rufescens</w:t>
      </w:r>
      <w:r w:rsidR="006844FD">
        <w:rPr>
          <w:rFonts w:ascii="Times" w:eastAsia="Times" w:hAnsi="Times" w:cs="Times"/>
          <w:i/>
          <w:iCs/>
          <w:sz w:val="24"/>
          <w:szCs w:val="24"/>
        </w:rPr>
        <w:t xml:space="preserve"> </w:t>
      </w:r>
      <w:r w:rsidR="00D63FAB">
        <w:rPr>
          <w:rFonts w:ascii="Times" w:eastAsia="Times" w:hAnsi="Times" w:cs="Times"/>
          <w:sz w:val="24"/>
          <w:szCs w:val="24"/>
        </w:rPr>
        <w:t xml:space="preserve">predominate </w:t>
      </w:r>
      <w:r w:rsidR="006844FD" w:rsidRPr="006844FD">
        <w:rPr>
          <w:rFonts w:ascii="Times" w:eastAsia="Times" w:hAnsi="Times" w:cs="Times"/>
          <w:sz w:val="24"/>
          <w:szCs w:val="24"/>
        </w:rPr>
        <w:t>in grasslands.</w:t>
      </w:r>
      <w:r w:rsidR="006844FD">
        <w:rPr>
          <w:rFonts w:ascii="Times" w:eastAsia="Times" w:hAnsi="Times" w:cs="Times"/>
          <w:sz w:val="24"/>
          <w:szCs w:val="24"/>
        </w:rPr>
        <w:t xml:space="preserve"> </w:t>
      </w:r>
      <w:r w:rsidR="00A41153" w:rsidRPr="00A41153">
        <w:rPr>
          <w:rFonts w:ascii="Times" w:eastAsia="Times" w:hAnsi="Times" w:cs="Times"/>
          <w:i/>
          <w:iCs/>
          <w:sz w:val="24"/>
          <w:szCs w:val="24"/>
        </w:rPr>
        <w:t>Nostoc</w:t>
      </w:r>
      <w:r w:rsidR="00A41153">
        <w:rPr>
          <w:rFonts w:ascii="Times" w:eastAsia="Times" w:hAnsi="Times" w:cs="Times"/>
          <w:sz w:val="24"/>
          <w:szCs w:val="24"/>
        </w:rPr>
        <w:t xml:space="preserve"> H07 was the most common haplotype (45%), but </w:t>
      </w:r>
      <w:r w:rsidR="00D63FAB">
        <w:rPr>
          <w:rFonts w:ascii="Times" w:eastAsia="Times" w:hAnsi="Times" w:cs="Times"/>
          <w:sz w:val="24"/>
          <w:szCs w:val="24"/>
        </w:rPr>
        <w:t xml:space="preserve">it was </w:t>
      </w:r>
      <w:r w:rsidR="00A41153">
        <w:rPr>
          <w:rFonts w:ascii="Times" w:eastAsia="Times" w:hAnsi="Times" w:cs="Times"/>
          <w:sz w:val="24"/>
          <w:szCs w:val="24"/>
        </w:rPr>
        <w:t xml:space="preserve">only associated with </w:t>
      </w:r>
      <w:r w:rsidR="00A41153" w:rsidRPr="00A41153">
        <w:rPr>
          <w:rFonts w:ascii="Times" w:eastAsia="Times" w:hAnsi="Times" w:cs="Times"/>
          <w:i/>
          <w:iCs/>
          <w:sz w:val="24"/>
          <w:szCs w:val="24"/>
        </w:rPr>
        <w:t>P. fuscopraetextata</w:t>
      </w:r>
      <w:r w:rsidR="00A41153">
        <w:rPr>
          <w:rFonts w:ascii="Times" w:eastAsia="Times" w:hAnsi="Times" w:cs="Times"/>
          <w:sz w:val="24"/>
          <w:szCs w:val="24"/>
        </w:rPr>
        <w:t xml:space="preserve"> and </w:t>
      </w:r>
      <w:r w:rsidR="00A41153" w:rsidRPr="00A41153">
        <w:rPr>
          <w:rFonts w:ascii="Times" w:eastAsia="Times" w:hAnsi="Times" w:cs="Times"/>
          <w:i/>
          <w:iCs/>
          <w:sz w:val="24"/>
          <w:szCs w:val="24"/>
        </w:rPr>
        <w:t>P. frigida</w:t>
      </w:r>
      <w:r w:rsidR="00A41153">
        <w:rPr>
          <w:rFonts w:ascii="Times" w:eastAsia="Times" w:hAnsi="Times" w:cs="Times"/>
          <w:sz w:val="24"/>
          <w:szCs w:val="24"/>
        </w:rPr>
        <w:t>.</w:t>
      </w:r>
      <w:r w:rsidR="00C53A9E">
        <w:rPr>
          <w:rFonts w:ascii="Times" w:eastAsia="Times" w:hAnsi="Times" w:cs="Times"/>
          <w:sz w:val="24"/>
          <w:szCs w:val="24"/>
        </w:rPr>
        <w:t xml:space="preserve"> S</w:t>
      </w:r>
      <w:r w:rsidR="00BF4457">
        <w:rPr>
          <w:rFonts w:ascii="Times" w:eastAsia="Times" w:hAnsi="Times" w:cs="Times"/>
          <w:sz w:val="24"/>
          <w:szCs w:val="24"/>
        </w:rPr>
        <w:t>ome</w:t>
      </w:r>
      <w:r w:rsidR="00611972">
        <w:rPr>
          <w:rFonts w:ascii="Times" w:eastAsia="Times" w:hAnsi="Times" w:cs="Times"/>
          <w:sz w:val="24"/>
          <w:szCs w:val="24"/>
        </w:rPr>
        <w:t xml:space="preserve"> </w:t>
      </w:r>
      <w:r w:rsidR="00BF4457">
        <w:rPr>
          <w:rFonts w:ascii="Times" w:eastAsia="Times" w:hAnsi="Times" w:cs="Times"/>
          <w:sz w:val="24"/>
          <w:szCs w:val="24"/>
        </w:rPr>
        <w:t xml:space="preserve">species </w:t>
      </w:r>
      <w:r w:rsidR="00D63FAB">
        <w:rPr>
          <w:rFonts w:ascii="Times" w:eastAsia="Times" w:hAnsi="Times" w:cs="Times"/>
          <w:sz w:val="24"/>
          <w:szCs w:val="24"/>
        </w:rPr>
        <w:t>(</w:t>
      </w:r>
      <w:proofErr w:type="gramStart"/>
      <w:r w:rsidR="00D63FAB">
        <w:rPr>
          <w:rFonts w:ascii="Times" w:eastAsia="Times" w:hAnsi="Times" w:cs="Times"/>
          <w:sz w:val="24"/>
          <w:szCs w:val="24"/>
        </w:rPr>
        <w:t>e.g.</w:t>
      </w:r>
      <w:proofErr w:type="gramEnd"/>
      <w:r w:rsidR="00D63FAB">
        <w:rPr>
          <w:rFonts w:ascii="Times" w:eastAsia="Times" w:hAnsi="Times" w:cs="Times"/>
          <w:sz w:val="24"/>
          <w:szCs w:val="24"/>
        </w:rPr>
        <w:t xml:space="preserve"> </w:t>
      </w:r>
      <w:r w:rsidR="00D63FAB" w:rsidRPr="006844FD">
        <w:rPr>
          <w:rFonts w:ascii="Times" w:eastAsia="Times" w:hAnsi="Times" w:cs="Times"/>
          <w:i/>
          <w:iCs/>
          <w:sz w:val="24"/>
          <w:szCs w:val="24"/>
        </w:rPr>
        <w:t>P. frigida</w:t>
      </w:r>
      <w:r w:rsidR="00D63FAB">
        <w:rPr>
          <w:rFonts w:ascii="Times" w:eastAsia="Times" w:hAnsi="Times" w:cs="Times"/>
          <w:sz w:val="24"/>
          <w:szCs w:val="24"/>
        </w:rPr>
        <w:t xml:space="preserve"> and </w:t>
      </w:r>
      <w:r w:rsidR="00D63FAB" w:rsidRPr="006844FD">
        <w:rPr>
          <w:rFonts w:ascii="Times" w:eastAsia="Times" w:hAnsi="Times" w:cs="Times"/>
          <w:i/>
          <w:iCs/>
          <w:sz w:val="24"/>
          <w:szCs w:val="24"/>
        </w:rPr>
        <w:t>P. truculenta</w:t>
      </w:r>
      <w:r w:rsidR="00D63FAB">
        <w:rPr>
          <w:rFonts w:ascii="Times" w:eastAsia="Times" w:hAnsi="Times" w:cs="Times"/>
          <w:sz w:val="24"/>
          <w:szCs w:val="24"/>
        </w:rPr>
        <w:t xml:space="preserve">) </w:t>
      </w:r>
      <w:r w:rsidR="006844FD">
        <w:rPr>
          <w:rFonts w:ascii="Times" w:eastAsia="Times" w:hAnsi="Times" w:cs="Times"/>
          <w:sz w:val="24"/>
          <w:szCs w:val="24"/>
        </w:rPr>
        <w:t xml:space="preserve">were highly specific and were </w:t>
      </w:r>
      <w:r w:rsidR="00BF4457">
        <w:rPr>
          <w:rFonts w:ascii="Times" w:eastAsia="Times" w:hAnsi="Times" w:cs="Times"/>
          <w:sz w:val="24"/>
          <w:szCs w:val="24"/>
        </w:rPr>
        <w:t>associated with only one</w:t>
      </w:r>
      <w:r w:rsidR="006844FD">
        <w:rPr>
          <w:rFonts w:ascii="Times" w:eastAsia="Times" w:hAnsi="Times" w:cs="Times"/>
          <w:sz w:val="24"/>
          <w:szCs w:val="24"/>
        </w:rPr>
        <w:t xml:space="preserve"> or few</w:t>
      </w:r>
      <w:r w:rsidR="00BF4457">
        <w:rPr>
          <w:rFonts w:ascii="Times" w:eastAsia="Times" w:hAnsi="Times" w:cs="Times"/>
          <w:sz w:val="24"/>
          <w:szCs w:val="24"/>
        </w:rPr>
        <w:t xml:space="preserve"> </w:t>
      </w:r>
      <w:r w:rsidR="00BF4457">
        <w:rPr>
          <w:rFonts w:ascii="Times" w:eastAsia="Times" w:hAnsi="Times" w:cs="Times"/>
          <w:i/>
          <w:sz w:val="24"/>
          <w:szCs w:val="24"/>
        </w:rPr>
        <w:t xml:space="preserve">Nostoc </w:t>
      </w:r>
      <w:r w:rsidR="00BF4457">
        <w:rPr>
          <w:rFonts w:ascii="Times" w:eastAsia="Times" w:hAnsi="Times" w:cs="Times"/>
          <w:sz w:val="24"/>
          <w:szCs w:val="24"/>
        </w:rPr>
        <w:t>haplotype</w:t>
      </w:r>
      <w:r w:rsidR="006844FD">
        <w:rPr>
          <w:rFonts w:ascii="Times" w:eastAsia="Times" w:hAnsi="Times" w:cs="Times"/>
          <w:sz w:val="24"/>
          <w:szCs w:val="24"/>
        </w:rPr>
        <w:t>s</w:t>
      </w:r>
      <w:r w:rsidR="003C6A78">
        <w:rPr>
          <w:rFonts w:ascii="Times" w:eastAsia="Times" w:hAnsi="Times" w:cs="Times"/>
          <w:sz w:val="24"/>
          <w:szCs w:val="24"/>
        </w:rPr>
        <w:t>, while</w:t>
      </w:r>
      <w:r w:rsidR="00BF4457">
        <w:rPr>
          <w:rFonts w:ascii="Times" w:eastAsia="Times" w:hAnsi="Times" w:cs="Times"/>
          <w:sz w:val="24"/>
          <w:szCs w:val="24"/>
        </w:rPr>
        <w:t xml:space="preserve"> others</w:t>
      </w:r>
      <w:r w:rsidR="006844FD">
        <w:rPr>
          <w:rFonts w:ascii="Times" w:eastAsia="Times" w:hAnsi="Times" w:cs="Times"/>
          <w:sz w:val="24"/>
          <w:szCs w:val="24"/>
        </w:rPr>
        <w:t xml:space="preserve"> </w:t>
      </w:r>
      <w:r w:rsidR="00D63FAB">
        <w:rPr>
          <w:rFonts w:ascii="Times" w:eastAsia="Times" w:hAnsi="Times" w:cs="Times"/>
          <w:sz w:val="24"/>
          <w:szCs w:val="24"/>
        </w:rPr>
        <w:t xml:space="preserve">(e.g. </w:t>
      </w:r>
      <w:r w:rsidR="00D63FAB" w:rsidRPr="006844FD">
        <w:rPr>
          <w:rFonts w:ascii="Times" w:eastAsia="Times" w:hAnsi="Times" w:cs="Times"/>
          <w:i/>
          <w:iCs/>
          <w:sz w:val="24"/>
          <w:szCs w:val="24"/>
        </w:rPr>
        <w:t>P. antarctica</w:t>
      </w:r>
      <w:r w:rsidR="00D63FAB">
        <w:rPr>
          <w:rFonts w:ascii="Times" w:eastAsia="Times" w:hAnsi="Times" w:cs="Times"/>
          <w:sz w:val="24"/>
          <w:szCs w:val="24"/>
        </w:rPr>
        <w:t xml:space="preserve">, </w:t>
      </w:r>
      <w:r w:rsidR="00D63FAB" w:rsidRPr="006844FD">
        <w:rPr>
          <w:rFonts w:ascii="Times" w:eastAsia="Times" w:hAnsi="Times" w:cs="Times"/>
          <w:i/>
          <w:iCs/>
          <w:sz w:val="24"/>
          <w:szCs w:val="24"/>
        </w:rPr>
        <w:t>P. fuscopraetextata</w:t>
      </w:r>
      <w:r w:rsidR="00D63FAB">
        <w:rPr>
          <w:rFonts w:ascii="Times" w:eastAsia="Times" w:hAnsi="Times" w:cs="Times"/>
          <w:sz w:val="24"/>
          <w:szCs w:val="24"/>
        </w:rPr>
        <w:t xml:space="preserve"> and </w:t>
      </w:r>
      <w:r w:rsidR="00D63FAB" w:rsidRPr="006844FD">
        <w:rPr>
          <w:rFonts w:ascii="Times" w:eastAsia="Times" w:hAnsi="Times" w:cs="Times"/>
          <w:i/>
          <w:iCs/>
          <w:sz w:val="24"/>
          <w:szCs w:val="24"/>
        </w:rPr>
        <w:t>P. aubertii</w:t>
      </w:r>
      <w:r w:rsidR="00D63FAB">
        <w:rPr>
          <w:rFonts w:ascii="Times" w:eastAsia="Times" w:hAnsi="Times" w:cs="Times"/>
          <w:sz w:val="24"/>
          <w:szCs w:val="24"/>
        </w:rPr>
        <w:t xml:space="preserve">) were </w:t>
      </w:r>
      <w:r w:rsidR="00BF4457">
        <w:rPr>
          <w:rFonts w:ascii="Times" w:eastAsia="Times" w:hAnsi="Times" w:cs="Times"/>
          <w:sz w:val="24"/>
          <w:szCs w:val="24"/>
        </w:rPr>
        <w:t xml:space="preserve">associated with up to 6 different </w:t>
      </w:r>
      <w:r w:rsidR="00D63FAB" w:rsidRPr="00D63FAB">
        <w:rPr>
          <w:rFonts w:ascii="Times" w:eastAsia="Times" w:hAnsi="Times" w:cs="Times"/>
          <w:i/>
          <w:iCs/>
          <w:sz w:val="24"/>
          <w:szCs w:val="24"/>
        </w:rPr>
        <w:t>Nostoc</w:t>
      </w:r>
      <w:r w:rsidR="00D63FAB">
        <w:rPr>
          <w:rFonts w:ascii="Times" w:eastAsia="Times" w:hAnsi="Times" w:cs="Times"/>
          <w:sz w:val="24"/>
          <w:szCs w:val="24"/>
        </w:rPr>
        <w:t xml:space="preserve"> </w:t>
      </w:r>
      <w:r w:rsidR="00BF4457">
        <w:rPr>
          <w:rFonts w:ascii="Times" w:eastAsia="Times" w:hAnsi="Times" w:cs="Times"/>
          <w:sz w:val="24"/>
          <w:szCs w:val="24"/>
        </w:rPr>
        <w:t>haplotypes</w:t>
      </w:r>
      <w:r w:rsidR="00611972">
        <w:rPr>
          <w:rFonts w:ascii="Times" w:eastAsia="Times" w:hAnsi="Times" w:cs="Times"/>
          <w:sz w:val="24"/>
          <w:szCs w:val="24"/>
        </w:rPr>
        <w:t>.</w:t>
      </w:r>
      <w:r w:rsidR="006844FD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Although </w:t>
      </w:r>
      <w:r w:rsidR="00E30117">
        <w:rPr>
          <w:rFonts w:ascii="Times" w:eastAsia="Times" w:hAnsi="Times" w:cs="Times"/>
          <w:sz w:val="24"/>
          <w:szCs w:val="24"/>
        </w:rPr>
        <w:t xml:space="preserve">some </w:t>
      </w:r>
      <w:r w:rsidR="00E30117" w:rsidRPr="00E30117">
        <w:rPr>
          <w:rFonts w:ascii="Times" w:eastAsia="Times" w:hAnsi="Times" w:cs="Times"/>
          <w:i/>
          <w:iCs/>
          <w:sz w:val="24"/>
          <w:szCs w:val="24"/>
        </w:rPr>
        <w:t>Nostoc</w:t>
      </w:r>
      <w:r w:rsidR="00E30117">
        <w:rPr>
          <w:rFonts w:ascii="Times" w:eastAsia="Times" w:hAnsi="Times" w:cs="Times"/>
          <w:sz w:val="24"/>
          <w:szCs w:val="24"/>
        </w:rPr>
        <w:t xml:space="preserve"> haplotypes </w:t>
      </w:r>
      <w:r w:rsidR="00D63FAB">
        <w:rPr>
          <w:rFonts w:ascii="Times" w:eastAsia="Times" w:hAnsi="Times" w:cs="Times"/>
          <w:sz w:val="24"/>
          <w:szCs w:val="24"/>
        </w:rPr>
        <w:t xml:space="preserve">were </w:t>
      </w:r>
      <w:r w:rsidR="00E30117" w:rsidRPr="00E30117">
        <w:rPr>
          <w:rFonts w:ascii="Times" w:eastAsia="Times" w:hAnsi="Times" w:cs="Times"/>
          <w:sz w:val="24"/>
          <w:szCs w:val="24"/>
        </w:rPr>
        <w:t>widely distributed,</w:t>
      </w:r>
      <w:r w:rsidR="00E30117">
        <w:rPr>
          <w:rFonts w:ascii="Times" w:eastAsia="Times" w:hAnsi="Times" w:cs="Times"/>
          <w:sz w:val="24"/>
          <w:szCs w:val="24"/>
        </w:rPr>
        <w:t xml:space="preserve"> </w:t>
      </w:r>
      <w:r w:rsidR="00E30117" w:rsidRPr="00E30117">
        <w:rPr>
          <w:rFonts w:ascii="Times" w:eastAsia="Times" w:hAnsi="Times" w:cs="Times"/>
          <w:sz w:val="24"/>
          <w:szCs w:val="24"/>
        </w:rPr>
        <w:t>most</w:t>
      </w:r>
      <w:r w:rsidR="00E30117">
        <w:rPr>
          <w:rFonts w:ascii="Times" w:eastAsia="Times" w:hAnsi="Times" w:cs="Times"/>
          <w:sz w:val="24"/>
          <w:szCs w:val="24"/>
        </w:rPr>
        <w:t xml:space="preserve"> of them</w:t>
      </w:r>
      <w:r w:rsidR="00E30117" w:rsidRPr="00E30117">
        <w:rPr>
          <w:rFonts w:ascii="Times" w:eastAsia="Times" w:hAnsi="Times" w:cs="Times"/>
          <w:sz w:val="24"/>
          <w:szCs w:val="24"/>
        </w:rPr>
        <w:t xml:space="preserve"> were only found </w:t>
      </w:r>
      <w:r w:rsidR="00E30117">
        <w:rPr>
          <w:rFonts w:ascii="Times" w:eastAsia="Times" w:hAnsi="Times" w:cs="Times"/>
          <w:sz w:val="24"/>
          <w:szCs w:val="24"/>
        </w:rPr>
        <w:t>in</w:t>
      </w:r>
      <w:r w:rsidR="00E30117" w:rsidRPr="00E30117">
        <w:rPr>
          <w:rFonts w:ascii="Times" w:eastAsia="Times" w:hAnsi="Times" w:cs="Times"/>
          <w:sz w:val="24"/>
          <w:szCs w:val="24"/>
        </w:rPr>
        <w:t xml:space="preserve"> a specific</w:t>
      </w:r>
      <w:r w:rsidR="00E30117">
        <w:rPr>
          <w:rFonts w:ascii="Times" w:eastAsia="Times" w:hAnsi="Times" w:cs="Times"/>
          <w:sz w:val="24"/>
          <w:szCs w:val="24"/>
        </w:rPr>
        <w:t xml:space="preserve"> environment</w:t>
      </w:r>
      <w:r w:rsidR="00E30117" w:rsidRPr="00E30117">
        <w:rPr>
          <w:rFonts w:ascii="Times" w:eastAsia="Times" w:hAnsi="Times" w:cs="Times"/>
          <w:sz w:val="24"/>
          <w:szCs w:val="24"/>
        </w:rPr>
        <w:t>,</w:t>
      </w:r>
      <w:r w:rsidR="00E30117">
        <w:rPr>
          <w:rFonts w:ascii="Times" w:eastAsia="Times" w:hAnsi="Times" w:cs="Times"/>
          <w:sz w:val="24"/>
          <w:szCs w:val="24"/>
        </w:rPr>
        <w:t xml:space="preserve"> </w:t>
      </w:r>
      <w:r w:rsidR="003C6A78">
        <w:rPr>
          <w:rFonts w:ascii="Times" w:eastAsia="Times" w:hAnsi="Times" w:cs="Times"/>
          <w:sz w:val="24"/>
          <w:szCs w:val="24"/>
        </w:rPr>
        <w:t xml:space="preserve">being </w:t>
      </w:r>
      <w:r w:rsidR="00E30117">
        <w:rPr>
          <w:rFonts w:ascii="Times" w:eastAsia="Times" w:hAnsi="Times" w:cs="Times"/>
          <w:sz w:val="24"/>
          <w:szCs w:val="24"/>
        </w:rPr>
        <w:t xml:space="preserve">several </w:t>
      </w:r>
      <w:r w:rsidR="00E30117">
        <w:rPr>
          <w:rFonts w:ascii="Times" w:eastAsia="Times" w:hAnsi="Times" w:cs="Times"/>
          <w:i/>
          <w:sz w:val="24"/>
          <w:szCs w:val="24"/>
        </w:rPr>
        <w:t>Peltigera</w:t>
      </w:r>
      <w:r w:rsidR="00E30117">
        <w:rPr>
          <w:rFonts w:ascii="Times" w:eastAsia="Times" w:hAnsi="Times" w:cs="Times"/>
          <w:sz w:val="24"/>
          <w:szCs w:val="24"/>
        </w:rPr>
        <w:t xml:space="preserve"> species associated with the same </w:t>
      </w:r>
      <w:r w:rsidR="00E30117">
        <w:rPr>
          <w:rFonts w:ascii="Times" w:eastAsia="Times" w:hAnsi="Times" w:cs="Times"/>
          <w:i/>
          <w:sz w:val="24"/>
          <w:szCs w:val="24"/>
        </w:rPr>
        <w:t>Nostoc</w:t>
      </w:r>
      <w:r w:rsidR="00E30117">
        <w:rPr>
          <w:rFonts w:ascii="Times" w:eastAsia="Times" w:hAnsi="Times" w:cs="Times"/>
          <w:sz w:val="24"/>
          <w:szCs w:val="24"/>
        </w:rPr>
        <w:t xml:space="preserve"> haplotype </w:t>
      </w:r>
      <w:r w:rsidR="003C6A78">
        <w:rPr>
          <w:rFonts w:ascii="Times" w:eastAsia="Times" w:hAnsi="Times" w:cs="Times"/>
          <w:sz w:val="24"/>
          <w:szCs w:val="24"/>
        </w:rPr>
        <w:t xml:space="preserve">at </w:t>
      </w:r>
      <w:r w:rsidR="00E30117">
        <w:rPr>
          <w:rFonts w:ascii="Times" w:eastAsia="Times" w:hAnsi="Times" w:cs="Times"/>
          <w:sz w:val="24"/>
          <w:szCs w:val="24"/>
        </w:rPr>
        <w:t xml:space="preserve">each site. </w:t>
      </w:r>
      <w:r w:rsidR="00D63FAB">
        <w:rPr>
          <w:rFonts w:ascii="Times" w:eastAsia="Times" w:hAnsi="Times" w:cs="Times"/>
          <w:sz w:val="24"/>
          <w:szCs w:val="24"/>
        </w:rPr>
        <w:t>Altogether, these results</w:t>
      </w:r>
      <w:r w:rsidR="00E30117" w:rsidRPr="00E30117">
        <w:rPr>
          <w:rFonts w:ascii="Times" w:eastAsia="Times" w:hAnsi="Times" w:cs="Times"/>
          <w:sz w:val="24"/>
          <w:szCs w:val="24"/>
        </w:rPr>
        <w:t xml:space="preserve"> suggest that </w:t>
      </w:r>
      <w:r w:rsidR="00E30117">
        <w:rPr>
          <w:rFonts w:ascii="Times" w:eastAsia="Times" w:hAnsi="Times" w:cs="Times"/>
          <w:sz w:val="24"/>
          <w:szCs w:val="24"/>
        </w:rPr>
        <w:t xml:space="preserve">the </w:t>
      </w:r>
      <w:r>
        <w:rPr>
          <w:rFonts w:ascii="Times" w:eastAsia="Times" w:hAnsi="Times" w:cs="Times"/>
          <w:sz w:val="24"/>
          <w:szCs w:val="24"/>
        </w:rPr>
        <w:t>association patterns among lichen symbionts would be environmentally structured rather than phylogenetically constrained by the mycobiont identity</w:t>
      </w:r>
      <w:r w:rsidR="00D63FAB">
        <w:rPr>
          <w:rFonts w:ascii="Times" w:eastAsia="Times" w:hAnsi="Times" w:cs="Times"/>
          <w:sz w:val="24"/>
          <w:szCs w:val="24"/>
        </w:rPr>
        <w:t>,</w:t>
      </w:r>
      <w:r w:rsidR="00E30117">
        <w:rPr>
          <w:rFonts w:ascii="Times" w:eastAsia="Times" w:hAnsi="Times" w:cs="Times"/>
          <w:sz w:val="24"/>
          <w:szCs w:val="24"/>
        </w:rPr>
        <w:t xml:space="preserve"> </w:t>
      </w:r>
      <w:r w:rsidR="00D63FAB">
        <w:rPr>
          <w:rFonts w:ascii="Times" w:eastAsia="Times" w:hAnsi="Times" w:cs="Times"/>
          <w:sz w:val="24"/>
          <w:szCs w:val="24"/>
        </w:rPr>
        <w:t xml:space="preserve">supporting </w:t>
      </w:r>
      <w:r w:rsidR="00E30117">
        <w:rPr>
          <w:rFonts w:ascii="Times" w:eastAsia="Times" w:hAnsi="Times" w:cs="Times"/>
          <w:sz w:val="24"/>
          <w:szCs w:val="24"/>
        </w:rPr>
        <w:t>functional lichen guilds</w:t>
      </w:r>
      <w:r w:rsidR="00D63FAB">
        <w:rPr>
          <w:rFonts w:ascii="Times" w:eastAsia="Times" w:hAnsi="Times" w:cs="Times"/>
          <w:sz w:val="24"/>
          <w:szCs w:val="24"/>
        </w:rPr>
        <w:t xml:space="preserve"> as reported</w:t>
      </w:r>
      <w:r w:rsidR="00E30117">
        <w:rPr>
          <w:rFonts w:ascii="Times" w:eastAsia="Times" w:hAnsi="Times" w:cs="Times"/>
          <w:sz w:val="24"/>
          <w:szCs w:val="24"/>
        </w:rPr>
        <w:t xml:space="preserve"> in other studies</w:t>
      </w:r>
      <w:r w:rsidR="003C6A78" w:rsidRPr="003C6A78">
        <w:rPr>
          <w:rFonts w:ascii="Times" w:eastAsia="Times" w:hAnsi="Times" w:cs="Times"/>
          <w:sz w:val="24"/>
          <w:szCs w:val="24"/>
        </w:rPr>
        <w:t xml:space="preserve"> </w:t>
      </w:r>
      <w:r w:rsidR="003C6A78">
        <w:rPr>
          <w:rFonts w:ascii="Times" w:eastAsia="Times" w:hAnsi="Times" w:cs="Times"/>
          <w:sz w:val="24"/>
          <w:szCs w:val="24"/>
        </w:rPr>
        <w:t>of cyanolichens</w:t>
      </w:r>
      <w:r w:rsidR="00E30117">
        <w:rPr>
          <w:rFonts w:ascii="Times" w:eastAsia="Times" w:hAnsi="Times" w:cs="Times"/>
          <w:sz w:val="24"/>
          <w:szCs w:val="24"/>
        </w:rPr>
        <w:t>.</w:t>
      </w:r>
      <w:r w:rsidR="00611972"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Funding: JO (FONDECYT-1181510), KA (</w:t>
      </w:r>
      <w:r w:rsidR="00806148">
        <w:rPr>
          <w:rFonts w:ascii="Times" w:eastAsia="Times" w:hAnsi="Times" w:cs="Times"/>
          <w:color w:val="000000"/>
          <w:sz w:val="24"/>
          <w:szCs w:val="24"/>
        </w:rPr>
        <w:t>ANID</w:t>
      </w:r>
      <w:r>
        <w:rPr>
          <w:rFonts w:ascii="Times" w:eastAsia="Times" w:hAnsi="Times" w:cs="Times"/>
          <w:color w:val="000000"/>
          <w:sz w:val="24"/>
          <w:szCs w:val="24"/>
        </w:rPr>
        <w:t>-PCHA/Doctorado Nacional/2016-21160637).</w:t>
      </w:r>
    </w:p>
    <w:sectPr w:rsidR="003B33DA" w:rsidRPr="00E3011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NDO2MDIwsTAwMTJQ0lEKTi0uzszPAykwrAUAg39tdywAAAA="/>
  </w:docVars>
  <w:rsids>
    <w:rsidRoot w:val="003B33DA"/>
    <w:rsid w:val="00101A72"/>
    <w:rsid w:val="00132EF6"/>
    <w:rsid w:val="002D49E8"/>
    <w:rsid w:val="00301652"/>
    <w:rsid w:val="003B33DA"/>
    <w:rsid w:val="003C6A78"/>
    <w:rsid w:val="003E43A9"/>
    <w:rsid w:val="004246F8"/>
    <w:rsid w:val="00473A86"/>
    <w:rsid w:val="005B76B1"/>
    <w:rsid w:val="00611972"/>
    <w:rsid w:val="00612239"/>
    <w:rsid w:val="00641819"/>
    <w:rsid w:val="0067345D"/>
    <w:rsid w:val="006844FD"/>
    <w:rsid w:val="006917CE"/>
    <w:rsid w:val="007101B4"/>
    <w:rsid w:val="00750AA6"/>
    <w:rsid w:val="00806148"/>
    <w:rsid w:val="008C3023"/>
    <w:rsid w:val="00975433"/>
    <w:rsid w:val="00A41153"/>
    <w:rsid w:val="00BF4457"/>
    <w:rsid w:val="00C53A9E"/>
    <w:rsid w:val="00D26946"/>
    <w:rsid w:val="00D63FAB"/>
    <w:rsid w:val="00D82D0E"/>
    <w:rsid w:val="00E30117"/>
    <w:rsid w:val="00EF1371"/>
    <w:rsid w:val="00F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4EF9"/>
  <w15:docId w15:val="{99E0DB79-BA75-4677-BEA6-5C206E26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061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61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61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61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61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 Almendras</dc:creator>
  <cp:lastModifiedBy>Katerin Almendras (katerin.almendras)</cp:lastModifiedBy>
  <cp:revision>12</cp:revision>
  <dcterms:created xsi:type="dcterms:W3CDTF">2021-04-15T00:23:00Z</dcterms:created>
  <dcterms:modified xsi:type="dcterms:W3CDTF">2021-04-30T17:34:00Z</dcterms:modified>
</cp:coreProperties>
</file>