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01B9" w14:textId="77777777" w:rsidR="00F51225" w:rsidRPr="00F51225" w:rsidRDefault="00F51225" w:rsidP="00F51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F5122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ABORDAGENS TERAPÊUTICAS EM FRATURAS MANDIBULARES PEDIÁTRICAS:</w:t>
      </w:r>
    </w:p>
    <w:p w14:paraId="4E1AA5D5" w14:textId="58FDE29C" w:rsidR="00D53681" w:rsidRDefault="00F51225" w:rsidP="00F51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F5122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UMA REVISÃO INTEGRATIVA</w:t>
      </w:r>
    </w:p>
    <w:p w14:paraId="2FBC134E" w14:textId="77777777" w:rsidR="00F51225" w:rsidRPr="00D53681" w:rsidRDefault="00F51225" w:rsidP="00F5122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DE46C3F" w14:textId="70560B48" w:rsidR="00D53681" w:rsidRDefault="00AA04D0" w:rsidP="00AA04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Kildson Costa Gaudencio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Matheus Lucas Cordeiro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 Júlia Farias Tenório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Milena Mello Varela Ayres de Melo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Victor Leonardo Mello Varela Ayres De Melo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³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Lohana Maylane Aquino Correia De Lima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AA04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Ricardo Eugenio Varela Ayres De Melo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</w:p>
    <w:p w14:paraId="64B9ACA9" w14:textId="77777777" w:rsidR="00AA04D0" w:rsidRPr="00D53681" w:rsidRDefault="00AA04D0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288BD71C" w:rsidR="00D53681" w:rsidRPr="00D53681" w:rsidRDefault="00AA04D0" w:rsidP="00AA04D0">
      <w:pPr>
        <w:spacing w:after="0" w:line="240" w:lineRule="auto"/>
        <w:ind w:left="205" w:right="-24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1Universidade Federal de Pernambuco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DB1B2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2</w:t>
      </w:r>
      <w:r w:rsidR="004C145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Faculdade de Medicina de Olinda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3Universidade Maurício de Nassau.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33C756A" w14:textId="5C07B35A" w:rsidR="00D53681" w:rsidRDefault="00F94B0F" w:rsidP="00F94B0F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94B0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Kildson.gaudencio@ufpe.br</w:t>
      </w:r>
    </w:p>
    <w:p w14:paraId="6236DB67" w14:textId="77777777" w:rsidR="00F94B0F" w:rsidRPr="00D53681" w:rsidRDefault="00F94B0F" w:rsidP="00F94B0F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B87EA91" w14:textId="5A3912F3" w:rsidR="00F94B0F" w:rsidRPr="00F94B0F" w:rsidRDefault="00F94B0F" w:rsidP="00F94B0F">
      <w:pPr>
        <w:spacing w:line="360" w:lineRule="auto"/>
        <w:ind w:right="469"/>
        <w:jc w:val="both"/>
        <w:rPr>
          <w:rFonts w:ascii="Times New Roman" w:hAnsi="Times New Roman" w:cs="Times New Roman"/>
          <w:color w:val="000000"/>
        </w:rPr>
      </w:pPr>
      <w:r w:rsidRPr="00F94B0F">
        <w:rPr>
          <w:rFonts w:ascii="Times New Roman" w:hAnsi="Times New Roman" w:cs="Times New Roman"/>
          <w:b/>
          <w:color w:val="000000"/>
        </w:rPr>
        <w:t>Introdução:</w:t>
      </w:r>
      <w:r w:rsidRPr="00F94B0F">
        <w:rPr>
          <w:rFonts w:ascii="Times New Roman" w:hAnsi="Times New Roman" w:cs="Times New Roman"/>
          <w:color w:val="000000"/>
        </w:rPr>
        <w:t xml:space="preserve"> As fraturas mandibulares são o tipo mais comum de lesão proveniente de trauma facial em crianças. Essas les</w:t>
      </w:r>
      <w:r w:rsidRPr="00F94B0F">
        <w:rPr>
          <w:rFonts w:ascii="Times New Roman" w:hAnsi="Times New Roman" w:cs="Times New Roman"/>
        </w:rPr>
        <w:t>ões</w:t>
      </w:r>
      <w:r w:rsidRPr="00F94B0F">
        <w:rPr>
          <w:rFonts w:ascii="Times New Roman" w:hAnsi="Times New Roman" w:cs="Times New Roman"/>
          <w:color w:val="000000"/>
        </w:rPr>
        <w:t xml:space="preserve"> </w:t>
      </w:r>
      <w:r w:rsidRPr="00F94B0F">
        <w:rPr>
          <w:rFonts w:ascii="Times New Roman" w:hAnsi="Times New Roman" w:cs="Times New Roman"/>
        </w:rPr>
        <w:t>podem</w:t>
      </w:r>
      <w:r w:rsidRPr="00F94B0F">
        <w:rPr>
          <w:rFonts w:ascii="Times New Roman" w:hAnsi="Times New Roman" w:cs="Times New Roman"/>
          <w:color w:val="000000"/>
        </w:rPr>
        <w:t xml:space="preserve"> gerar dor intensa e grande desconforto ao paciente pediátrico. Devido </w:t>
      </w:r>
      <w:r w:rsidRPr="00F94B0F">
        <w:rPr>
          <w:rFonts w:ascii="Times New Roman" w:hAnsi="Times New Roman" w:cs="Times New Roman"/>
        </w:rPr>
        <w:t>à complexidade</w:t>
      </w:r>
      <w:r w:rsidRPr="00F94B0F">
        <w:rPr>
          <w:rFonts w:ascii="Times New Roman" w:hAnsi="Times New Roman" w:cs="Times New Roman"/>
          <w:color w:val="000000"/>
        </w:rPr>
        <w:t xml:space="preserve"> anatômica do osso em crescimento, o manejo dessas fraturas permanece controverso e difere dos tratamentos para adultos. </w:t>
      </w:r>
      <w:r w:rsidRPr="00F94B0F">
        <w:rPr>
          <w:rFonts w:ascii="Times New Roman" w:hAnsi="Times New Roman" w:cs="Times New Roman"/>
          <w:b/>
          <w:color w:val="000000"/>
        </w:rPr>
        <w:t xml:space="preserve">Objetivo: </w:t>
      </w:r>
      <w:r w:rsidRPr="00F94B0F">
        <w:rPr>
          <w:rFonts w:ascii="Times New Roman" w:hAnsi="Times New Roman" w:cs="Times New Roman"/>
          <w:color w:val="000000"/>
        </w:rPr>
        <w:t xml:space="preserve">Avaliar acerca dos tipos de manejos terapêuticos para fraturas mandibulares em crianças e suas complicações. </w:t>
      </w:r>
      <w:r w:rsidRPr="00F94B0F">
        <w:rPr>
          <w:rFonts w:ascii="Times New Roman" w:hAnsi="Times New Roman" w:cs="Times New Roman"/>
          <w:b/>
          <w:color w:val="000000"/>
        </w:rPr>
        <w:t>Metodologia:</w:t>
      </w:r>
      <w:r w:rsidRPr="00F94B0F">
        <w:rPr>
          <w:rFonts w:ascii="Times New Roman" w:hAnsi="Times New Roman" w:cs="Times New Roman"/>
          <w:color w:val="000000"/>
        </w:rPr>
        <w:t xml:space="preserve"> Foi realizada uma pesquisa nas bases de dados MEDLINE/PubMed, utilizando os descritores indexados no DeCS/MeSH: ‘Mandibular Fractures’, ‘Child’ , combinados pelo operador booleano AND. Os critérios de inclusão do presente estudo foram: estudos observacionais retrospectivos e prospectivos  entre os anos 201</w:t>
      </w:r>
      <w:r>
        <w:rPr>
          <w:rFonts w:ascii="Times New Roman" w:hAnsi="Times New Roman" w:cs="Times New Roman"/>
          <w:color w:val="000000"/>
        </w:rPr>
        <w:t>9</w:t>
      </w:r>
      <w:r w:rsidRPr="00F94B0F">
        <w:rPr>
          <w:rFonts w:ascii="Times New Roman" w:hAnsi="Times New Roman" w:cs="Times New Roman"/>
          <w:color w:val="000000"/>
        </w:rPr>
        <w:t xml:space="preserve"> e 2024, em inglês, português ou espanhol, com disponibilidade do texto completo. Os critérios de exclusão foram: revisões de literatura, meta-análises, estudos pilotos, artigos de opinião, resenhas e textos que não respondem à pergunta norteadora. Foram </w:t>
      </w:r>
      <w:r w:rsidRPr="00F94B0F">
        <w:rPr>
          <w:rFonts w:ascii="Times New Roman" w:hAnsi="Times New Roman" w:cs="Times New Roman"/>
        </w:rPr>
        <w:t>incluídos</w:t>
      </w:r>
      <w:r w:rsidRPr="00F94B0F">
        <w:rPr>
          <w:rFonts w:ascii="Times New Roman" w:hAnsi="Times New Roman" w:cs="Times New Roman"/>
          <w:color w:val="000000"/>
        </w:rPr>
        <w:t xml:space="preserve"> 9 artigos para a presente revisão.</w:t>
      </w:r>
      <w:r w:rsidRPr="00F94B0F">
        <w:rPr>
          <w:rFonts w:ascii="Times New Roman" w:hAnsi="Times New Roman" w:cs="Times New Roman"/>
          <w:b/>
          <w:color w:val="000000"/>
        </w:rPr>
        <w:t xml:space="preserve"> Resultados: </w:t>
      </w:r>
      <w:r w:rsidRPr="00F94B0F">
        <w:rPr>
          <w:rFonts w:ascii="Times New Roman" w:hAnsi="Times New Roman" w:cs="Times New Roman"/>
          <w:color w:val="000000"/>
        </w:rPr>
        <w:t xml:space="preserve">Os estudos relataram diversos tipos de terapias, escolhidas a partir da localização e gravidade da fratura, cada qual com seus prós e contras. A abordagem não cirúrgica, conhecida como imobilização maxilomandibular, pode ser feita com diversas técnicas (elásticos ortodônticos, fios circumandibulares, barra em arco, etc) e demonstrou ser uma alternativa eficaz, com cicatrização satisfatória e remodelação bem-sucedida, sem afetar o desenvolvimento dos dentes permanentes ou o crescimento </w:t>
      </w:r>
      <w:r w:rsidRPr="00F94B0F">
        <w:rPr>
          <w:rFonts w:ascii="Times New Roman" w:hAnsi="Times New Roman" w:cs="Times New Roman"/>
        </w:rPr>
        <w:t>mandibular</w:t>
      </w:r>
      <w:r w:rsidRPr="00F94B0F">
        <w:rPr>
          <w:rFonts w:ascii="Times New Roman" w:hAnsi="Times New Roman" w:cs="Times New Roman"/>
          <w:color w:val="000000"/>
        </w:rPr>
        <w:t xml:space="preserve">. Esse tipo de abordagem foi preferível nas fraturas condilares.  Por outro lado, situações mais complexas </w:t>
      </w:r>
      <w:r w:rsidRPr="00F94B0F">
        <w:rPr>
          <w:rFonts w:ascii="Times New Roman" w:hAnsi="Times New Roman" w:cs="Times New Roman"/>
        </w:rPr>
        <w:t>necessitam</w:t>
      </w:r>
      <w:r w:rsidRPr="00F94B0F">
        <w:rPr>
          <w:rFonts w:ascii="Times New Roman" w:hAnsi="Times New Roman" w:cs="Times New Roman"/>
          <w:color w:val="000000"/>
        </w:rPr>
        <w:t xml:space="preserve"> de abordagens cirúrgicas, com redução aberta e fixação interna</w:t>
      </w:r>
      <w:r w:rsidRPr="00F94B0F">
        <w:rPr>
          <w:rFonts w:ascii="Times New Roman" w:hAnsi="Times New Roman" w:cs="Times New Roman"/>
        </w:rPr>
        <w:t xml:space="preserve"> o qual deve-se ter o cuidado com o </w:t>
      </w:r>
      <w:r w:rsidRPr="00F94B0F">
        <w:rPr>
          <w:rFonts w:ascii="Times New Roman" w:hAnsi="Times New Roman" w:cs="Times New Roman"/>
          <w:color w:val="000000"/>
        </w:rPr>
        <w:t xml:space="preserve">aparecimento de complicações no </w:t>
      </w:r>
      <w:r w:rsidRPr="00F94B0F">
        <w:rPr>
          <w:rFonts w:ascii="Times New Roman" w:hAnsi="Times New Roman" w:cs="Times New Roman"/>
        </w:rPr>
        <w:t>pós-operatório</w:t>
      </w:r>
      <w:r w:rsidRPr="00F94B0F">
        <w:rPr>
          <w:rFonts w:ascii="Times New Roman" w:hAnsi="Times New Roman" w:cs="Times New Roman"/>
          <w:color w:val="000000"/>
        </w:rPr>
        <w:t xml:space="preserve">, como assimetria facial ou dano ao germe dentário.   </w:t>
      </w:r>
      <w:r w:rsidRPr="00F94B0F">
        <w:rPr>
          <w:rFonts w:ascii="Times New Roman" w:hAnsi="Times New Roman" w:cs="Times New Roman"/>
          <w:b/>
          <w:color w:val="000000"/>
        </w:rPr>
        <w:t>Considerações Finais</w:t>
      </w:r>
      <w:r w:rsidRPr="00F94B0F">
        <w:rPr>
          <w:rFonts w:ascii="Times New Roman" w:hAnsi="Times New Roman" w:cs="Times New Roman"/>
          <w:color w:val="000000"/>
        </w:rPr>
        <w:t xml:space="preserve">: Torna-se claro que os tratamentos devem ser selecionados com base na anatomia única do indivíduo, levando em conta os centros de crescimento mandibular e </w:t>
      </w:r>
      <w:r w:rsidRPr="00F94B0F">
        <w:rPr>
          <w:rFonts w:ascii="Times New Roman" w:hAnsi="Times New Roman" w:cs="Times New Roman"/>
        </w:rPr>
        <w:t>a fase</w:t>
      </w:r>
      <w:r w:rsidRPr="00F94B0F">
        <w:rPr>
          <w:rFonts w:ascii="Times New Roman" w:hAnsi="Times New Roman" w:cs="Times New Roman"/>
          <w:color w:val="000000"/>
        </w:rPr>
        <w:t xml:space="preserve"> da dentição. Ademais, as informações obtidas sugerem que os </w:t>
      </w:r>
      <w:r w:rsidRPr="00F94B0F">
        <w:rPr>
          <w:rFonts w:ascii="Times New Roman" w:hAnsi="Times New Roman" w:cs="Times New Roman"/>
        </w:rPr>
        <w:t>C</w:t>
      </w:r>
      <w:r w:rsidRPr="00F94B0F">
        <w:rPr>
          <w:rFonts w:ascii="Times New Roman" w:hAnsi="Times New Roman" w:cs="Times New Roman"/>
          <w:color w:val="000000"/>
        </w:rPr>
        <w:t xml:space="preserve">irurgiões e Traumatologistas </w:t>
      </w:r>
      <w:r w:rsidRPr="00F94B0F">
        <w:rPr>
          <w:rFonts w:ascii="Times New Roman" w:hAnsi="Times New Roman" w:cs="Times New Roman"/>
        </w:rPr>
        <w:t>B</w:t>
      </w:r>
      <w:r w:rsidRPr="00F94B0F">
        <w:rPr>
          <w:rFonts w:ascii="Times New Roman" w:hAnsi="Times New Roman" w:cs="Times New Roman"/>
          <w:color w:val="000000"/>
        </w:rPr>
        <w:t xml:space="preserve">ucomaxilofaciais </w:t>
      </w:r>
      <w:r w:rsidRPr="00F94B0F">
        <w:rPr>
          <w:rFonts w:ascii="Times New Roman" w:hAnsi="Times New Roman" w:cs="Times New Roman"/>
        </w:rPr>
        <w:t>têm</w:t>
      </w:r>
      <w:r w:rsidRPr="00F94B0F">
        <w:rPr>
          <w:rFonts w:ascii="Times New Roman" w:hAnsi="Times New Roman" w:cs="Times New Roman"/>
          <w:color w:val="000000"/>
        </w:rPr>
        <w:t xml:space="preserve"> o papel de escolher o melhor tratamento para cada caso a fim de restaurar as funções estomatognáticas e manter o desenvolvimento da criança estável.</w:t>
      </w:r>
    </w:p>
    <w:p w14:paraId="3D45F631" w14:textId="42C156AA" w:rsidR="00D53681" w:rsidRPr="00D53681" w:rsidRDefault="00D53681" w:rsidP="00566CC1">
      <w:pPr>
        <w:spacing w:before="51" w:after="0" w:line="240" w:lineRule="auto"/>
        <w:ind w:left="205" w:hanging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E20E8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Fraturas Mandibulares Pediátricas. Crianças. Tratamento de Fraturas.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00ACA2" w14:textId="0CD9A59D" w:rsidR="00D53681" w:rsidRPr="00F94B0F" w:rsidRDefault="00D53681" w:rsidP="00F94B0F">
      <w:pPr>
        <w:spacing w:before="69" w:after="0" w:line="240" w:lineRule="auto"/>
        <w:ind w:left="205" w:hanging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566CC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Traumas de Face</w:t>
      </w:r>
    </w:p>
    <w:sectPr w:rsidR="00D53681" w:rsidRPr="00F94B0F" w:rsidSect="00B22E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4A04F7"/>
    <w:rsid w:val="004C1453"/>
    <w:rsid w:val="00566CC1"/>
    <w:rsid w:val="00AA04D0"/>
    <w:rsid w:val="00B22E42"/>
    <w:rsid w:val="00D53681"/>
    <w:rsid w:val="00DB1B25"/>
    <w:rsid w:val="00E20E8C"/>
    <w:rsid w:val="00F51225"/>
    <w:rsid w:val="00F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94B0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456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Kildson Costa</cp:lastModifiedBy>
  <cp:revision>9</cp:revision>
  <dcterms:created xsi:type="dcterms:W3CDTF">2024-01-31T20:54:00Z</dcterms:created>
  <dcterms:modified xsi:type="dcterms:W3CDTF">2024-03-16T22:38:00Z</dcterms:modified>
</cp:coreProperties>
</file>