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6F46DB" w:rsidRDefault="006E2811" w:rsidP="006E2811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81592A9" w14:textId="77777777" w:rsidR="006F46DB" w:rsidRPr="006F46DB" w:rsidRDefault="003A79D3" w:rsidP="0054470F">
      <w:pPr>
        <w:jc w:val="center"/>
        <w:rPr>
          <w:b/>
          <w:bCs/>
        </w:rPr>
      </w:pPr>
      <w:r w:rsidRPr="006F46DB">
        <w:rPr>
          <w:b/>
          <w:bCs/>
        </w:rPr>
        <w:t>IMPACTO DA INCLUSÃO DE TERCEIROS MOLARES</w:t>
      </w:r>
      <w:r w:rsidR="006F46DB" w:rsidRPr="006F46DB">
        <w:rPr>
          <w:b/>
          <w:bCs/>
        </w:rPr>
        <w:t xml:space="preserve"> INFERIORES NA INTEGRIDADE DO SEGUNDO MOLAR: ABORDAGEM CIRURGICA</w:t>
      </w:r>
    </w:p>
    <w:p w14:paraId="48418277" w14:textId="7230C5D7" w:rsidR="00FB252A" w:rsidRPr="00D134EF" w:rsidRDefault="006F46DB" w:rsidP="0054470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t xml:space="preserve">                                                                                                           </w:t>
      </w:r>
      <w:r w:rsidR="00EC26EB">
        <w:rPr>
          <w:rFonts w:asciiTheme="minorHAnsi" w:hAnsiTheme="minorHAnsi" w:cstheme="minorHAnsi"/>
          <w:b/>
          <w:sz w:val="22"/>
          <w:szCs w:val="22"/>
        </w:rPr>
        <w:t>Luís Henrique Marinho Lopes</w:t>
      </w:r>
      <w:r w:rsidR="003409E9">
        <w:rPr>
          <w:rFonts w:asciiTheme="minorHAnsi" w:hAnsiTheme="minorHAnsi" w:cstheme="minorHAnsi"/>
          <w:b/>
          <w:sz w:val="22"/>
          <w:szCs w:val="22"/>
        </w:rPr>
        <w:t>¹</w:t>
      </w:r>
    </w:p>
    <w:p w14:paraId="0DA1DF60" w14:textId="7D0B845A" w:rsidR="00FB252A" w:rsidRDefault="00EC26EB" w:rsidP="003409E9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Lara </w:t>
      </w:r>
      <w:r w:rsidR="004F6627">
        <w:rPr>
          <w:rFonts w:asciiTheme="minorHAnsi" w:hAnsiTheme="minorHAnsi" w:cstheme="minorHAnsi"/>
          <w:b/>
          <w:sz w:val="22"/>
          <w:szCs w:val="22"/>
        </w:rPr>
        <w:t xml:space="preserve">Santana </w:t>
      </w:r>
      <w:r>
        <w:rPr>
          <w:rFonts w:asciiTheme="minorHAnsi" w:hAnsiTheme="minorHAnsi" w:cstheme="minorHAnsi"/>
          <w:b/>
          <w:sz w:val="22"/>
          <w:szCs w:val="22"/>
        </w:rPr>
        <w:t>Alexandre</w:t>
      </w:r>
      <w:r w:rsidR="003409E9">
        <w:rPr>
          <w:rFonts w:asciiTheme="minorHAnsi" w:hAnsiTheme="minorHAnsi" w:cstheme="minorHAnsi"/>
          <w:b/>
          <w:sz w:val="22"/>
          <w:szCs w:val="22"/>
        </w:rPr>
        <w:t>²</w:t>
      </w:r>
    </w:p>
    <w:p w14:paraId="79EC3912" w14:textId="641F7E9F" w:rsidR="003409E9" w:rsidRPr="003409E9" w:rsidRDefault="00EC26EB" w:rsidP="003409E9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Aline</w:t>
      </w:r>
      <w:r w:rsidR="004F66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Raquel de Souza Nogueira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409E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³</w:t>
      </w:r>
    </w:p>
    <w:p w14:paraId="160329EA" w14:textId="7BCE6FE8" w:rsidR="00FB252A" w:rsidRPr="00D134EF" w:rsidRDefault="00792302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Thaís </w:t>
      </w:r>
      <w:r w:rsidR="007D0639">
        <w:rPr>
          <w:rFonts w:asciiTheme="minorHAnsi" w:hAnsiTheme="minorHAnsi" w:cstheme="minorHAnsi"/>
          <w:b/>
          <w:sz w:val="22"/>
          <w:szCs w:val="22"/>
        </w:rPr>
        <w:t xml:space="preserve">Oliveira </w:t>
      </w:r>
      <w:r w:rsidR="003409E9">
        <w:rPr>
          <w:rFonts w:asciiTheme="minorHAnsi" w:hAnsiTheme="minorHAnsi" w:cstheme="minorHAnsi"/>
          <w:b/>
          <w:sz w:val="22"/>
          <w:szCs w:val="22"/>
        </w:rPr>
        <w:t>Cordeiro</w:t>
      </w:r>
      <w:r w:rsidR="003409E9" w:rsidRPr="003409E9">
        <w:rPr>
          <w:rFonts w:asciiTheme="minorHAnsi" w:hAnsiTheme="minorHAnsi" w:cstheme="minorHAnsi"/>
          <w:b/>
          <w:sz w:val="22"/>
          <w:szCs w:val="22"/>
        </w:rPr>
        <w:t>⁴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A763A1">
      <w:pPr>
        <w:spacing w:after="120"/>
        <w:ind w:right="66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5AC2C84F" w14:textId="2FAB80C5" w:rsidR="00FB252A" w:rsidRPr="00636E9F" w:rsidRDefault="00A93FE6" w:rsidP="00A763A1">
      <w:pPr>
        <w:spacing w:after="120"/>
        <w:ind w:right="665"/>
        <w:jc w:val="both"/>
        <w:rPr>
          <w:sz w:val="22"/>
          <w:szCs w:val="22"/>
        </w:rPr>
      </w:pPr>
      <w:r w:rsidRPr="003409E9">
        <w:rPr>
          <w:b/>
          <w:sz w:val="22"/>
          <w:szCs w:val="22"/>
        </w:rPr>
        <w:t>INTRODUÇÃO</w:t>
      </w:r>
      <w:r w:rsidRPr="003409E9">
        <w:rPr>
          <w:sz w:val="22"/>
          <w:szCs w:val="22"/>
        </w:rPr>
        <w:t>:</w:t>
      </w:r>
      <w:r w:rsidR="00FB252A" w:rsidRPr="003409E9">
        <w:rPr>
          <w:sz w:val="22"/>
          <w:szCs w:val="22"/>
        </w:rPr>
        <w:t xml:space="preserve"> </w:t>
      </w:r>
      <w:r w:rsidR="007D0639" w:rsidRPr="007D0639">
        <w:rPr>
          <w:sz w:val="22"/>
          <w:szCs w:val="22"/>
        </w:rPr>
        <w:t xml:space="preserve">A exodontia de terceiros molares, popularmente conhecidos como dentes do siso, é um procedimento cirúrgico comum na prática odontológica. Esses dentes geralmente </w:t>
      </w:r>
      <w:proofErr w:type="spellStart"/>
      <w:r w:rsidR="007D0639" w:rsidRPr="007D0639">
        <w:rPr>
          <w:sz w:val="22"/>
          <w:szCs w:val="22"/>
        </w:rPr>
        <w:t>erupcionam</w:t>
      </w:r>
      <w:proofErr w:type="spellEnd"/>
      <w:r w:rsidR="007D0639" w:rsidRPr="007D0639">
        <w:rPr>
          <w:sz w:val="22"/>
          <w:szCs w:val="22"/>
        </w:rPr>
        <w:t xml:space="preserve"> entre os 17 e 25 anos e, devido à falta de espaço ou posicionamento inadequado, podem causar dor, infecções, cistos ou desalinhamento dentário. A remoção preventiva ou terapêutica visa preservar a saúde bucal, prevenir complicações e melhorar a qualidade de vida do paciente.</w:t>
      </w:r>
      <w:r w:rsidR="00A763A1" w:rsidRPr="003409E9">
        <w:rPr>
          <w:sz w:val="22"/>
          <w:szCs w:val="22"/>
        </w:rPr>
        <w:t xml:space="preserve"> </w:t>
      </w:r>
      <w:r w:rsidR="00A763A1" w:rsidRPr="003409E9">
        <w:rPr>
          <w:b/>
          <w:sz w:val="22"/>
          <w:szCs w:val="22"/>
        </w:rPr>
        <w:t xml:space="preserve">RELATO DO CASO: </w:t>
      </w:r>
      <w:r w:rsidR="00A763A1" w:rsidRPr="003409E9">
        <w:rPr>
          <w:sz w:val="22"/>
          <w:szCs w:val="22"/>
        </w:rPr>
        <w:t xml:space="preserve">Paciente do sexo </w:t>
      </w:r>
      <w:r w:rsidR="007D0639">
        <w:rPr>
          <w:sz w:val="22"/>
          <w:szCs w:val="22"/>
        </w:rPr>
        <w:t>feminino</w:t>
      </w:r>
      <w:r w:rsidR="00A763A1" w:rsidRPr="003409E9">
        <w:rPr>
          <w:sz w:val="22"/>
          <w:szCs w:val="22"/>
        </w:rPr>
        <w:t xml:space="preserve">, </w:t>
      </w:r>
      <w:r w:rsidR="007D0639">
        <w:rPr>
          <w:sz w:val="22"/>
          <w:szCs w:val="22"/>
        </w:rPr>
        <w:t>38</w:t>
      </w:r>
      <w:r w:rsidR="00A763A1" w:rsidRPr="003409E9">
        <w:rPr>
          <w:sz w:val="22"/>
          <w:szCs w:val="22"/>
        </w:rPr>
        <w:t xml:space="preserve"> anos, procurou atendimento na Clínica Escola Carolina Freitas Lira – UNIFSA, queixando-se de dor na região do</w:t>
      </w:r>
      <w:r w:rsidR="007D0639">
        <w:rPr>
          <w:sz w:val="22"/>
          <w:szCs w:val="22"/>
        </w:rPr>
        <w:t>s</w:t>
      </w:r>
      <w:r w:rsidR="00A763A1" w:rsidRPr="003409E9">
        <w:rPr>
          <w:sz w:val="22"/>
          <w:szCs w:val="22"/>
        </w:rPr>
        <w:t xml:space="preserve"> </w:t>
      </w:r>
      <w:r w:rsidR="007D0639">
        <w:rPr>
          <w:sz w:val="22"/>
          <w:szCs w:val="22"/>
        </w:rPr>
        <w:t>elementos 37 e</w:t>
      </w:r>
      <w:r w:rsidR="00A763A1" w:rsidRPr="003409E9">
        <w:rPr>
          <w:sz w:val="22"/>
          <w:szCs w:val="22"/>
        </w:rPr>
        <w:t xml:space="preserve"> </w:t>
      </w:r>
      <w:r w:rsidR="007D0639">
        <w:rPr>
          <w:sz w:val="22"/>
          <w:szCs w:val="22"/>
        </w:rPr>
        <w:t>3</w:t>
      </w:r>
      <w:r w:rsidR="00A763A1" w:rsidRPr="003409E9">
        <w:rPr>
          <w:sz w:val="22"/>
          <w:szCs w:val="22"/>
        </w:rPr>
        <w:t xml:space="preserve">8. Ao exame clínico, foi observada </w:t>
      </w:r>
      <w:r w:rsidR="007D0639">
        <w:rPr>
          <w:sz w:val="22"/>
          <w:szCs w:val="22"/>
        </w:rPr>
        <w:t>extensa destruição coronária no elemento 37</w:t>
      </w:r>
      <w:r w:rsidR="00A763A1" w:rsidRPr="003409E9">
        <w:rPr>
          <w:sz w:val="22"/>
          <w:szCs w:val="22"/>
        </w:rPr>
        <w:t xml:space="preserve">. Foi solicitado exame radiográfico </w:t>
      </w:r>
      <w:r w:rsidR="00C80A12">
        <w:rPr>
          <w:sz w:val="22"/>
          <w:szCs w:val="22"/>
        </w:rPr>
        <w:t>periapical</w:t>
      </w:r>
      <w:r w:rsidR="00A763A1" w:rsidRPr="003409E9">
        <w:rPr>
          <w:sz w:val="22"/>
          <w:szCs w:val="22"/>
        </w:rPr>
        <w:t xml:space="preserve">, no qual se identificou </w:t>
      </w:r>
      <w:r w:rsidR="007D0639">
        <w:rPr>
          <w:sz w:val="22"/>
          <w:szCs w:val="22"/>
        </w:rPr>
        <w:t>extensa lesão de carie no elemento 37, elemento 38 incluso</w:t>
      </w:r>
      <w:r w:rsidR="00E725FE">
        <w:rPr>
          <w:sz w:val="22"/>
          <w:szCs w:val="22"/>
        </w:rPr>
        <w:t xml:space="preserve">, elemento 48 semi-incluso, elemento 47 com extensa lesão de carie com proximidade a </w:t>
      </w:r>
      <w:proofErr w:type="spellStart"/>
      <w:r w:rsidR="00E725FE">
        <w:rPr>
          <w:sz w:val="22"/>
          <w:szCs w:val="22"/>
        </w:rPr>
        <w:t>furca</w:t>
      </w:r>
      <w:proofErr w:type="spellEnd"/>
      <w:r w:rsidR="00E725FE">
        <w:rPr>
          <w:sz w:val="22"/>
          <w:szCs w:val="22"/>
        </w:rPr>
        <w:t xml:space="preserve"> e a presença de raízes residuais dos elementos 15 e 25</w:t>
      </w:r>
      <w:r w:rsidR="00A763A1" w:rsidRPr="003409E9">
        <w:rPr>
          <w:sz w:val="22"/>
          <w:szCs w:val="22"/>
        </w:rPr>
        <w:t xml:space="preserve">. Diante do quadro clínico e radiográfico, optou-se por intervenção cirúrgica. O procedimento envolveu a exodontia do terceiro molar inferior </w:t>
      </w:r>
      <w:r w:rsidR="00E725FE">
        <w:rPr>
          <w:sz w:val="22"/>
          <w:szCs w:val="22"/>
        </w:rPr>
        <w:t>esquerdo</w:t>
      </w:r>
      <w:r w:rsidR="00A763A1" w:rsidRPr="003409E9">
        <w:rPr>
          <w:sz w:val="22"/>
          <w:szCs w:val="22"/>
        </w:rPr>
        <w:t xml:space="preserve"> (</w:t>
      </w:r>
      <w:r w:rsidR="00E725FE">
        <w:rPr>
          <w:sz w:val="22"/>
          <w:szCs w:val="22"/>
        </w:rPr>
        <w:t>3</w:t>
      </w:r>
      <w:r w:rsidR="00A763A1" w:rsidRPr="003409E9">
        <w:rPr>
          <w:sz w:val="22"/>
          <w:szCs w:val="22"/>
        </w:rPr>
        <w:t xml:space="preserve">8) e </w:t>
      </w:r>
      <w:r w:rsidR="00E725FE">
        <w:rPr>
          <w:sz w:val="22"/>
          <w:szCs w:val="22"/>
        </w:rPr>
        <w:t>do segundo molar esquerdo (37)</w:t>
      </w:r>
      <w:r w:rsidR="00C57119">
        <w:rPr>
          <w:sz w:val="22"/>
          <w:szCs w:val="22"/>
        </w:rPr>
        <w:t xml:space="preserve"> e posterior retorno para </w:t>
      </w:r>
      <w:r w:rsidR="00636E9F">
        <w:rPr>
          <w:sz w:val="22"/>
          <w:szCs w:val="22"/>
        </w:rPr>
        <w:t xml:space="preserve">remoção dos elementos 48, 47, 25 e 15. </w:t>
      </w:r>
      <w:r w:rsidR="00636E9F" w:rsidRPr="003409E9">
        <w:rPr>
          <w:sz w:val="22"/>
          <w:szCs w:val="22"/>
        </w:rPr>
        <w:t>Esta</w:t>
      </w:r>
      <w:r w:rsidR="00A763A1" w:rsidRPr="003409E9">
        <w:rPr>
          <w:sz w:val="22"/>
          <w:szCs w:val="22"/>
        </w:rPr>
        <w:t xml:space="preserve"> abordagem tem como objetivo </w:t>
      </w:r>
      <w:r w:rsidR="00E725FE">
        <w:rPr>
          <w:sz w:val="22"/>
          <w:szCs w:val="22"/>
        </w:rPr>
        <w:t>evitar a reabsorção de dentes vizinhos e o desalinhamento da arcada dentaria</w:t>
      </w:r>
      <w:r w:rsidR="00A763A1" w:rsidRPr="003409E9">
        <w:rPr>
          <w:sz w:val="22"/>
          <w:szCs w:val="22"/>
        </w:rPr>
        <w:t xml:space="preserve">. No pós-operatório, foi prescrito ao paciente: Amoxicilina 500 mg, via oral, de </w:t>
      </w:r>
      <w:r w:rsidR="00C57119">
        <w:rPr>
          <w:sz w:val="22"/>
          <w:szCs w:val="22"/>
        </w:rPr>
        <w:t>8</w:t>
      </w:r>
      <w:r w:rsidR="00A763A1" w:rsidRPr="003409E9">
        <w:rPr>
          <w:sz w:val="22"/>
          <w:szCs w:val="22"/>
        </w:rPr>
        <w:t xml:space="preserve"> em </w:t>
      </w:r>
      <w:r w:rsidR="00C57119">
        <w:rPr>
          <w:sz w:val="22"/>
          <w:szCs w:val="22"/>
        </w:rPr>
        <w:t>8</w:t>
      </w:r>
      <w:r w:rsidR="00A763A1" w:rsidRPr="003409E9">
        <w:rPr>
          <w:sz w:val="22"/>
          <w:szCs w:val="22"/>
        </w:rPr>
        <w:t xml:space="preserve"> horas por </w:t>
      </w:r>
      <w:r w:rsidR="00E725FE">
        <w:rPr>
          <w:sz w:val="22"/>
          <w:szCs w:val="22"/>
        </w:rPr>
        <w:t>3</w:t>
      </w:r>
      <w:r w:rsidR="00A763A1" w:rsidRPr="003409E9">
        <w:rPr>
          <w:sz w:val="22"/>
          <w:szCs w:val="22"/>
        </w:rPr>
        <w:t xml:space="preserve"> dias; Dipirona </w:t>
      </w:r>
      <w:r w:rsidR="00E725FE">
        <w:rPr>
          <w:sz w:val="22"/>
          <w:szCs w:val="22"/>
        </w:rPr>
        <w:t>500 m</w:t>
      </w:r>
      <w:r w:rsidR="00A763A1" w:rsidRPr="003409E9">
        <w:rPr>
          <w:sz w:val="22"/>
          <w:szCs w:val="22"/>
        </w:rPr>
        <w:t xml:space="preserve">g, de 6 em 6 horas por 3 dias; </w:t>
      </w:r>
      <w:r w:rsidR="00C57119">
        <w:rPr>
          <w:sz w:val="22"/>
          <w:szCs w:val="22"/>
        </w:rPr>
        <w:t>Nimesulida</w:t>
      </w:r>
      <w:r w:rsidR="00A763A1" w:rsidRPr="003409E9">
        <w:rPr>
          <w:sz w:val="22"/>
          <w:szCs w:val="22"/>
        </w:rPr>
        <w:t xml:space="preserve"> </w:t>
      </w:r>
      <w:r w:rsidR="00E725FE">
        <w:rPr>
          <w:sz w:val="22"/>
          <w:szCs w:val="22"/>
        </w:rPr>
        <w:t>100</w:t>
      </w:r>
      <w:r w:rsidR="00A763A1" w:rsidRPr="003409E9">
        <w:rPr>
          <w:sz w:val="22"/>
          <w:szCs w:val="22"/>
        </w:rPr>
        <w:t xml:space="preserve"> mg, de </w:t>
      </w:r>
      <w:r w:rsidR="00E725FE">
        <w:rPr>
          <w:sz w:val="22"/>
          <w:szCs w:val="22"/>
        </w:rPr>
        <w:t>12</w:t>
      </w:r>
      <w:r w:rsidR="00A763A1" w:rsidRPr="003409E9">
        <w:rPr>
          <w:sz w:val="22"/>
          <w:szCs w:val="22"/>
        </w:rPr>
        <w:t xml:space="preserve"> em </w:t>
      </w:r>
      <w:r w:rsidR="00E725FE">
        <w:rPr>
          <w:sz w:val="22"/>
          <w:szCs w:val="22"/>
        </w:rPr>
        <w:t>12</w:t>
      </w:r>
      <w:r w:rsidR="00A763A1" w:rsidRPr="003409E9">
        <w:rPr>
          <w:sz w:val="22"/>
          <w:szCs w:val="22"/>
        </w:rPr>
        <w:t xml:space="preserve"> horas por 5 dias. Além disso, foram fornecidas orientações quanto à </w:t>
      </w:r>
      <w:r w:rsidR="00636E9F">
        <w:rPr>
          <w:sz w:val="22"/>
          <w:szCs w:val="22"/>
        </w:rPr>
        <w:t xml:space="preserve">importância da </w:t>
      </w:r>
      <w:r w:rsidR="00A763A1" w:rsidRPr="003409E9">
        <w:rPr>
          <w:sz w:val="22"/>
          <w:szCs w:val="22"/>
        </w:rPr>
        <w:t>higienização local, enfatizando</w:t>
      </w:r>
      <w:r w:rsidR="00C57119">
        <w:rPr>
          <w:sz w:val="22"/>
          <w:szCs w:val="22"/>
        </w:rPr>
        <w:t xml:space="preserve"> a necessidade da confecção de próteses parciais removíveis para evitar posteriores intercorrências</w:t>
      </w:r>
      <w:r w:rsidR="00636E9F">
        <w:rPr>
          <w:sz w:val="22"/>
          <w:szCs w:val="22"/>
        </w:rPr>
        <w:t xml:space="preserve"> como a extrusão dos antagonistas e a </w:t>
      </w:r>
      <w:r w:rsidR="0054470F">
        <w:rPr>
          <w:sz w:val="22"/>
          <w:szCs w:val="22"/>
        </w:rPr>
        <w:t>sobrecarga oclusal.</w:t>
      </w:r>
      <w:r w:rsidR="00C57119">
        <w:rPr>
          <w:sz w:val="22"/>
          <w:szCs w:val="22"/>
        </w:rPr>
        <w:t xml:space="preserve"> </w:t>
      </w:r>
      <w:r w:rsidRPr="003409E9">
        <w:rPr>
          <w:b/>
          <w:sz w:val="22"/>
          <w:szCs w:val="22"/>
        </w:rPr>
        <w:t>CONCLUSÃO</w:t>
      </w:r>
      <w:r w:rsidRPr="003409E9">
        <w:rPr>
          <w:sz w:val="22"/>
          <w:szCs w:val="22"/>
        </w:rPr>
        <w:t>:</w:t>
      </w:r>
      <w:r w:rsidR="003409E9" w:rsidRPr="003409E9">
        <w:rPr>
          <w:sz w:val="22"/>
          <w:szCs w:val="22"/>
        </w:rPr>
        <w:t xml:space="preserve"> </w:t>
      </w:r>
      <w:r w:rsidR="00636E9F" w:rsidRPr="00636E9F">
        <w:rPr>
          <w:sz w:val="22"/>
          <w:szCs w:val="22"/>
        </w:rPr>
        <w:t>A realização da exodontia do terceiro molar inferior incluso, associada à remoção do segundo molar adjacente que apresentava reabsorção radicular severa causada pelo impacto do dente incluso, demonstrou-se uma conduta clínica adequada e necessária. O procedimento permitiu a remoção da causa da patologia, prevenindo o agravamento do quadro e promovendo a recuperação da saúde bucal do paciente. A abordagem cirúrgica cuidadosa e o acompanhamento pós-operatório adequado foram fundamentais para o sucesso do tratamento, destacando a importância da avaliação precoce e do planejamento individualizado em casos de inclusões dentárias com comprometimento de estruturas vizinhas.</w:t>
      </w:r>
    </w:p>
    <w:p w14:paraId="365BCC9A" w14:textId="5A2B2D1D" w:rsidR="00BD3669" w:rsidRDefault="00A93FE6" w:rsidP="003409E9">
      <w:pPr>
        <w:spacing w:after="120"/>
        <w:ind w:right="665"/>
        <w:jc w:val="both"/>
        <w:rPr>
          <w:sz w:val="22"/>
          <w:szCs w:val="22"/>
        </w:rPr>
      </w:pPr>
      <w:r w:rsidRPr="003409E9">
        <w:rPr>
          <w:b/>
          <w:sz w:val="22"/>
          <w:szCs w:val="22"/>
        </w:rPr>
        <w:t>Descritores</w:t>
      </w:r>
      <w:r w:rsidRPr="003409E9">
        <w:rPr>
          <w:sz w:val="22"/>
          <w:szCs w:val="22"/>
        </w:rPr>
        <w:t>:</w:t>
      </w:r>
      <w:r w:rsidR="00636E9F">
        <w:rPr>
          <w:sz w:val="22"/>
          <w:szCs w:val="22"/>
        </w:rPr>
        <w:t xml:space="preserve"> 3</w:t>
      </w:r>
      <w:r w:rsidR="00636E9F">
        <w:rPr>
          <w:sz w:val="22"/>
          <w:szCs w:val="22"/>
        </w:rPr>
        <w:softHyphen/>
      </w:r>
      <w:r w:rsidR="00636E9F">
        <w:rPr>
          <w:sz w:val="22"/>
          <w:szCs w:val="22"/>
        </w:rPr>
        <w:softHyphen/>
      </w:r>
      <w:r w:rsidR="00636E9F">
        <w:rPr>
          <w:sz w:val="22"/>
          <w:szCs w:val="22"/>
          <w:vertAlign w:val="superscript"/>
        </w:rPr>
        <w:t xml:space="preserve">o </w:t>
      </w:r>
      <w:r w:rsidR="00636E9F">
        <w:rPr>
          <w:sz w:val="22"/>
          <w:szCs w:val="22"/>
        </w:rPr>
        <w:t>Molar</w:t>
      </w:r>
      <w:r w:rsidR="003409E9">
        <w:rPr>
          <w:sz w:val="22"/>
          <w:szCs w:val="22"/>
        </w:rPr>
        <w:t xml:space="preserve">. </w:t>
      </w:r>
      <w:r w:rsidR="00636E9F">
        <w:rPr>
          <w:sz w:val="22"/>
          <w:szCs w:val="22"/>
        </w:rPr>
        <w:t>Exodontia</w:t>
      </w:r>
      <w:r w:rsidR="003409E9">
        <w:rPr>
          <w:sz w:val="22"/>
          <w:szCs w:val="22"/>
        </w:rPr>
        <w:t>.</w:t>
      </w:r>
      <w:r w:rsidR="003409E9" w:rsidRPr="003409E9">
        <w:rPr>
          <w:sz w:val="22"/>
          <w:szCs w:val="22"/>
        </w:rPr>
        <w:t xml:space="preserve"> </w:t>
      </w:r>
      <w:r w:rsidR="00636E9F">
        <w:rPr>
          <w:sz w:val="22"/>
          <w:szCs w:val="22"/>
        </w:rPr>
        <w:t>Dente incluso</w:t>
      </w:r>
      <w:r w:rsidR="003409E9" w:rsidRPr="003409E9">
        <w:rPr>
          <w:sz w:val="22"/>
          <w:szCs w:val="22"/>
        </w:rPr>
        <w:t>.</w:t>
      </w:r>
      <w:r w:rsidR="0054470F">
        <w:rPr>
          <w:sz w:val="22"/>
          <w:szCs w:val="22"/>
        </w:rPr>
        <w:t xml:space="preserve"> </w:t>
      </w:r>
    </w:p>
    <w:p w14:paraId="2EB17A3E" w14:textId="77777777" w:rsidR="00636E9F" w:rsidRPr="00FB252A" w:rsidRDefault="00636E9F" w:rsidP="003409E9">
      <w:pPr>
        <w:spacing w:after="120"/>
        <w:ind w:right="665"/>
        <w:jc w:val="both"/>
        <w:rPr>
          <w:rFonts w:asciiTheme="minorHAnsi" w:hAnsiTheme="minorHAnsi" w:cstheme="minorHAnsi"/>
        </w:rPr>
      </w:pPr>
    </w:p>
    <w:sectPr w:rsidR="00636E9F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6862" w14:textId="77777777" w:rsidR="000546D2" w:rsidRDefault="000546D2" w:rsidP="00D479CD">
      <w:r>
        <w:separator/>
      </w:r>
    </w:p>
  </w:endnote>
  <w:endnote w:type="continuationSeparator" w:id="0">
    <w:p w14:paraId="0D1C2996" w14:textId="77777777" w:rsidR="000546D2" w:rsidRDefault="000546D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3409E9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132B" w14:textId="77777777" w:rsidR="000546D2" w:rsidRDefault="000546D2" w:rsidP="00D479CD">
      <w:r>
        <w:separator/>
      </w:r>
    </w:p>
  </w:footnote>
  <w:footnote w:type="continuationSeparator" w:id="0">
    <w:p w14:paraId="3ECDD2E4" w14:textId="77777777" w:rsidR="000546D2" w:rsidRDefault="000546D2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4719F"/>
    <w:rsid w:val="00052A0A"/>
    <w:rsid w:val="000546D2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09E9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A79D3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4F6627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70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36E9F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F46DB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2302"/>
    <w:rsid w:val="00793AF4"/>
    <w:rsid w:val="00796DB9"/>
    <w:rsid w:val="007A151D"/>
    <w:rsid w:val="007A5B42"/>
    <w:rsid w:val="007B4E05"/>
    <w:rsid w:val="007B65AF"/>
    <w:rsid w:val="007D029F"/>
    <w:rsid w:val="007D0639"/>
    <w:rsid w:val="007D1AC8"/>
    <w:rsid w:val="007D7048"/>
    <w:rsid w:val="007D7631"/>
    <w:rsid w:val="007E16EC"/>
    <w:rsid w:val="007E1EB2"/>
    <w:rsid w:val="007E2699"/>
    <w:rsid w:val="007E726B"/>
    <w:rsid w:val="007F40C4"/>
    <w:rsid w:val="007F64B1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3A1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57119"/>
    <w:rsid w:val="00C707F3"/>
    <w:rsid w:val="00C71A61"/>
    <w:rsid w:val="00C80A12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725FE"/>
    <w:rsid w:val="00E86721"/>
    <w:rsid w:val="00E87E0D"/>
    <w:rsid w:val="00EB70FE"/>
    <w:rsid w:val="00EC26EB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DE22-4C8F-44EA-89F6-E109165F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4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luis henrique marinho lopes</cp:lastModifiedBy>
  <cp:revision>6</cp:revision>
  <cp:lastPrinted>2019-06-27T19:23:00Z</cp:lastPrinted>
  <dcterms:created xsi:type="dcterms:W3CDTF">2025-05-18T17:44:00Z</dcterms:created>
  <dcterms:modified xsi:type="dcterms:W3CDTF">2025-05-18T18:25:00Z</dcterms:modified>
</cp:coreProperties>
</file>