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7BC457" w14:textId="0AC0D202" w:rsidR="00E3782C" w:rsidRPr="00AD22F1" w:rsidRDefault="00D11801" w:rsidP="00E3782C">
      <w:pPr>
        <w:pStyle w:val="Ttulo"/>
      </w:pPr>
      <w:r>
        <w:t xml:space="preserve"> </w:t>
      </w:r>
      <w:r w:rsidRPr="00D11801">
        <w:t>A RESPONSABILIDADE LEGAL NA PROTEÇÃO DAS ESPÉCIES AMEAÇADAS: O PAPEL DO DIREITO AMBIENTAL NA PREVENÇÃO DA EXTINÇÃO</w:t>
      </w:r>
    </w:p>
    <w:p w14:paraId="58281A71" w14:textId="5C0FEE09" w:rsidR="00E3782C" w:rsidRPr="005F70B0" w:rsidRDefault="00E3782C" w:rsidP="00E3782C">
      <w:pPr>
        <w:pStyle w:val="Ttulo1"/>
        <w:spacing w:before="251" w:line="242" w:lineRule="auto"/>
        <w:ind w:left="75" w:right="214"/>
        <w:jc w:val="center"/>
        <w:rPr>
          <w:sz w:val="24"/>
          <w:szCs w:val="24"/>
        </w:rPr>
      </w:pPr>
      <w:bookmarkStart w:id="0" w:name="1Primeiro_Autor_com_nome_completo,_2Segu"/>
      <w:bookmarkEnd w:id="0"/>
      <w:r w:rsidRPr="005F70B0">
        <w:rPr>
          <w:sz w:val="24"/>
          <w:szCs w:val="24"/>
          <w:vertAlign w:val="superscript"/>
        </w:rPr>
        <w:t>1</w:t>
      </w:r>
      <w:r w:rsidR="00D11801">
        <w:rPr>
          <w:sz w:val="24"/>
          <w:szCs w:val="24"/>
        </w:rPr>
        <w:t xml:space="preserve">Yanny Ferreira da Silveira, </w:t>
      </w:r>
      <w:r w:rsidRPr="005F70B0">
        <w:rPr>
          <w:sz w:val="24"/>
          <w:szCs w:val="24"/>
          <w:vertAlign w:val="superscript"/>
        </w:rPr>
        <w:t>2</w:t>
      </w:r>
      <w:r w:rsidR="00D11801">
        <w:rPr>
          <w:sz w:val="24"/>
          <w:szCs w:val="24"/>
        </w:rPr>
        <w:t>Viviane Modesto Arruda</w:t>
      </w:r>
    </w:p>
    <w:p w14:paraId="158B3CEA" w14:textId="4E2BD68E" w:rsidR="00E3782C" w:rsidRPr="005F70B0" w:rsidRDefault="00E3782C" w:rsidP="00E3782C">
      <w:pPr>
        <w:spacing w:line="228" w:lineRule="exact"/>
        <w:ind w:left="77" w:right="209"/>
        <w:jc w:val="center"/>
        <w:rPr>
          <w:i/>
          <w:spacing w:val="-2"/>
          <w:sz w:val="24"/>
          <w:szCs w:val="24"/>
        </w:rPr>
      </w:pPr>
      <w:r w:rsidRPr="005F70B0">
        <w:rPr>
          <w:i/>
          <w:sz w:val="24"/>
          <w:szCs w:val="24"/>
          <w:vertAlign w:val="superscript"/>
        </w:rPr>
        <w:t>1</w:t>
      </w:r>
      <w:r w:rsidR="00D11801">
        <w:rPr>
          <w:i/>
          <w:sz w:val="24"/>
          <w:szCs w:val="24"/>
        </w:rPr>
        <w:t>Universidade do Estado de Minas Gerais-UEMG</w:t>
      </w:r>
      <w:r w:rsidRPr="005F70B0">
        <w:rPr>
          <w:i/>
          <w:sz w:val="24"/>
          <w:szCs w:val="24"/>
        </w:rPr>
        <w:t>, e-mail:</w:t>
      </w:r>
      <w:r w:rsidRPr="005F70B0">
        <w:rPr>
          <w:i/>
          <w:spacing w:val="-4"/>
          <w:sz w:val="24"/>
          <w:szCs w:val="24"/>
        </w:rPr>
        <w:t xml:space="preserve"> </w:t>
      </w:r>
      <w:r w:rsidR="00D11801">
        <w:rPr>
          <w:i/>
          <w:sz w:val="24"/>
          <w:szCs w:val="24"/>
        </w:rPr>
        <w:t>yanny.251101669@discente.uemg.br</w:t>
      </w:r>
      <w:r w:rsidRPr="005F70B0">
        <w:rPr>
          <w:i/>
          <w:sz w:val="24"/>
          <w:szCs w:val="24"/>
        </w:rPr>
        <w:t>;</w:t>
      </w:r>
      <w:r w:rsidRPr="005F70B0">
        <w:rPr>
          <w:i/>
          <w:spacing w:val="-3"/>
          <w:sz w:val="24"/>
          <w:szCs w:val="24"/>
        </w:rPr>
        <w:t xml:space="preserve"> </w:t>
      </w:r>
      <w:r w:rsidRPr="005F70B0">
        <w:rPr>
          <w:i/>
          <w:sz w:val="24"/>
          <w:szCs w:val="24"/>
          <w:vertAlign w:val="superscript"/>
        </w:rPr>
        <w:t>2</w:t>
      </w:r>
      <w:r w:rsidR="00D11801" w:rsidRPr="00D11801">
        <w:rPr>
          <w:i/>
          <w:sz w:val="24"/>
          <w:szCs w:val="24"/>
        </w:rPr>
        <w:t xml:space="preserve"> </w:t>
      </w:r>
      <w:r w:rsidR="00D11801">
        <w:rPr>
          <w:i/>
          <w:sz w:val="24"/>
          <w:szCs w:val="24"/>
        </w:rPr>
        <w:t>Universidade do Estado de Minas Gerais-UEMG</w:t>
      </w:r>
      <w:r w:rsidRPr="005F70B0">
        <w:rPr>
          <w:i/>
          <w:sz w:val="24"/>
          <w:szCs w:val="24"/>
        </w:rPr>
        <w:t>,</w:t>
      </w:r>
      <w:r w:rsidRPr="005F70B0">
        <w:rPr>
          <w:i/>
          <w:spacing w:val="-1"/>
          <w:sz w:val="24"/>
          <w:szCs w:val="24"/>
        </w:rPr>
        <w:t xml:space="preserve"> </w:t>
      </w:r>
      <w:r w:rsidRPr="005F70B0">
        <w:rPr>
          <w:i/>
          <w:sz w:val="24"/>
          <w:szCs w:val="24"/>
        </w:rPr>
        <w:t>e-mail:</w:t>
      </w:r>
      <w:r w:rsidRPr="005F70B0">
        <w:rPr>
          <w:i/>
          <w:spacing w:val="-3"/>
          <w:sz w:val="24"/>
          <w:szCs w:val="24"/>
        </w:rPr>
        <w:t xml:space="preserve"> </w:t>
      </w:r>
      <w:r w:rsidR="00D11801" w:rsidRPr="00D11801">
        <w:rPr>
          <w:i/>
          <w:sz w:val="24"/>
          <w:szCs w:val="24"/>
        </w:rPr>
        <w:t>viviane.modesto@uemg.br</w:t>
      </w:r>
    </w:p>
    <w:p w14:paraId="19ACAB03" w14:textId="77777777" w:rsidR="00E3782C" w:rsidRPr="005F70B0" w:rsidRDefault="00E3782C" w:rsidP="00E3782C">
      <w:pPr>
        <w:spacing w:line="228" w:lineRule="exact"/>
        <w:ind w:left="77" w:right="209"/>
        <w:jc w:val="center"/>
        <w:rPr>
          <w:i/>
          <w:spacing w:val="-2"/>
          <w:sz w:val="24"/>
          <w:szCs w:val="24"/>
        </w:rPr>
      </w:pPr>
    </w:p>
    <w:p w14:paraId="70A9FF91" w14:textId="77777777" w:rsidR="00D11801" w:rsidRPr="00D11801" w:rsidRDefault="00D11801" w:rsidP="00D11801">
      <w:pPr>
        <w:spacing w:line="228" w:lineRule="exact"/>
        <w:ind w:left="77" w:right="209"/>
        <w:jc w:val="right"/>
        <w:rPr>
          <w:b/>
          <w:bCs/>
          <w:i/>
          <w:spacing w:val="-2"/>
          <w:sz w:val="24"/>
          <w:szCs w:val="24"/>
        </w:rPr>
      </w:pPr>
      <w:r w:rsidRPr="00D11801">
        <w:rPr>
          <w:b/>
          <w:bCs/>
          <w:i/>
          <w:spacing w:val="-2"/>
          <w:sz w:val="24"/>
          <w:szCs w:val="24"/>
        </w:rPr>
        <w:t>Educação</w:t>
      </w:r>
    </w:p>
    <w:p w14:paraId="4B95D7A2" w14:textId="77777777" w:rsidR="00D11801" w:rsidRDefault="00D11801" w:rsidP="00D11801">
      <w:pPr>
        <w:spacing w:line="228" w:lineRule="exact"/>
        <w:ind w:left="77" w:right="209"/>
        <w:jc w:val="right"/>
        <w:rPr>
          <w:b/>
          <w:bCs/>
          <w:i/>
          <w:spacing w:val="-2"/>
          <w:sz w:val="24"/>
          <w:szCs w:val="24"/>
        </w:rPr>
      </w:pPr>
      <w:r w:rsidRPr="00D11801">
        <w:rPr>
          <w:b/>
          <w:bCs/>
          <w:i/>
          <w:spacing w:val="-2"/>
          <w:sz w:val="24"/>
          <w:szCs w:val="24"/>
        </w:rPr>
        <w:t>Ambiental e Saúde</w:t>
      </w:r>
      <w:r w:rsidRPr="00D11801">
        <w:rPr>
          <w:b/>
          <w:bCs/>
          <w:i/>
          <w:spacing w:val="-2"/>
          <w:sz w:val="24"/>
          <w:szCs w:val="24"/>
        </w:rPr>
        <w:t xml:space="preserve"> </w:t>
      </w:r>
    </w:p>
    <w:p w14:paraId="304E7965" w14:textId="77777777" w:rsidR="00D11801" w:rsidRPr="00D11801" w:rsidRDefault="00D11801" w:rsidP="00D11801">
      <w:pPr>
        <w:spacing w:line="228" w:lineRule="exact"/>
        <w:ind w:left="77" w:right="209"/>
        <w:jc w:val="right"/>
        <w:rPr>
          <w:b/>
          <w:bCs/>
          <w:i/>
          <w:spacing w:val="-2"/>
          <w:sz w:val="24"/>
          <w:szCs w:val="24"/>
        </w:rPr>
      </w:pPr>
      <w:r w:rsidRPr="00D11801">
        <w:rPr>
          <w:b/>
          <w:bCs/>
          <w:i/>
          <w:spacing w:val="-2"/>
          <w:sz w:val="24"/>
          <w:szCs w:val="24"/>
        </w:rPr>
        <w:t>Inclusão, racismo ambiental e justiça</w:t>
      </w:r>
    </w:p>
    <w:p w14:paraId="1ADFF788" w14:textId="3E2D3105" w:rsidR="00E3782C" w:rsidRPr="005F70B0" w:rsidRDefault="00D11801" w:rsidP="00D11801">
      <w:pPr>
        <w:spacing w:line="228" w:lineRule="exact"/>
        <w:ind w:left="77" w:right="209"/>
        <w:jc w:val="right"/>
        <w:rPr>
          <w:i/>
          <w:spacing w:val="-2"/>
          <w:sz w:val="24"/>
          <w:szCs w:val="24"/>
        </w:rPr>
      </w:pPr>
      <w:r w:rsidRPr="00D11801">
        <w:rPr>
          <w:b/>
          <w:bCs/>
          <w:i/>
          <w:spacing w:val="-2"/>
          <w:sz w:val="24"/>
          <w:szCs w:val="24"/>
        </w:rPr>
        <w:t>socioambiental</w:t>
      </w:r>
    </w:p>
    <w:p w14:paraId="1D27D5CE" w14:textId="77777777" w:rsidR="00E3782C" w:rsidRPr="005F70B0" w:rsidRDefault="00E3782C" w:rsidP="00E3782C">
      <w:pPr>
        <w:spacing w:line="228" w:lineRule="exact"/>
        <w:ind w:left="77" w:right="209"/>
        <w:jc w:val="center"/>
        <w:rPr>
          <w:b/>
          <w:bCs/>
          <w:iCs/>
          <w:sz w:val="28"/>
          <w:szCs w:val="28"/>
        </w:rPr>
      </w:pPr>
      <w:r w:rsidRPr="005F70B0">
        <w:rPr>
          <w:b/>
          <w:bCs/>
          <w:iCs/>
          <w:sz w:val="28"/>
          <w:szCs w:val="28"/>
        </w:rPr>
        <w:t>Resumo</w:t>
      </w:r>
    </w:p>
    <w:p w14:paraId="1C41F88F" w14:textId="77777777" w:rsidR="00E3782C" w:rsidRPr="005F70B0" w:rsidRDefault="00E3782C" w:rsidP="00E3782C">
      <w:pPr>
        <w:spacing w:line="228" w:lineRule="exact"/>
        <w:ind w:left="77" w:right="209"/>
        <w:jc w:val="both"/>
        <w:rPr>
          <w:iCs/>
          <w:sz w:val="24"/>
          <w:szCs w:val="24"/>
        </w:rPr>
      </w:pPr>
    </w:p>
    <w:p w14:paraId="29E94CAF" w14:textId="0BEBA7A8" w:rsidR="00E3782C" w:rsidRPr="005F70B0" w:rsidRDefault="00F32F3F" w:rsidP="00E3782C">
      <w:pPr>
        <w:ind w:right="209"/>
        <w:jc w:val="both"/>
        <w:rPr>
          <w:iCs/>
          <w:sz w:val="24"/>
          <w:szCs w:val="24"/>
        </w:rPr>
      </w:pPr>
      <w:r w:rsidRPr="00F32F3F">
        <w:rPr>
          <w:iCs/>
          <w:sz w:val="24"/>
          <w:szCs w:val="24"/>
        </w:rPr>
        <w:t>O presente estudo aborda a responsabilidade legal na proteção das espécies ameaçadas de extinção, analisando o papel do Direito Ambiental na prevenção da perda de biodiversidade. O tema é delimitado na relação entre as normas jurídicas nacionais e internacionais e sua efetividade na conservação da fauna e flora, considerando a proteção do meio ambiente como direito fundamental. O objetivo geral consiste em investigar como o ordenamento jurídico contribui para a preservação das espécies ameaçadas, identificando limites e potencialidades de sua aplicação prática. A metodologia adotada foi qualitativa, baseada em revisão bibliográfica de doutrina, legislações ambientais e artigos científicos publicados entre 2021 e 2026. Os resultados indicam que, embora haja um arcabouço normativo robusto, incluindo a Constituição Federal, a Lei de Crimes Ambientais e tratados internacionais como a CITES, ainda existem fragilidades na aplicação efetiva dessas normas, principalmente relacionadas à fiscalização e à responsabilização dos infratores. Conclui-se que o Direito Ambiental é essencial para a proteção da biodiversidade, porém sua eficácia depende da integração entre políticas públicas, fortalecimento institucional e participação social, sendo indispensável para a preservação das espécies e o equilíbrio ecológico.</w:t>
      </w:r>
    </w:p>
    <w:p w14:paraId="762F9B08" w14:textId="77777777" w:rsidR="00E3782C" w:rsidRPr="005F70B0" w:rsidRDefault="00E3782C" w:rsidP="00E3782C">
      <w:pPr>
        <w:jc w:val="both"/>
        <w:rPr>
          <w:b/>
          <w:sz w:val="24"/>
          <w:szCs w:val="24"/>
        </w:rPr>
      </w:pPr>
    </w:p>
    <w:p w14:paraId="006243D2" w14:textId="33E0A2DB" w:rsidR="009C4B75" w:rsidRDefault="00E3782C" w:rsidP="009C4B75">
      <w:pPr>
        <w:jc w:val="both"/>
        <w:rPr>
          <w:spacing w:val="-2"/>
          <w:sz w:val="24"/>
          <w:szCs w:val="24"/>
        </w:rPr>
      </w:pPr>
      <w:r w:rsidRPr="005F70B0">
        <w:rPr>
          <w:b/>
          <w:sz w:val="24"/>
          <w:szCs w:val="24"/>
        </w:rPr>
        <w:t>Palavras-chave:</w:t>
      </w:r>
      <w:r w:rsidRPr="005F70B0">
        <w:rPr>
          <w:b/>
          <w:spacing w:val="-2"/>
          <w:sz w:val="24"/>
          <w:szCs w:val="24"/>
        </w:rPr>
        <w:t xml:space="preserve"> </w:t>
      </w:r>
      <w:r w:rsidR="00F32F3F" w:rsidRPr="00F32F3F">
        <w:rPr>
          <w:sz w:val="24"/>
          <w:szCs w:val="24"/>
        </w:rPr>
        <w:t>Conservação ecológica; Governança ambiental; Políticas públicas; Responsabilidade socioambiental</w:t>
      </w:r>
      <w:r w:rsidR="00F32F3F">
        <w:rPr>
          <w:sz w:val="24"/>
          <w:szCs w:val="24"/>
        </w:rPr>
        <w:t>; Sustentabilidade</w:t>
      </w:r>
      <w:r w:rsidR="00F32F3F" w:rsidRPr="00F32F3F">
        <w:rPr>
          <w:sz w:val="24"/>
          <w:szCs w:val="24"/>
        </w:rPr>
        <w:t>.</w:t>
      </w:r>
    </w:p>
    <w:p w14:paraId="0F7CD38A" w14:textId="77777777" w:rsidR="009C4B75" w:rsidRDefault="009C4B75" w:rsidP="009C4B75">
      <w:pPr>
        <w:jc w:val="both"/>
        <w:rPr>
          <w:b/>
          <w:bCs/>
          <w:spacing w:val="-2"/>
          <w:sz w:val="28"/>
          <w:szCs w:val="28"/>
        </w:rPr>
      </w:pPr>
    </w:p>
    <w:p w14:paraId="5878A4D9" w14:textId="36E1CCDC" w:rsidR="00E3782C" w:rsidRPr="005F70B0" w:rsidRDefault="00E3782C" w:rsidP="009C4B75">
      <w:pPr>
        <w:jc w:val="both"/>
        <w:rPr>
          <w:b/>
          <w:bCs/>
          <w:spacing w:val="-2"/>
          <w:sz w:val="28"/>
          <w:szCs w:val="28"/>
        </w:rPr>
      </w:pPr>
      <w:r w:rsidRPr="005F70B0">
        <w:rPr>
          <w:b/>
          <w:bCs/>
          <w:spacing w:val="-2"/>
          <w:sz w:val="28"/>
          <w:szCs w:val="28"/>
        </w:rPr>
        <w:t>Introdução</w:t>
      </w:r>
    </w:p>
    <w:p w14:paraId="5E270B86" w14:textId="77777777" w:rsidR="009C4B75" w:rsidRDefault="009C4B75" w:rsidP="009C4B75">
      <w:pPr>
        <w:pStyle w:val="Corpodetexto"/>
        <w:spacing w:before="1" w:line="360" w:lineRule="auto"/>
        <w:ind w:firstLine="720"/>
        <w:jc w:val="both"/>
        <w:rPr>
          <w:sz w:val="24"/>
          <w:szCs w:val="24"/>
        </w:rPr>
      </w:pPr>
    </w:p>
    <w:p w14:paraId="230F20B6" w14:textId="6E6215E4" w:rsidR="00D11801" w:rsidRPr="00D11801" w:rsidRDefault="00D11801" w:rsidP="00D11801">
      <w:pPr>
        <w:pStyle w:val="Corpodetexto"/>
        <w:spacing w:before="1" w:line="360" w:lineRule="auto"/>
        <w:ind w:firstLine="720"/>
        <w:jc w:val="both"/>
        <w:rPr>
          <w:sz w:val="24"/>
          <w:szCs w:val="24"/>
          <w:lang w:val="pt-BR"/>
        </w:rPr>
      </w:pPr>
      <w:r>
        <w:rPr>
          <w:sz w:val="24"/>
          <w:szCs w:val="24"/>
        </w:rPr>
        <w:t xml:space="preserve"> </w:t>
      </w:r>
      <w:r w:rsidRPr="00D11801">
        <w:rPr>
          <w:sz w:val="24"/>
          <w:szCs w:val="24"/>
          <w:lang w:val="pt-BR"/>
        </w:rPr>
        <w:t xml:space="preserve">A perda da biodiversidade e o aumento do número de espécies ameaçadas de extinção representam um dos maiores desafios ambientais da atualidade, exigindo uma atuação conjunta entre </w:t>
      </w:r>
      <w:r w:rsidR="00F32F3F">
        <w:rPr>
          <w:sz w:val="24"/>
          <w:szCs w:val="24"/>
          <w:lang w:val="pt-BR"/>
        </w:rPr>
        <w:t>políticas públicas</w:t>
      </w:r>
      <w:r w:rsidRPr="00D11801">
        <w:rPr>
          <w:sz w:val="24"/>
          <w:szCs w:val="24"/>
          <w:lang w:val="pt-BR"/>
        </w:rPr>
        <w:t xml:space="preserve"> e a sociedade. Nesse contexto, a responsabilidade legal na proteção das espécies ameaçadas torna-se um instrumento fundamental para a preservação do equilíbrio ecológico e para a garantia do direito ao meio ambiente ecologicamente equilibrado, previsto na Constituição Federal de 1988</w:t>
      </w:r>
      <w:r w:rsidR="00F32F3F">
        <w:rPr>
          <w:sz w:val="24"/>
          <w:szCs w:val="24"/>
          <w:lang w:val="pt-BR"/>
        </w:rPr>
        <w:t xml:space="preserve"> (Brasil, 1988)</w:t>
      </w:r>
      <w:r w:rsidRPr="00D11801">
        <w:rPr>
          <w:sz w:val="24"/>
          <w:szCs w:val="24"/>
          <w:lang w:val="pt-BR"/>
        </w:rPr>
        <w:t>.</w:t>
      </w:r>
    </w:p>
    <w:p w14:paraId="16669F24" w14:textId="77777777" w:rsidR="00D11801" w:rsidRPr="00D11801" w:rsidRDefault="00D11801" w:rsidP="00D11801">
      <w:pPr>
        <w:pStyle w:val="Corpodetexto"/>
        <w:spacing w:before="1" w:line="360" w:lineRule="auto"/>
        <w:ind w:firstLine="720"/>
        <w:jc w:val="both"/>
        <w:rPr>
          <w:sz w:val="24"/>
          <w:szCs w:val="24"/>
          <w:lang w:val="pt-BR"/>
        </w:rPr>
      </w:pPr>
      <w:r w:rsidRPr="00D11801">
        <w:rPr>
          <w:sz w:val="24"/>
          <w:szCs w:val="24"/>
          <w:lang w:val="pt-BR"/>
        </w:rPr>
        <w:t xml:space="preserve">O problema que norteia este estudo está relacionado à seguinte questão: de que forma </w:t>
      </w:r>
      <w:r w:rsidRPr="00D11801">
        <w:rPr>
          <w:sz w:val="24"/>
          <w:szCs w:val="24"/>
          <w:lang w:val="pt-BR"/>
        </w:rPr>
        <w:lastRenderedPageBreak/>
        <w:t>o Direito Ambiental, por meio de suas normas nacionais e internacionais, pode contribuir de maneira efetiva para a prevenção da extinção de espécies e proteção da biodiversidade? A relevância desta investigação se justifica pela crescente degradação dos habitats naturais, causada principalmente pela ação humana, como desmatamento, caça ilegal, poluição e expansão urbana desordenada.</w:t>
      </w:r>
    </w:p>
    <w:p w14:paraId="79F3E451" w14:textId="77777777" w:rsidR="00D11801" w:rsidRPr="00D11801" w:rsidRDefault="00D11801" w:rsidP="00D11801">
      <w:pPr>
        <w:pStyle w:val="Corpodetexto"/>
        <w:spacing w:before="1" w:line="360" w:lineRule="auto"/>
        <w:ind w:firstLine="720"/>
        <w:jc w:val="both"/>
        <w:rPr>
          <w:sz w:val="24"/>
          <w:szCs w:val="24"/>
          <w:lang w:val="pt-BR"/>
        </w:rPr>
      </w:pPr>
      <w:r w:rsidRPr="00D11801">
        <w:rPr>
          <w:sz w:val="24"/>
          <w:szCs w:val="24"/>
          <w:lang w:val="pt-BR"/>
        </w:rPr>
        <w:t>Dessa forma, o objetivo geral deste trabalho é analisar a responsabilidade legal na proteção das espécies ameaçadas, com foco na atuação das legislações ambientais e políticas públicas de conservação. Como objetivos específicos, busca-se compreender o papel das normas jurídicas nacionais e internacionais, discutir a responsabilidade de governos, empresas e indivíduos, além de avaliar a eficácia das sanções aplicadas aos infratores ambientais.</w:t>
      </w:r>
    </w:p>
    <w:p w14:paraId="16FDABA8" w14:textId="77777777" w:rsidR="009C4B75" w:rsidRPr="005F70B0" w:rsidRDefault="009C4B75" w:rsidP="00F32F3F">
      <w:pPr>
        <w:pStyle w:val="Corpodetexto"/>
        <w:spacing w:before="1" w:line="360" w:lineRule="auto"/>
        <w:jc w:val="both"/>
        <w:rPr>
          <w:sz w:val="24"/>
          <w:szCs w:val="24"/>
        </w:rPr>
      </w:pPr>
    </w:p>
    <w:p w14:paraId="208760B7" w14:textId="653A6907" w:rsidR="00E3782C" w:rsidRPr="005F70B0" w:rsidRDefault="00E3782C" w:rsidP="009C4B75">
      <w:pPr>
        <w:pStyle w:val="Corpodetexto"/>
        <w:spacing w:before="1" w:line="360" w:lineRule="auto"/>
        <w:jc w:val="both"/>
        <w:rPr>
          <w:b/>
          <w:bCs/>
          <w:sz w:val="28"/>
          <w:szCs w:val="28"/>
        </w:rPr>
      </w:pPr>
      <w:r w:rsidRPr="005F70B0">
        <w:rPr>
          <w:b/>
          <w:bCs/>
          <w:sz w:val="28"/>
          <w:szCs w:val="28"/>
        </w:rPr>
        <w:t>Metodologia</w:t>
      </w:r>
    </w:p>
    <w:p w14:paraId="7BBB3B91" w14:textId="290975B2" w:rsidR="00D11801" w:rsidRPr="00D11801" w:rsidRDefault="00D11801" w:rsidP="00D11801">
      <w:pPr>
        <w:pStyle w:val="Corpodetexto"/>
        <w:spacing w:before="1" w:line="360" w:lineRule="auto"/>
        <w:ind w:firstLine="720"/>
        <w:jc w:val="both"/>
        <w:rPr>
          <w:sz w:val="24"/>
          <w:szCs w:val="24"/>
          <w:lang w:val="pt-BR"/>
        </w:rPr>
      </w:pPr>
      <w:r w:rsidRPr="00D11801">
        <w:rPr>
          <w:sz w:val="24"/>
          <w:szCs w:val="24"/>
        </w:rPr>
        <w:t xml:space="preserve"> </w:t>
      </w:r>
      <w:r w:rsidRPr="00D11801">
        <w:rPr>
          <w:sz w:val="24"/>
          <w:szCs w:val="24"/>
          <w:lang w:val="pt-BR"/>
        </w:rPr>
        <w:t>Este estudo caracteriza-se como uma pesquisa qualitativa e de natureza exploratória, baseada em revisão bibliográfica</w:t>
      </w:r>
      <w:r>
        <w:rPr>
          <w:sz w:val="24"/>
          <w:szCs w:val="24"/>
          <w:lang w:val="pt-BR"/>
        </w:rPr>
        <w:t xml:space="preserve"> (Lakatos; Marconi, 2021)</w:t>
      </w:r>
      <w:r w:rsidRPr="00D11801">
        <w:rPr>
          <w:sz w:val="24"/>
          <w:szCs w:val="24"/>
          <w:lang w:val="pt-BR"/>
        </w:rPr>
        <w:t>. Foram utilizados livros, artigos científicos, legislações ambientais nacionais, tratados internacionais e publicações de órgãos ambientais e organizações não governamentais (ONGs), a fim de compreender a aplicação do Direito Ambiental na proteção das espécies ameaçadas.</w:t>
      </w:r>
    </w:p>
    <w:p w14:paraId="58E9223C" w14:textId="77777777" w:rsidR="00D11801" w:rsidRPr="00D11801" w:rsidRDefault="00D11801" w:rsidP="00D11801">
      <w:pPr>
        <w:pStyle w:val="Corpodetexto"/>
        <w:spacing w:before="1" w:line="360" w:lineRule="auto"/>
        <w:ind w:firstLine="720"/>
        <w:jc w:val="both"/>
        <w:rPr>
          <w:sz w:val="24"/>
          <w:szCs w:val="24"/>
          <w:lang w:val="pt-BR"/>
        </w:rPr>
      </w:pPr>
      <w:r w:rsidRPr="00D11801">
        <w:rPr>
          <w:sz w:val="24"/>
          <w:szCs w:val="24"/>
          <w:lang w:val="pt-BR"/>
        </w:rPr>
        <w:t>A pesquisa foi desenvolvida em etapas: inicialmente, realizou-se o levantamento de referencial teórico sobre biodiversidade e proteção ambiental; em seguida, foram analisadas legislações relevantes, como a Constituição Federal, a Lei de Crimes Ambientais (Lei nº 9.605/1998) e convenções internacionais, como a CITES (Convenção sobre o Comércio Internacional de Espécies Ameaçadas). Por fim, foi feita a análise interpretativa dos dados coletados, relacionando teoria e prática jurídica.</w:t>
      </w:r>
    </w:p>
    <w:p w14:paraId="64FB16C8" w14:textId="42D22B1D" w:rsidR="00E3782C" w:rsidRPr="00D11801" w:rsidRDefault="00D11801" w:rsidP="00D11801">
      <w:pPr>
        <w:pStyle w:val="Corpodetexto"/>
        <w:spacing w:before="1" w:line="360" w:lineRule="auto"/>
        <w:ind w:firstLine="720"/>
        <w:jc w:val="both"/>
        <w:rPr>
          <w:sz w:val="24"/>
          <w:szCs w:val="24"/>
          <w:lang w:val="pt-BR"/>
        </w:rPr>
      </w:pPr>
      <w:r w:rsidRPr="00D11801">
        <w:rPr>
          <w:sz w:val="24"/>
          <w:szCs w:val="24"/>
          <w:lang w:val="pt-BR"/>
        </w:rPr>
        <w:t>Por se tratar de pesquisa bibliográfica, não houve aplicação de análise estatística.</w:t>
      </w:r>
    </w:p>
    <w:p w14:paraId="6AB1C1F9" w14:textId="77777777" w:rsidR="00E3782C" w:rsidRPr="005F70B0" w:rsidRDefault="00E3782C" w:rsidP="00E3782C">
      <w:pPr>
        <w:pStyle w:val="Corpodetexto"/>
        <w:spacing w:before="1" w:line="360" w:lineRule="auto"/>
        <w:rPr>
          <w:sz w:val="24"/>
          <w:szCs w:val="24"/>
        </w:rPr>
      </w:pPr>
    </w:p>
    <w:p w14:paraId="71573541" w14:textId="4E79BD08" w:rsidR="00E3782C" w:rsidRPr="005F70B0" w:rsidRDefault="00E3782C" w:rsidP="009C4B75">
      <w:pPr>
        <w:pStyle w:val="Corpodetexto"/>
        <w:spacing w:before="1" w:line="360" w:lineRule="auto"/>
        <w:jc w:val="both"/>
        <w:rPr>
          <w:b/>
          <w:bCs/>
          <w:sz w:val="28"/>
          <w:szCs w:val="28"/>
        </w:rPr>
      </w:pPr>
      <w:r w:rsidRPr="005F70B0">
        <w:rPr>
          <w:b/>
          <w:bCs/>
          <w:sz w:val="28"/>
          <w:szCs w:val="28"/>
        </w:rPr>
        <w:t>Resultados e Discussão</w:t>
      </w:r>
    </w:p>
    <w:p w14:paraId="5909A3C5" w14:textId="523ACDB7" w:rsidR="00F525AE" w:rsidRPr="00F525AE" w:rsidRDefault="00F525AE" w:rsidP="00F525AE">
      <w:pPr>
        <w:pStyle w:val="Corpodetexto"/>
        <w:spacing w:line="360" w:lineRule="auto"/>
        <w:ind w:firstLine="709"/>
        <w:jc w:val="both"/>
        <w:rPr>
          <w:sz w:val="24"/>
          <w:szCs w:val="24"/>
          <w:lang w:val="pt-BR"/>
        </w:rPr>
      </w:pPr>
      <w:r w:rsidRPr="00F525AE">
        <w:rPr>
          <w:sz w:val="24"/>
          <w:szCs w:val="24"/>
          <w:lang w:val="pt-BR"/>
        </w:rPr>
        <w:t xml:space="preserve">A análise dos resultados evidencia que a proteção da biodiversidade está diretamente vinculada à efetividade das práticas jurídicas ambientais, demonstrando que o Direito Ambiental exerce papel estruturante na preservação das espécies ameaçadas de extinção. Nesse contexto, observa-se que o arcabouço normativo nacional e internacional constitui um dos principais instrumentos de enfrentamento da crise global de perda de biodiversidade, especialmente diante da intensificação de atividades humanas como desmatamento, tráfico de fauna e degradação de habitats naturais (CITES, 2022; Rosario </w:t>
      </w:r>
      <w:r w:rsidRPr="00F525AE">
        <w:rPr>
          <w:i/>
          <w:iCs/>
          <w:sz w:val="24"/>
          <w:szCs w:val="24"/>
          <w:lang w:val="pt-BR"/>
        </w:rPr>
        <w:t>et al</w:t>
      </w:r>
      <w:r w:rsidRPr="00F525AE">
        <w:rPr>
          <w:sz w:val="24"/>
          <w:szCs w:val="24"/>
          <w:lang w:val="pt-BR"/>
        </w:rPr>
        <w:t>., 2022).</w:t>
      </w:r>
    </w:p>
    <w:p w14:paraId="61DC973A" w14:textId="77777777" w:rsidR="00F525AE" w:rsidRPr="00F525AE" w:rsidRDefault="00F525AE" w:rsidP="00F525AE">
      <w:pPr>
        <w:pStyle w:val="Corpodetexto"/>
        <w:spacing w:line="360" w:lineRule="auto"/>
        <w:ind w:firstLine="709"/>
        <w:jc w:val="both"/>
        <w:rPr>
          <w:sz w:val="24"/>
          <w:szCs w:val="24"/>
          <w:lang w:val="pt-BR"/>
        </w:rPr>
      </w:pPr>
      <w:r w:rsidRPr="00F525AE">
        <w:rPr>
          <w:sz w:val="24"/>
          <w:szCs w:val="24"/>
          <w:lang w:val="pt-BR"/>
        </w:rPr>
        <w:lastRenderedPageBreak/>
        <w:t xml:space="preserve">As normas internacionais, com destaque para a Convenção sobre o Comércio Internacional das Espécies Ameaçadas de Fauna e Flora Selvagens (CITES), representam um marco fundamental na regulação do comércio de espécies ameaçadas, ao estabelecer mecanismos de controle e cooperação entre países signatários. Estudos recentes apontam que a aplicação desses acordos é essencial para reduzir o tráfico internacional de animais silvestres, considerado uma das principais causas de extinção de espécies no mundo contemporâneo (UNODC, 2022 </w:t>
      </w:r>
      <w:r w:rsidRPr="00F525AE">
        <w:rPr>
          <w:i/>
          <w:iCs/>
          <w:sz w:val="24"/>
          <w:szCs w:val="24"/>
          <w:lang w:val="pt-BR"/>
        </w:rPr>
        <w:t>apud</w:t>
      </w:r>
      <w:r w:rsidRPr="00F525AE">
        <w:rPr>
          <w:sz w:val="24"/>
          <w:szCs w:val="24"/>
          <w:lang w:val="pt-BR"/>
        </w:rPr>
        <w:t xml:space="preserve"> Silva, 2024). No contexto brasileiro, a internalização dessas normas reforça o compromisso do país com a proteção ambiental e a harmonização entre o direito interno e os padrões globais de conservação.</w:t>
      </w:r>
    </w:p>
    <w:p w14:paraId="66A28407" w14:textId="77777777" w:rsidR="00F525AE" w:rsidRPr="00F525AE" w:rsidRDefault="00F525AE" w:rsidP="00F525AE">
      <w:pPr>
        <w:pStyle w:val="Corpodetexto"/>
        <w:spacing w:line="360" w:lineRule="auto"/>
        <w:ind w:firstLine="709"/>
        <w:jc w:val="both"/>
        <w:rPr>
          <w:sz w:val="24"/>
          <w:szCs w:val="24"/>
          <w:lang w:val="pt-BR"/>
        </w:rPr>
      </w:pPr>
      <w:r w:rsidRPr="00F525AE">
        <w:rPr>
          <w:sz w:val="24"/>
          <w:szCs w:val="24"/>
          <w:lang w:val="pt-BR"/>
        </w:rPr>
        <w:t>No âmbito constitucional, o direito ao meio ambiente ecologicamente equilibrado é reconhecido como direito fundamental de terceira dimensão, conforme o artigo 225 da Constituição Federal de 1988, sendo compreendido pela doutrina contemporânea como um direito de titularidade difusa e de responsabilidade compartilhada entre Estado e sociedade (Benjamim, 2021). Essa perspectiva amplia o alcance da tutela jurídica ambiental, vinculando a proteção da biodiversidade à própria dignidade da pessoa humana e à garantia de qualidade de vida para as presentes e futuras gerações.</w:t>
      </w:r>
    </w:p>
    <w:p w14:paraId="03AFF955" w14:textId="0A819259" w:rsidR="00F525AE" w:rsidRPr="00F525AE" w:rsidRDefault="00F525AE" w:rsidP="00F525AE">
      <w:pPr>
        <w:pStyle w:val="Corpodetexto"/>
        <w:spacing w:line="360" w:lineRule="auto"/>
        <w:ind w:firstLine="709"/>
        <w:jc w:val="both"/>
        <w:rPr>
          <w:sz w:val="24"/>
          <w:szCs w:val="24"/>
          <w:lang w:val="pt-BR"/>
        </w:rPr>
      </w:pPr>
      <w:r w:rsidRPr="00F525AE">
        <w:rPr>
          <w:sz w:val="24"/>
          <w:szCs w:val="24"/>
          <w:lang w:val="pt-BR"/>
        </w:rPr>
        <w:t>No que se refere à aplicação das legislações ambientais, verifica-se que instrumentos como a Lei nº 9.605/1998 (Lei de Crimes Ambientais) e a Política Nacional do Meio Ambiente (Lei nº 6.938/1981) desempenham papel central na preservação de habitats naturais. Tais normas estabelecem mecanismos de responsabilização civil, administrativa e penal, aplicáveis tanto a pessoas físicas quanto jurídicas, contribuindo para a repressão de condutas lesivas ao meio ambiente. No entanto, estudos recentes indicam que a efetividade dessas normas ainda enfrenta limitações estruturais, como deficiência na fiscalização, morosidade processual e baixa taxa de aplicação de sanções penais ambientais (Ferreira</w:t>
      </w:r>
      <w:r>
        <w:rPr>
          <w:sz w:val="24"/>
          <w:szCs w:val="24"/>
          <w:lang w:val="pt-BR"/>
        </w:rPr>
        <w:t>;</w:t>
      </w:r>
      <w:r w:rsidRPr="00F525AE">
        <w:rPr>
          <w:sz w:val="24"/>
          <w:szCs w:val="24"/>
          <w:lang w:val="pt-BR"/>
        </w:rPr>
        <w:t xml:space="preserve"> Lima, 2023).</w:t>
      </w:r>
    </w:p>
    <w:p w14:paraId="10FCDDDD" w14:textId="6300D7A9" w:rsidR="00F525AE" w:rsidRPr="00F525AE" w:rsidRDefault="00F525AE" w:rsidP="00F525AE">
      <w:pPr>
        <w:pStyle w:val="Corpodetexto"/>
        <w:spacing w:line="360" w:lineRule="auto"/>
        <w:ind w:firstLine="709"/>
        <w:jc w:val="both"/>
        <w:rPr>
          <w:sz w:val="24"/>
          <w:szCs w:val="24"/>
          <w:lang w:val="pt-BR"/>
        </w:rPr>
      </w:pPr>
      <w:r w:rsidRPr="00F525AE">
        <w:rPr>
          <w:sz w:val="24"/>
          <w:szCs w:val="24"/>
          <w:lang w:val="pt-BR"/>
        </w:rPr>
        <w:t>A preservação dos habitats naturais também depende da implementação de políticas públicas de conservação ambiental, incluindo a criação de unidades de conservação, planos de manejo e ações de recuperação de áreas degradadas. Nesse cenário, destaca-se o papel das organizações não governamentais (ONGs), que atuam de forma complementar ao Estado, especialmente na produção de conhecimento científico, monitoramento de espécies e mobilização social para a proteção ambiental. Pesquisas recentes indicam que a atuação conjunta entre Estado e sociedade civil é determinante para o sucesso das estratégias de conservação da biodiversidade (</w:t>
      </w:r>
      <w:proofErr w:type="spellStart"/>
      <w:r w:rsidRPr="00F525AE">
        <w:rPr>
          <w:sz w:val="24"/>
          <w:szCs w:val="24"/>
          <w:lang w:val="pt-BR"/>
        </w:rPr>
        <w:t>Achieng</w:t>
      </w:r>
      <w:proofErr w:type="spellEnd"/>
      <w:r w:rsidRPr="00F525AE">
        <w:rPr>
          <w:sz w:val="24"/>
          <w:szCs w:val="24"/>
          <w:lang w:val="pt-BR"/>
        </w:rPr>
        <w:t xml:space="preserve"> </w:t>
      </w:r>
      <w:r w:rsidRPr="00F525AE">
        <w:rPr>
          <w:i/>
          <w:iCs/>
          <w:sz w:val="24"/>
          <w:szCs w:val="24"/>
          <w:lang w:val="pt-BR"/>
        </w:rPr>
        <w:t>et al</w:t>
      </w:r>
      <w:r w:rsidRPr="00F525AE">
        <w:rPr>
          <w:sz w:val="24"/>
          <w:szCs w:val="24"/>
          <w:lang w:val="pt-BR"/>
        </w:rPr>
        <w:t>., 2023).</w:t>
      </w:r>
    </w:p>
    <w:p w14:paraId="4FD832AA" w14:textId="4521F651" w:rsidR="00F525AE" w:rsidRPr="00F525AE" w:rsidRDefault="00F525AE" w:rsidP="00F525AE">
      <w:pPr>
        <w:pStyle w:val="Corpodetexto"/>
        <w:spacing w:line="360" w:lineRule="auto"/>
        <w:ind w:firstLine="709"/>
        <w:jc w:val="both"/>
        <w:rPr>
          <w:sz w:val="24"/>
          <w:szCs w:val="24"/>
          <w:lang w:val="pt-BR"/>
        </w:rPr>
      </w:pPr>
      <w:r w:rsidRPr="00F525AE">
        <w:rPr>
          <w:sz w:val="24"/>
          <w:szCs w:val="24"/>
          <w:lang w:val="pt-BR"/>
        </w:rPr>
        <w:lastRenderedPageBreak/>
        <w:t>Outro ponto relevante identificado refere-se à responsabilidade compartilhada entre governos, empresas e indivíduos. O Estado assume papel central na formulação e execução de políticas ambientais, enquanto o setor privado possui obrigação de adotar práticas sustentáveis e cumprir normas de licenciamento ambiental. Já os indivíduos contribuem por meio da redução do consumo de produtos ilegais e da conscientização ambiental. Essa lógica de corresponsabilidade reforça o caráter coletivo da proteção ambiental e a necessidade de integração entre diferentes atores sociais</w:t>
      </w:r>
      <w:r>
        <w:rPr>
          <w:sz w:val="24"/>
          <w:szCs w:val="24"/>
          <w:lang w:val="pt-BR"/>
        </w:rPr>
        <w:t xml:space="preserve"> (Benjamin, 2021)</w:t>
      </w:r>
      <w:r w:rsidRPr="00F525AE">
        <w:rPr>
          <w:sz w:val="24"/>
          <w:szCs w:val="24"/>
          <w:lang w:val="pt-BR"/>
        </w:rPr>
        <w:t>.</w:t>
      </w:r>
    </w:p>
    <w:p w14:paraId="341C7342" w14:textId="77777777" w:rsidR="00F525AE" w:rsidRPr="00F525AE" w:rsidRDefault="00F525AE" w:rsidP="00F525AE">
      <w:pPr>
        <w:pStyle w:val="Corpodetexto"/>
        <w:spacing w:line="360" w:lineRule="auto"/>
        <w:ind w:firstLine="709"/>
        <w:jc w:val="both"/>
        <w:rPr>
          <w:sz w:val="24"/>
          <w:szCs w:val="24"/>
          <w:lang w:val="pt-BR"/>
        </w:rPr>
      </w:pPr>
      <w:r w:rsidRPr="00F525AE">
        <w:rPr>
          <w:sz w:val="24"/>
          <w:szCs w:val="24"/>
          <w:lang w:val="pt-BR"/>
        </w:rPr>
        <w:t>Quanto à eficácia das penas e punições legais, verifica-se que, embora a legislação brasileira preveja sanções rigorosas para crimes ambientais, sua aplicação ainda é insuficiente em muitos casos. Projetos legislativos recentes, como o PL nº 761/2024, demonstram uma tendência de agravamento das penas para crimes praticados contra espécies ameaçadas, reforçando a necessidade de maior rigor punitivo como forma de prevenção e dissuasão de condutas ilícitas (Brasil, Senado Federal, 2024). Contudo, autores contemporâneos destacam que a simples elevação de penas não é suficiente sem o fortalecimento institucional dos órgãos fiscalizadores e da estrutura de investigação ambiental (Silva, 2025).</w:t>
      </w:r>
    </w:p>
    <w:p w14:paraId="427E7A1A" w14:textId="77777777" w:rsidR="00F525AE" w:rsidRPr="00F525AE" w:rsidRDefault="00F525AE" w:rsidP="00F525AE">
      <w:pPr>
        <w:pStyle w:val="Corpodetexto"/>
        <w:spacing w:line="360" w:lineRule="auto"/>
        <w:ind w:firstLine="709"/>
        <w:jc w:val="both"/>
        <w:rPr>
          <w:sz w:val="24"/>
          <w:szCs w:val="24"/>
          <w:lang w:val="pt-BR"/>
        </w:rPr>
      </w:pPr>
      <w:r w:rsidRPr="00F525AE">
        <w:rPr>
          <w:sz w:val="24"/>
          <w:szCs w:val="24"/>
          <w:lang w:val="pt-BR"/>
        </w:rPr>
        <w:t>Dessa forma, os resultados demonstram que o Direito Ambiental atua como instrumento essencial de governança ecológica, sendo responsável por estabelecer parâmetros normativos de proteção da biodiversidade. No entanto, sua efetividade depende da articulação entre legislação, políticas públicas e participação social, evidenciando que a preservação das espécies ameaçadas não é apenas uma questão jurídica, mas também política, econômica e ética.</w:t>
      </w:r>
    </w:p>
    <w:p w14:paraId="49774D16" w14:textId="77777777" w:rsidR="002853E5" w:rsidRPr="005F70B0" w:rsidRDefault="002853E5" w:rsidP="002853E5">
      <w:pPr>
        <w:pStyle w:val="Corpodetexto"/>
        <w:spacing w:line="360" w:lineRule="auto"/>
        <w:jc w:val="both"/>
        <w:rPr>
          <w:sz w:val="24"/>
          <w:szCs w:val="24"/>
        </w:rPr>
      </w:pPr>
    </w:p>
    <w:p w14:paraId="1C25DF7A" w14:textId="090FD9F2" w:rsidR="00243512" w:rsidRPr="005F70B0" w:rsidRDefault="00243512" w:rsidP="009C4B75">
      <w:pPr>
        <w:pStyle w:val="Corpodetexto"/>
        <w:spacing w:line="360" w:lineRule="auto"/>
        <w:jc w:val="both"/>
        <w:rPr>
          <w:b/>
          <w:bCs/>
          <w:sz w:val="28"/>
          <w:szCs w:val="28"/>
        </w:rPr>
      </w:pPr>
      <w:r w:rsidRPr="005F70B0">
        <w:rPr>
          <w:b/>
          <w:bCs/>
          <w:sz w:val="28"/>
          <w:szCs w:val="28"/>
        </w:rPr>
        <w:t xml:space="preserve">Conclusão </w:t>
      </w:r>
      <w:r w:rsidR="002853E5">
        <w:rPr>
          <w:b/>
          <w:bCs/>
          <w:sz w:val="28"/>
          <w:szCs w:val="28"/>
        </w:rPr>
        <w:t xml:space="preserve"> </w:t>
      </w:r>
    </w:p>
    <w:p w14:paraId="16AFCF6D" w14:textId="71B555B2" w:rsidR="00F525AE" w:rsidRPr="005F70B0" w:rsidRDefault="00F525AE" w:rsidP="00F525AE">
      <w:pPr>
        <w:pStyle w:val="Corpodetexto"/>
        <w:spacing w:line="360" w:lineRule="auto"/>
        <w:ind w:firstLine="720"/>
        <w:jc w:val="both"/>
        <w:rPr>
          <w:sz w:val="24"/>
          <w:szCs w:val="24"/>
        </w:rPr>
      </w:pPr>
      <w:r w:rsidRPr="00F525AE">
        <w:rPr>
          <w:sz w:val="24"/>
          <w:szCs w:val="24"/>
        </w:rPr>
        <w:t xml:space="preserve">A análise desenvolvida ao longo deste estudo evidencia que a responsabilidade legal na proteção das espécies ameaçadas de extinção constitui um dos pilares estruturantes do Direito Ambiental contemporâneo, especialmente diante do agravamento da crise global de perda de biodiversidade. Observa-se que o arcabouço jurídico nacional e internacional, embora robusto em sua formulação normativa, ainda enfrenta desafios significativos quanto à sua efetividade prática, o que revela um descompasso recorrente entre a produção legislativa e a implementação concreta das políticas de conservação ambiental. Nesse sentido, conclui-se que o Direito Ambiental exerce uma função que ultrapassa a mera repressão de condutas lesivas, assumindo um papel estratégico de governança ecológica, voltado à prevenção de danos irreversíveis aos ecossistemas. A consolidação do direito ao meio ambiente </w:t>
      </w:r>
      <w:r w:rsidRPr="00F525AE">
        <w:rPr>
          <w:sz w:val="24"/>
          <w:szCs w:val="24"/>
        </w:rPr>
        <w:lastRenderedPageBreak/>
        <w:t>ecologicamente equilibrado como direito fundamental de natureza difusa reforça a ideia de que a proteção da biodiversidade não se limita a uma escolha política, mas configura um dever jurídico vinculante ao Estado e à coletividade. Essa articulação interinstitucional reforça a compreensão de que a preservação ambiental é um dever coletivo e contínuo. Deste modo, conclui-se que a efetividade do Direito Ambiental na prevenção da extinção de espécies depende não apenas do aprimoramento normativo, mas sobretudo do fortalecimento das instituições de controle, da ampliação das políticas públicas de conservação e do incremento da consciência ambiental social. A proteção da biodiversidade deve ser compreendida como uma agenda jurídica prioritária em nível nacional e global, pois sua degradação representa não apenas uma perda ecológica, mas também uma violação direta ao direito fundamental à vida em condições dignas. Assim, o Direito Ambiental consolida-se como instrumento indispensável à manutenção do equilíbrio ecológico e à preservação das gerações presentes e futuras, reafirmando sua centralidade no cenário jurídico contemporâneo brasileiro e internacional.</w:t>
      </w:r>
    </w:p>
    <w:p w14:paraId="58B32154" w14:textId="3AF5B758" w:rsidR="00624629" w:rsidRPr="005F70B0" w:rsidRDefault="00624629" w:rsidP="009C4B75">
      <w:pPr>
        <w:pStyle w:val="Corpodetexto"/>
        <w:spacing w:line="360" w:lineRule="auto"/>
        <w:jc w:val="both"/>
        <w:rPr>
          <w:b/>
          <w:bCs/>
          <w:sz w:val="28"/>
          <w:szCs w:val="28"/>
        </w:rPr>
      </w:pPr>
      <w:r w:rsidRPr="005F70B0">
        <w:rPr>
          <w:b/>
          <w:bCs/>
          <w:sz w:val="28"/>
          <w:szCs w:val="28"/>
        </w:rPr>
        <w:t>Agradecimentos</w:t>
      </w:r>
    </w:p>
    <w:p w14:paraId="731FE0DA" w14:textId="191C5720" w:rsidR="005F70B0" w:rsidRDefault="00624629" w:rsidP="009C4B75">
      <w:pPr>
        <w:pStyle w:val="Corpodetexto"/>
        <w:spacing w:line="360" w:lineRule="auto"/>
        <w:jc w:val="both"/>
        <w:rPr>
          <w:sz w:val="24"/>
          <w:szCs w:val="24"/>
        </w:rPr>
      </w:pPr>
      <w:r w:rsidRPr="005F70B0">
        <w:rPr>
          <w:sz w:val="24"/>
          <w:szCs w:val="24"/>
        </w:rPr>
        <w:tab/>
      </w:r>
      <w:r w:rsidR="00F32F3F">
        <w:rPr>
          <w:sz w:val="24"/>
          <w:szCs w:val="24"/>
        </w:rPr>
        <w:t>A</w:t>
      </w:r>
      <w:r w:rsidR="00F32F3F" w:rsidRPr="00F32F3F">
        <w:rPr>
          <w:sz w:val="24"/>
          <w:szCs w:val="24"/>
        </w:rPr>
        <w:t>s autor</w:t>
      </w:r>
      <w:r w:rsidR="00F32F3F">
        <w:rPr>
          <w:sz w:val="24"/>
          <w:szCs w:val="24"/>
        </w:rPr>
        <w:t>a</w:t>
      </w:r>
      <w:r w:rsidR="00F32F3F" w:rsidRPr="00F32F3F">
        <w:rPr>
          <w:sz w:val="24"/>
          <w:szCs w:val="24"/>
        </w:rPr>
        <w:t>s agradecem à Coordenação de Aperfeiçoamento de Pessoal de Nível Superior - Brasil (CAPES) pelo apoio financeiro.</w:t>
      </w:r>
    </w:p>
    <w:p w14:paraId="29AC6C40" w14:textId="77777777" w:rsidR="009C4B75" w:rsidRDefault="009C4B75" w:rsidP="009C4B75">
      <w:pPr>
        <w:pStyle w:val="Corpodetexto"/>
        <w:spacing w:line="360" w:lineRule="auto"/>
        <w:jc w:val="both"/>
        <w:rPr>
          <w:sz w:val="24"/>
          <w:szCs w:val="24"/>
        </w:rPr>
      </w:pPr>
    </w:p>
    <w:p w14:paraId="46C53EB6" w14:textId="178C0EC9" w:rsidR="00624629" w:rsidRPr="005F70B0" w:rsidRDefault="00624629" w:rsidP="00624629">
      <w:pPr>
        <w:pStyle w:val="Corpodetexto"/>
        <w:spacing w:line="360" w:lineRule="auto"/>
        <w:jc w:val="both"/>
        <w:rPr>
          <w:sz w:val="24"/>
          <w:szCs w:val="24"/>
        </w:rPr>
      </w:pPr>
      <w:r w:rsidRPr="005F70B0">
        <w:rPr>
          <w:b/>
          <w:bCs/>
          <w:sz w:val="28"/>
          <w:szCs w:val="28"/>
        </w:rPr>
        <w:t>Referências</w:t>
      </w:r>
    </w:p>
    <w:p w14:paraId="28AEA36E" w14:textId="6A670508" w:rsidR="002853E5" w:rsidRPr="002853E5" w:rsidRDefault="002853E5" w:rsidP="002853E5">
      <w:pPr>
        <w:pStyle w:val="Corpodetexto"/>
        <w:spacing w:after="240"/>
        <w:rPr>
          <w:color w:val="000000" w:themeColor="text1"/>
          <w:sz w:val="24"/>
          <w:szCs w:val="24"/>
          <w:lang w:val="pt-BR"/>
        </w:rPr>
      </w:pPr>
      <w:r w:rsidRPr="002853E5">
        <w:rPr>
          <w:color w:val="000000" w:themeColor="text1"/>
          <w:sz w:val="24"/>
          <w:szCs w:val="24"/>
          <w:lang w:val="pt-BR"/>
        </w:rPr>
        <w:t xml:space="preserve">ACHIEG, Alfred O. </w:t>
      </w:r>
      <w:r w:rsidR="00F525AE" w:rsidRPr="00F525AE">
        <w:rPr>
          <w:i/>
          <w:iCs/>
          <w:color w:val="000000" w:themeColor="text1"/>
          <w:sz w:val="24"/>
          <w:szCs w:val="24"/>
          <w:lang w:val="pt-BR"/>
        </w:rPr>
        <w:t>et al</w:t>
      </w:r>
      <w:r w:rsidRPr="002853E5">
        <w:rPr>
          <w:color w:val="000000" w:themeColor="text1"/>
          <w:sz w:val="24"/>
          <w:szCs w:val="24"/>
          <w:lang w:val="pt-BR"/>
        </w:rPr>
        <w:t xml:space="preserve">. </w:t>
      </w:r>
      <w:proofErr w:type="spellStart"/>
      <w:r w:rsidRPr="002853E5">
        <w:rPr>
          <w:color w:val="000000" w:themeColor="text1"/>
          <w:sz w:val="24"/>
          <w:szCs w:val="24"/>
          <w:lang w:val="pt-BR"/>
        </w:rPr>
        <w:t>Monitoring</w:t>
      </w:r>
      <w:proofErr w:type="spellEnd"/>
      <w:r w:rsidRPr="002853E5">
        <w:rPr>
          <w:color w:val="000000" w:themeColor="text1"/>
          <w:sz w:val="24"/>
          <w:szCs w:val="24"/>
          <w:lang w:val="pt-BR"/>
        </w:rPr>
        <w:t xml:space="preserve"> </w:t>
      </w:r>
      <w:proofErr w:type="spellStart"/>
      <w:r w:rsidRPr="002853E5">
        <w:rPr>
          <w:color w:val="000000" w:themeColor="text1"/>
          <w:sz w:val="24"/>
          <w:szCs w:val="24"/>
          <w:lang w:val="pt-BR"/>
        </w:rPr>
        <w:t>biodiversity</w:t>
      </w:r>
      <w:proofErr w:type="spellEnd"/>
      <w:r w:rsidRPr="002853E5">
        <w:rPr>
          <w:color w:val="000000" w:themeColor="text1"/>
          <w:sz w:val="24"/>
          <w:szCs w:val="24"/>
          <w:lang w:val="pt-BR"/>
        </w:rPr>
        <w:t xml:space="preserve"> </w:t>
      </w:r>
      <w:proofErr w:type="spellStart"/>
      <w:r w:rsidRPr="002853E5">
        <w:rPr>
          <w:color w:val="000000" w:themeColor="text1"/>
          <w:sz w:val="24"/>
          <w:szCs w:val="24"/>
          <w:lang w:val="pt-BR"/>
        </w:rPr>
        <w:t>loss</w:t>
      </w:r>
      <w:proofErr w:type="spellEnd"/>
      <w:r w:rsidRPr="002853E5">
        <w:rPr>
          <w:color w:val="000000" w:themeColor="text1"/>
          <w:sz w:val="24"/>
          <w:szCs w:val="24"/>
          <w:lang w:val="pt-BR"/>
        </w:rPr>
        <w:t xml:space="preserve"> </w:t>
      </w:r>
      <w:proofErr w:type="spellStart"/>
      <w:r w:rsidRPr="002853E5">
        <w:rPr>
          <w:color w:val="000000" w:themeColor="text1"/>
          <w:sz w:val="24"/>
          <w:szCs w:val="24"/>
          <w:lang w:val="pt-BR"/>
        </w:rPr>
        <w:t>and</w:t>
      </w:r>
      <w:proofErr w:type="spellEnd"/>
      <w:r w:rsidRPr="002853E5">
        <w:rPr>
          <w:color w:val="000000" w:themeColor="text1"/>
          <w:sz w:val="24"/>
          <w:szCs w:val="24"/>
          <w:lang w:val="pt-BR"/>
        </w:rPr>
        <w:t xml:space="preserve"> </w:t>
      </w:r>
      <w:proofErr w:type="spellStart"/>
      <w:r w:rsidRPr="002853E5">
        <w:rPr>
          <w:color w:val="000000" w:themeColor="text1"/>
          <w:sz w:val="24"/>
          <w:szCs w:val="24"/>
          <w:lang w:val="pt-BR"/>
        </w:rPr>
        <w:t>governance</w:t>
      </w:r>
      <w:proofErr w:type="spellEnd"/>
      <w:r w:rsidRPr="002853E5">
        <w:rPr>
          <w:color w:val="000000" w:themeColor="text1"/>
          <w:sz w:val="24"/>
          <w:szCs w:val="24"/>
          <w:lang w:val="pt-BR"/>
        </w:rPr>
        <w:t xml:space="preserve"> </w:t>
      </w:r>
      <w:proofErr w:type="spellStart"/>
      <w:r w:rsidRPr="002853E5">
        <w:rPr>
          <w:color w:val="000000" w:themeColor="text1"/>
          <w:sz w:val="24"/>
          <w:szCs w:val="24"/>
          <w:lang w:val="pt-BR"/>
        </w:rPr>
        <w:t>challenges</w:t>
      </w:r>
      <w:proofErr w:type="spellEnd"/>
      <w:r w:rsidRPr="002853E5">
        <w:rPr>
          <w:color w:val="000000" w:themeColor="text1"/>
          <w:sz w:val="24"/>
          <w:szCs w:val="24"/>
          <w:lang w:val="pt-BR"/>
        </w:rPr>
        <w:t xml:space="preserve">. </w:t>
      </w:r>
      <w:proofErr w:type="spellStart"/>
      <w:r w:rsidRPr="002853E5">
        <w:rPr>
          <w:color w:val="000000" w:themeColor="text1"/>
          <w:sz w:val="24"/>
          <w:szCs w:val="24"/>
          <w:lang w:val="pt-BR"/>
        </w:rPr>
        <w:t>arXiv</w:t>
      </w:r>
      <w:proofErr w:type="spellEnd"/>
      <w:r w:rsidRPr="002853E5">
        <w:rPr>
          <w:color w:val="000000" w:themeColor="text1"/>
          <w:sz w:val="24"/>
          <w:szCs w:val="24"/>
          <w:lang w:val="pt-BR"/>
        </w:rPr>
        <w:t xml:space="preserve">, 2023. Disponível em: </w:t>
      </w:r>
      <w:hyperlink r:id="rId7" w:tgtFrame="_new" w:history="1">
        <w:r w:rsidRPr="002853E5">
          <w:rPr>
            <w:rStyle w:val="Hyperlink"/>
            <w:color w:val="000000" w:themeColor="text1"/>
            <w:sz w:val="24"/>
            <w:szCs w:val="24"/>
            <w:u w:val="none"/>
            <w:lang w:val="pt-BR"/>
          </w:rPr>
          <w:t>https://arxiv.org/abs/2303.13984</w:t>
        </w:r>
      </w:hyperlink>
      <w:r w:rsidRPr="002853E5">
        <w:rPr>
          <w:color w:val="000000" w:themeColor="text1"/>
          <w:sz w:val="24"/>
          <w:szCs w:val="24"/>
          <w:lang w:val="pt-BR"/>
        </w:rPr>
        <w:t>. Acesso em: 30 jun. 2026.</w:t>
      </w:r>
    </w:p>
    <w:p w14:paraId="4EC08DEC" w14:textId="77777777" w:rsidR="002853E5" w:rsidRPr="002853E5" w:rsidRDefault="002853E5" w:rsidP="002853E5">
      <w:pPr>
        <w:pStyle w:val="Corpodetexto"/>
        <w:spacing w:after="240"/>
        <w:rPr>
          <w:color w:val="000000" w:themeColor="text1"/>
          <w:sz w:val="24"/>
          <w:szCs w:val="24"/>
          <w:lang w:val="pt-BR"/>
        </w:rPr>
      </w:pPr>
      <w:r w:rsidRPr="002853E5">
        <w:rPr>
          <w:color w:val="000000" w:themeColor="text1"/>
          <w:sz w:val="24"/>
          <w:szCs w:val="24"/>
          <w:lang w:val="pt-BR"/>
        </w:rPr>
        <w:t xml:space="preserve">BENJAMIN, Antônio Herman V. </w:t>
      </w:r>
      <w:r w:rsidRPr="002853E5">
        <w:rPr>
          <w:b/>
          <w:bCs/>
          <w:color w:val="000000" w:themeColor="text1"/>
          <w:sz w:val="24"/>
          <w:szCs w:val="24"/>
          <w:lang w:val="pt-BR"/>
        </w:rPr>
        <w:t>Direito Ambiental Brasileiro</w:t>
      </w:r>
      <w:r w:rsidRPr="002853E5">
        <w:rPr>
          <w:color w:val="000000" w:themeColor="text1"/>
          <w:sz w:val="24"/>
          <w:szCs w:val="24"/>
          <w:lang w:val="pt-BR"/>
        </w:rPr>
        <w:t>. São Paulo: RT, 2021.</w:t>
      </w:r>
    </w:p>
    <w:p w14:paraId="7B3FFD31" w14:textId="77777777" w:rsidR="00F525AE" w:rsidRDefault="00F525AE" w:rsidP="002853E5">
      <w:pPr>
        <w:pStyle w:val="Corpodetexto"/>
        <w:spacing w:after="240"/>
        <w:rPr>
          <w:color w:val="000000" w:themeColor="text1"/>
          <w:sz w:val="24"/>
          <w:szCs w:val="24"/>
          <w:lang w:val="pt-BR"/>
        </w:rPr>
      </w:pPr>
      <w:r w:rsidRPr="00F525AE">
        <w:rPr>
          <w:color w:val="000000" w:themeColor="text1"/>
          <w:sz w:val="24"/>
          <w:szCs w:val="24"/>
          <w:lang w:val="pt-BR"/>
        </w:rPr>
        <w:t xml:space="preserve">BRASIL. </w:t>
      </w:r>
      <w:r w:rsidRPr="00F525AE">
        <w:rPr>
          <w:b/>
          <w:bCs/>
          <w:color w:val="000000" w:themeColor="text1"/>
          <w:sz w:val="24"/>
          <w:szCs w:val="24"/>
          <w:lang w:val="pt-BR"/>
        </w:rPr>
        <w:t>Constituição da República Federativa do Brasil de 1988</w:t>
      </w:r>
      <w:r w:rsidRPr="00F525AE">
        <w:rPr>
          <w:color w:val="000000" w:themeColor="text1"/>
          <w:sz w:val="24"/>
          <w:szCs w:val="24"/>
          <w:lang w:val="pt-BR"/>
        </w:rPr>
        <w:t>. Brasília, DF: Presidência da República, 1988. Disponível em: https://www.planalto.gov.br/ccivil_03/constituicao/constituicao.htm. Acesso em: 30 jun. 2026.</w:t>
      </w:r>
    </w:p>
    <w:p w14:paraId="4C118434" w14:textId="0C859208" w:rsidR="002853E5" w:rsidRPr="002853E5" w:rsidRDefault="002853E5" w:rsidP="002853E5">
      <w:pPr>
        <w:pStyle w:val="Corpodetexto"/>
        <w:spacing w:after="240"/>
        <w:rPr>
          <w:color w:val="000000" w:themeColor="text1"/>
          <w:sz w:val="24"/>
          <w:szCs w:val="24"/>
          <w:lang w:val="pt-BR"/>
        </w:rPr>
      </w:pPr>
      <w:r w:rsidRPr="002853E5">
        <w:rPr>
          <w:color w:val="000000" w:themeColor="text1"/>
          <w:sz w:val="24"/>
          <w:szCs w:val="24"/>
          <w:lang w:val="pt-BR"/>
        </w:rPr>
        <w:t xml:space="preserve">BRASIL. Senado Federal. </w:t>
      </w:r>
      <w:r w:rsidRPr="002853E5">
        <w:rPr>
          <w:b/>
          <w:bCs/>
          <w:color w:val="000000" w:themeColor="text1"/>
          <w:sz w:val="24"/>
          <w:szCs w:val="24"/>
          <w:lang w:val="pt-BR"/>
        </w:rPr>
        <w:t>Projeto de Lei nº 761/2024</w:t>
      </w:r>
      <w:r w:rsidRPr="002853E5">
        <w:rPr>
          <w:color w:val="000000" w:themeColor="text1"/>
          <w:sz w:val="24"/>
          <w:szCs w:val="24"/>
          <w:lang w:val="pt-BR"/>
        </w:rPr>
        <w:t>. Disponível em: https://legis.senado.leg.br/sdleg-getter/documento?dm=9565740. Acesso em: 30 jun. 2026.</w:t>
      </w:r>
    </w:p>
    <w:p w14:paraId="5709A731" w14:textId="77777777" w:rsidR="002853E5" w:rsidRPr="002853E5" w:rsidRDefault="002853E5" w:rsidP="002853E5">
      <w:pPr>
        <w:pStyle w:val="Corpodetexto"/>
        <w:spacing w:after="240"/>
        <w:rPr>
          <w:color w:val="000000" w:themeColor="text1"/>
          <w:sz w:val="24"/>
          <w:szCs w:val="24"/>
          <w:lang w:val="pt-BR"/>
        </w:rPr>
      </w:pPr>
      <w:r w:rsidRPr="002853E5">
        <w:rPr>
          <w:color w:val="000000" w:themeColor="text1"/>
          <w:sz w:val="24"/>
          <w:szCs w:val="24"/>
          <w:lang w:val="pt-BR"/>
        </w:rPr>
        <w:t xml:space="preserve">CITES. </w:t>
      </w:r>
      <w:r w:rsidRPr="002853E5">
        <w:rPr>
          <w:b/>
          <w:bCs/>
          <w:color w:val="000000" w:themeColor="text1"/>
          <w:sz w:val="24"/>
          <w:szCs w:val="24"/>
          <w:lang w:val="pt-BR"/>
        </w:rPr>
        <w:t>Convenção sobre Comércio Internacional das Espécies Ameaçadas de Fauna e Flora Selvagens</w:t>
      </w:r>
      <w:r w:rsidRPr="002853E5">
        <w:rPr>
          <w:color w:val="000000" w:themeColor="text1"/>
          <w:sz w:val="24"/>
          <w:szCs w:val="24"/>
          <w:lang w:val="pt-BR"/>
        </w:rPr>
        <w:t xml:space="preserve">. IBAMA, 2022. Disponível em: </w:t>
      </w:r>
      <w:hyperlink r:id="rId8" w:tgtFrame="_new" w:history="1">
        <w:r w:rsidRPr="002853E5">
          <w:rPr>
            <w:rStyle w:val="Hyperlink"/>
            <w:color w:val="000000" w:themeColor="text1"/>
            <w:sz w:val="24"/>
            <w:szCs w:val="24"/>
            <w:u w:val="none"/>
            <w:lang w:val="pt-BR"/>
          </w:rPr>
          <w:t>https://www.gov.br/ibama</w:t>
        </w:r>
      </w:hyperlink>
      <w:r w:rsidRPr="002853E5">
        <w:rPr>
          <w:color w:val="000000" w:themeColor="text1"/>
          <w:sz w:val="24"/>
          <w:szCs w:val="24"/>
          <w:lang w:val="pt-BR"/>
        </w:rPr>
        <w:t>. Acesso em: 30 jun. 2026.</w:t>
      </w:r>
    </w:p>
    <w:p w14:paraId="285FD6A6" w14:textId="77777777" w:rsidR="002853E5" w:rsidRPr="002853E5" w:rsidRDefault="002853E5" w:rsidP="002853E5">
      <w:pPr>
        <w:pStyle w:val="Corpodetexto"/>
        <w:spacing w:after="240"/>
        <w:rPr>
          <w:color w:val="000000" w:themeColor="text1"/>
          <w:sz w:val="24"/>
          <w:szCs w:val="24"/>
          <w:lang w:val="pt-BR"/>
        </w:rPr>
      </w:pPr>
      <w:r w:rsidRPr="002853E5">
        <w:rPr>
          <w:color w:val="000000" w:themeColor="text1"/>
          <w:sz w:val="24"/>
          <w:szCs w:val="24"/>
          <w:lang w:val="pt-BR"/>
        </w:rPr>
        <w:t xml:space="preserve">FERREIRA, R.; LIMA, J. Efetividade da legislação ambiental brasileira. </w:t>
      </w:r>
      <w:r w:rsidRPr="002853E5">
        <w:rPr>
          <w:b/>
          <w:bCs/>
          <w:color w:val="000000" w:themeColor="text1"/>
          <w:sz w:val="24"/>
          <w:szCs w:val="24"/>
          <w:lang w:val="pt-BR"/>
        </w:rPr>
        <w:t>Revista Brasileira de Direito Ambiental,</w:t>
      </w:r>
      <w:r w:rsidRPr="002853E5">
        <w:rPr>
          <w:color w:val="000000" w:themeColor="text1"/>
          <w:sz w:val="24"/>
          <w:szCs w:val="24"/>
          <w:lang w:val="pt-BR"/>
        </w:rPr>
        <w:t xml:space="preserve"> 2023. Disponível em: https://revistas.universitarias.br/direitoambiental. Acesso em: 30 jun. 2026.</w:t>
      </w:r>
    </w:p>
    <w:p w14:paraId="16831C49" w14:textId="5D85C6C6" w:rsidR="00F525AE" w:rsidRPr="00F525AE" w:rsidRDefault="00F525AE" w:rsidP="00F525AE">
      <w:pPr>
        <w:pStyle w:val="Corpodetexto"/>
        <w:spacing w:after="240"/>
        <w:rPr>
          <w:color w:val="000000" w:themeColor="text1"/>
          <w:sz w:val="24"/>
          <w:szCs w:val="24"/>
          <w:lang w:val="pt-BR"/>
        </w:rPr>
      </w:pPr>
      <w:r w:rsidRPr="00F525AE">
        <w:rPr>
          <w:color w:val="000000" w:themeColor="text1"/>
          <w:sz w:val="24"/>
          <w:szCs w:val="24"/>
          <w:lang w:val="pt-BR"/>
        </w:rPr>
        <w:lastRenderedPageBreak/>
        <w:t>LAKATOS, Eva Maria</w:t>
      </w:r>
      <w:r>
        <w:rPr>
          <w:color w:val="000000" w:themeColor="text1"/>
          <w:sz w:val="24"/>
          <w:szCs w:val="24"/>
          <w:lang w:val="pt-BR"/>
        </w:rPr>
        <w:t>;</w:t>
      </w:r>
      <w:r w:rsidRPr="00F525AE">
        <w:rPr>
          <w:color w:val="000000" w:themeColor="text1"/>
          <w:sz w:val="24"/>
          <w:szCs w:val="24"/>
          <w:lang w:val="pt-BR"/>
        </w:rPr>
        <w:t xml:space="preserve"> </w:t>
      </w:r>
      <w:r w:rsidRPr="00F525AE">
        <w:rPr>
          <w:color w:val="000000" w:themeColor="text1"/>
          <w:sz w:val="24"/>
          <w:szCs w:val="24"/>
          <w:lang w:val="pt-BR"/>
        </w:rPr>
        <w:t xml:space="preserve">MARCONI, Marina de Andrade. </w:t>
      </w:r>
      <w:r w:rsidRPr="00F525AE">
        <w:rPr>
          <w:b/>
          <w:bCs/>
          <w:color w:val="000000" w:themeColor="text1"/>
          <w:sz w:val="24"/>
          <w:szCs w:val="24"/>
          <w:lang w:val="pt-BR"/>
        </w:rPr>
        <w:t>Metodologia Científica</w:t>
      </w:r>
      <w:r w:rsidRPr="00F525AE">
        <w:rPr>
          <w:color w:val="000000" w:themeColor="text1"/>
          <w:sz w:val="24"/>
          <w:szCs w:val="24"/>
          <w:lang w:val="pt-BR"/>
        </w:rPr>
        <w:t>. São Paulo: Atlas, 2021.</w:t>
      </w:r>
    </w:p>
    <w:p w14:paraId="7FBA5B98" w14:textId="5A29B3DA" w:rsidR="002853E5" w:rsidRPr="002853E5" w:rsidRDefault="002853E5" w:rsidP="002853E5">
      <w:pPr>
        <w:pStyle w:val="Corpodetexto"/>
        <w:spacing w:after="240"/>
        <w:rPr>
          <w:color w:val="000000" w:themeColor="text1"/>
          <w:sz w:val="24"/>
          <w:szCs w:val="24"/>
          <w:lang w:val="pt-BR"/>
        </w:rPr>
      </w:pPr>
      <w:r w:rsidRPr="002853E5">
        <w:rPr>
          <w:color w:val="000000" w:themeColor="text1"/>
          <w:sz w:val="24"/>
          <w:szCs w:val="24"/>
          <w:lang w:val="pt-BR"/>
        </w:rPr>
        <w:t xml:space="preserve">ROSARIO, R. P. G. </w:t>
      </w:r>
      <w:r w:rsidR="00F525AE" w:rsidRPr="00F525AE">
        <w:rPr>
          <w:i/>
          <w:iCs/>
          <w:color w:val="000000" w:themeColor="text1"/>
          <w:sz w:val="24"/>
          <w:szCs w:val="24"/>
          <w:lang w:val="pt-BR"/>
        </w:rPr>
        <w:t>et al</w:t>
      </w:r>
      <w:r w:rsidRPr="002853E5">
        <w:rPr>
          <w:color w:val="000000" w:themeColor="text1"/>
          <w:sz w:val="24"/>
          <w:szCs w:val="24"/>
          <w:lang w:val="pt-BR"/>
        </w:rPr>
        <w:t xml:space="preserve">. </w:t>
      </w:r>
      <w:r w:rsidRPr="002853E5">
        <w:rPr>
          <w:b/>
          <w:bCs/>
          <w:color w:val="000000" w:themeColor="text1"/>
          <w:sz w:val="24"/>
          <w:szCs w:val="24"/>
          <w:lang w:val="pt-BR"/>
        </w:rPr>
        <w:t>Análise dos compromissos internacionais do Brasil na CITES</w:t>
      </w:r>
      <w:r w:rsidRPr="002853E5">
        <w:rPr>
          <w:color w:val="000000" w:themeColor="text1"/>
          <w:sz w:val="24"/>
          <w:szCs w:val="24"/>
          <w:lang w:val="pt-BR"/>
        </w:rPr>
        <w:t xml:space="preserve">. Diplomacia Ambiental, USP, 2022. Disponível em: </w:t>
      </w:r>
      <w:hyperlink r:id="rId9" w:tgtFrame="_new" w:history="1">
        <w:r w:rsidRPr="002853E5">
          <w:rPr>
            <w:rStyle w:val="Hyperlink"/>
            <w:color w:val="000000" w:themeColor="text1"/>
            <w:sz w:val="24"/>
            <w:szCs w:val="24"/>
            <w:u w:val="none"/>
            <w:lang w:val="pt-BR"/>
          </w:rPr>
          <w:t>https://repositorio.usp.br</w:t>
        </w:r>
      </w:hyperlink>
      <w:r w:rsidRPr="002853E5">
        <w:rPr>
          <w:color w:val="000000" w:themeColor="text1"/>
          <w:sz w:val="24"/>
          <w:szCs w:val="24"/>
          <w:lang w:val="pt-BR"/>
        </w:rPr>
        <w:t>. Acesso em: 30 jun. 2026.</w:t>
      </w:r>
    </w:p>
    <w:p w14:paraId="2B58C663" w14:textId="77777777" w:rsidR="002853E5" w:rsidRPr="002853E5" w:rsidRDefault="002853E5" w:rsidP="002853E5">
      <w:pPr>
        <w:pStyle w:val="Corpodetexto"/>
        <w:spacing w:after="240"/>
        <w:rPr>
          <w:color w:val="000000" w:themeColor="text1"/>
          <w:sz w:val="24"/>
          <w:szCs w:val="24"/>
          <w:lang w:val="pt-BR"/>
        </w:rPr>
      </w:pPr>
      <w:r w:rsidRPr="002853E5">
        <w:rPr>
          <w:color w:val="000000" w:themeColor="text1"/>
          <w:sz w:val="24"/>
          <w:szCs w:val="24"/>
          <w:lang w:val="pt-BR"/>
        </w:rPr>
        <w:t xml:space="preserve">SILVA, M. R. Direito Ambiental contemporâneo e proteção da biodiversidade. </w:t>
      </w:r>
      <w:r w:rsidRPr="002853E5">
        <w:rPr>
          <w:b/>
          <w:bCs/>
          <w:color w:val="000000" w:themeColor="text1"/>
          <w:sz w:val="24"/>
          <w:szCs w:val="24"/>
          <w:lang w:val="pt-BR"/>
        </w:rPr>
        <w:t>Revista Jurídica Brasileira</w:t>
      </w:r>
      <w:r w:rsidRPr="002853E5">
        <w:rPr>
          <w:color w:val="000000" w:themeColor="text1"/>
          <w:sz w:val="24"/>
          <w:szCs w:val="24"/>
          <w:lang w:val="pt-BR"/>
        </w:rPr>
        <w:t>, 2025. Disponível em: https://revistajuridica.com.br. Acesso em: 30 jun. 2026.</w:t>
      </w:r>
    </w:p>
    <w:p w14:paraId="07BF9AA9" w14:textId="77777777" w:rsidR="002853E5" w:rsidRPr="002853E5" w:rsidRDefault="002853E5" w:rsidP="002853E5">
      <w:pPr>
        <w:pStyle w:val="Corpodetexto"/>
        <w:spacing w:after="240"/>
        <w:rPr>
          <w:color w:val="000000" w:themeColor="text1"/>
          <w:sz w:val="24"/>
          <w:szCs w:val="24"/>
          <w:lang w:val="pt-BR"/>
        </w:rPr>
      </w:pPr>
      <w:r w:rsidRPr="002853E5">
        <w:rPr>
          <w:color w:val="000000" w:themeColor="text1"/>
          <w:sz w:val="24"/>
          <w:szCs w:val="24"/>
          <w:lang w:val="pt-BR"/>
        </w:rPr>
        <w:t xml:space="preserve">UNODC. </w:t>
      </w:r>
      <w:proofErr w:type="spellStart"/>
      <w:r w:rsidRPr="002853E5">
        <w:rPr>
          <w:b/>
          <w:bCs/>
          <w:color w:val="000000" w:themeColor="text1"/>
          <w:sz w:val="24"/>
          <w:szCs w:val="24"/>
          <w:lang w:val="pt-BR"/>
        </w:rPr>
        <w:t>Wildlife</w:t>
      </w:r>
      <w:proofErr w:type="spellEnd"/>
      <w:r w:rsidRPr="002853E5">
        <w:rPr>
          <w:b/>
          <w:bCs/>
          <w:color w:val="000000" w:themeColor="text1"/>
          <w:sz w:val="24"/>
          <w:szCs w:val="24"/>
          <w:lang w:val="pt-BR"/>
        </w:rPr>
        <w:t xml:space="preserve"> crime report</w:t>
      </w:r>
      <w:r w:rsidRPr="002853E5">
        <w:rPr>
          <w:color w:val="000000" w:themeColor="text1"/>
          <w:sz w:val="24"/>
          <w:szCs w:val="24"/>
          <w:lang w:val="pt-BR"/>
        </w:rPr>
        <w:t xml:space="preserve">. United </w:t>
      </w:r>
      <w:proofErr w:type="spellStart"/>
      <w:r w:rsidRPr="002853E5">
        <w:rPr>
          <w:color w:val="000000" w:themeColor="text1"/>
          <w:sz w:val="24"/>
          <w:szCs w:val="24"/>
          <w:lang w:val="pt-BR"/>
        </w:rPr>
        <w:t>Nations</w:t>
      </w:r>
      <w:proofErr w:type="spellEnd"/>
      <w:r w:rsidRPr="002853E5">
        <w:rPr>
          <w:color w:val="000000" w:themeColor="text1"/>
          <w:sz w:val="24"/>
          <w:szCs w:val="24"/>
          <w:lang w:val="pt-BR"/>
        </w:rPr>
        <w:t xml:space="preserve"> Office </w:t>
      </w:r>
      <w:proofErr w:type="spellStart"/>
      <w:r w:rsidRPr="002853E5">
        <w:rPr>
          <w:color w:val="000000" w:themeColor="text1"/>
          <w:sz w:val="24"/>
          <w:szCs w:val="24"/>
          <w:lang w:val="pt-BR"/>
        </w:rPr>
        <w:t>on</w:t>
      </w:r>
      <w:proofErr w:type="spellEnd"/>
      <w:r w:rsidRPr="002853E5">
        <w:rPr>
          <w:color w:val="000000" w:themeColor="text1"/>
          <w:sz w:val="24"/>
          <w:szCs w:val="24"/>
          <w:lang w:val="pt-BR"/>
        </w:rPr>
        <w:t xml:space="preserve"> </w:t>
      </w:r>
      <w:proofErr w:type="spellStart"/>
      <w:r w:rsidRPr="002853E5">
        <w:rPr>
          <w:color w:val="000000" w:themeColor="text1"/>
          <w:sz w:val="24"/>
          <w:szCs w:val="24"/>
          <w:lang w:val="pt-BR"/>
        </w:rPr>
        <w:t>Drugs</w:t>
      </w:r>
      <w:proofErr w:type="spellEnd"/>
      <w:r w:rsidRPr="002853E5">
        <w:rPr>
          <w:color w:val="000000" w:themeColor="text1"/>
          <w:sz w:val="24"/>
          <w:szCs w:val="24"/>
          <w:lang w:val="pt-BR"/>
        </w:rPr>
        <w:t xml:space="preserve"> </w:t>
      </w:r>
      <w:proofErr w:type="spellStart"/>
      <w:proofErr w:type="gramStart"/>
      <w:r w:rsidRPr="002853E5">
        <w:rPr>
          <w:color w:val="000000" w:themeColor="text1"/>
          <w:sz w:val="24"/>
          <w:szCs w:val="24"/>
          <w:lang w:val="pt-BR"/>
        </w:rPr>
        <w:t>and</w:t>
      </w:r>
      <w:proofErr w:type="spellEnd"/>
      <w:r w:rsidRPr="002853E5">
        <w:rPr>
          <w:color w:val="000000" w:themeColor="text1"/>
          <w:sz w:val="24"/>
          <w:szCs w:val="24"/>
          <w:lang w:val="pt-BR"/>
        </w:rPr>
        <w:t xml:space="preserve"> Crime</w:t>
      </w:r>
      <w:proofErr w:type="gramEnd"/>
      <w:r w:rsidRPr="002853E5">
        <w:rPr>
          <w:color w:val="000000" w:themeColor="text1"/>
          <w:sz w:val="24"/>
          <w:szCs w:val="24"/>
          <w:lang w:val="pt-BR"/>
        </w:rPr>
        <w:t>, 2022.</w:t>
      </w:r>
    </w:p>
    <w:p w14:paraId="537BD2C1" w14:textId="5C9CFEF0" w:rsidR="00243512" w:rsidRPr="005F70B0" w:rsidRDefault="00243512" w:rsidP="00624629">
      <w:pPr>
        <w:pStyle w:val="Corpodetexto"/>
        <w:rPr>
          <w:sz w:val="24"/>
          <w:szCs w:val="24"/>
        </w:rPr>
      </w:pPr>
    </w:p>
    <w:p w14:paraId="53AF54DA" w14:textId="77777777" w:rsidR="00243512" w:rsidRDefault="00243512" w:rsidP="00624629">
      <w:pPr>
        <w:pStyle w:val="Corpodetexto"/>
        <w:ind w:firstLine="720"/>
        <w:jc w:val="both"/>
        <w:rPr>
          <w:sz w:val="24"/>
          <w:szCs w:val="24"/>
        </w:rPr>
      </w:pPr>
    </w:p>
    <w:p w14:paraId="3267EE0C" w14:textId="77777777" w:rsidR="000815CB" w:rsidRDefault="000815CB" w:rsidP="00624629">
      <w:pPr>
        <w:pStyle w:val="Corpodetexto"/>
        <w:ind w:firstLine="720"/>
        <w:jc w:val="both"/>
        <w:rPr>
          <w:sz w:val="24"/>
          <w:szCs w:val="24"/>
        </w:rPr>
      </w:pPr>
    </w:p>
    <w:p w14:paraId="1935BD3C" w14:textId="77777777" w:rsidR="000815CB" w:rsidRDefault="000815CB" w:rsidP="00624629">
      <w:pPr>
        <w:pStyle w:val="Corpodetexto"/>
        <w:ind w:firstLine="720"/>
        <w:jc w:val="both"/>
        <w:rPr>
          <w:sz w:val="24"/>
          <w:szCs w:val="24"/>
        </w:rPr>
      </w:pPr>
    </w:p>
    <w:p w14:paraId="3DA96F41" w14:textId="77777777" w:rsidR="000815CB" w:rsidRDefault="000815CB" w:rsidP="00624629">
      <w:pPr>
        <w:pStyle w:val="Corpodetexto"/>
        <w:ind w:firstLine="720"/>
        <w:jc w:val="both"/>
        <w:rPr>
          <w:sz w:val="24"/>
          <w:szCs w:val="24"/>
        </w:rPr>
      </w:pPr>
    </w:p>
    <w:p w14:paraId="0BA8C96F" w14:textId="4F393EFD" w:rsidR="001C5BCC" w:rsidRDefault="001C5BCC">
      <w:pPr>
        <w:pStyle w:val="Corpodetexto"/>
        <w:ind w:right="3991"/>
      </w:pPr>
    </w:p>
    <w:sectPr w:rsidR="001C5BCC" w:rsidSect="008913F4">
      <w:headerReference w:type="default" r:id="rId10"/>
      <w:footerReference w:type="default" r:id="rId11"/>
      <w:type w:val="continuous"/>
      <w:pgSz w:w="11910" w:h="16840"/>
      <w:pgMar w:top="1701" w:right="1134" w:bottom="1134" w:left="1701" w:header="0" w:footer="141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1C6DE8" w14:textId="77777777" w:rsidR="00105F25" w:rsidRDefault="00105F25">
      <w:r>
        <w:separator/>
      </w:r>
    </w:p>
  </w:endnote>
  <w:endnote w:type="continuationSeparator" w:id="0">
    <w:p w14:paraId="43ED70D8" w14:textId="77777777" w:rsidR="00105F25" w:rsidRDefault="00105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5FE9C9" w14:textId="4EAAFBA9" w:rsidR="001C5BCC" w:rsidRDefault="001C5BCC">
    <w:pPr>
      <w:pStyle w:val="Corpodetexto"/>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B16495" w14:textId="77777777" w:rsidR="00105F25" w:rsidRDefault="00105F25">
      <w:r>
        <w:separator/>
      </w:r>
    </w:p>
  </w:footnote>
  <w:footnote w:type="continuationSeparator" w:id="0">
    <w:p w14:paraId="659251FB" w14:textId="77777777" w:rsidR="00105F25" w:rsidRDefault="00105F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5835E2" w14:textId="6B9B4E0D" w:rsidR="000815CB" w:rsidRDefault="000815CB">
    <w:pPr>
      <w:pStyle w:val="Cabealho"/>
    </w:pPr>
    <w:r w:rsidRPr="005F70B0">
      <w:rPr>
        <w:noProof/>
        <w:sz w:val="24"/>
        <w:szCs w:val="24"/>
        <w:lang w:val="pt-BR" w:eastAsia="pt-BR"/>
      </w:rPr>
      <w:drawing>
        <wp:anchor distT="0" distB="0" distL="0" distR="0" simplePos="0" relativeHeight="251659264" behindDoc="0" locked="0" layoutInCell="1" allowOverlap="1" wp14:anchorId="610C0622" wp14:editId="301FEADD">
          <wp:simplePos x="0" y="0"/>
          <wp:positionH relativeFrom="page">
            <wp:posOffset>6350</wp:posOffset>
          </wp:positionH>
          <wp:positionV relativeFrom="page">
            <wp:posOffset>0</wp:posOffset>
          </wp:positionV>
          <wp:extent cx="7556500" cy="1060450"/>
          <wp:effectExtent l="0" t="0" r="6350" b="6350"/>
          <wp:wrapNone/>
          <wp:docPr id="2"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4"/>
                  <pic:cNvPicPr/>
                </pic:nvPicPr>
                <pic:blipFill>
                  <a:blip r:embed="rId1">
                    <a:extLst>
                      <a:ext uri="{28A0092B-C50C-407E-A947-70E740481C1C}">
                        <a14:useLocalDpi xmlns:a14="http://schemas.microsoft.com/office/drawing/2010/main" val="0"/>
                      </a:ext>
                    </a:extLst>
                  </a:blip>
                  <a:stretch>
                    <a:fillRect/>
                  </a:stretch>
                </pic:blipFill>
                <pic:spPr>
                  <a:xfrm>
                    <a:off x="0" y="0"/>
                    <a:ext cx="7557072" cy="1060530"/>
                  </a:xfrm>
                  <a:prstGeom prst="rect">
                    <a:avLst/>
                  </a:prstGeom>
                </pic:spPr>
              </pic:pic>
            </a:graphicData>
          </a:graphic>
          <wp14:sizeRelH relativeFrom="margin">
            <wp14:pctWidth>0</wp14:pctWidth>
          </wp14:sizeRelH>
          <wp14:sizeRelV relativeFrom="margin">
            <wp14:pctHeight>0</wp14:pctHeight>
          </wp14:sizeRelV>
        </wp:anchor>
      </w:drawing>
    </w:r>
    <w:r w:rsidR="00C44CDC">
      <w:rPr>
        <w:noProof/>
        <w:sz w:val="24"/>
        <w:szCs w:val="24"/>
        <w:lang w:val="pt-BR" w:eastAsia="pt-BR"/>
      </w:rPr>
      <w:drawing>
        <wp:inline distT="0" distB="0" distL="0" distR="0" wp14:anchorId="35FB35BF" wp14:editId="5F2A0F56">
          <wp:extent cx="5753100" cy="996950"/>
          <wp:effectExtent l="0" t="0" r="0" b="0"/>
          <wp:docPr id="58698020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53100" cy="9969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39923C4"/>
    <w:multiLevelType w:val="multilevel"/>
    <w:tmpl w:val="A432A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F43B22"/>
    <w:multiLevelType w:val="hybridMultilevel"/>
    <w:tmpl w:val="B1E8C658"/>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num w:numId="1" w16cid:durableId="2059817059">
    <w:abstractNumId w:val="0"/>
  </w:num>
  <w:num w:numId="2" w16cid:durableId="9497050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C5BCC"/>
    <w:rsid w:val="000449F4"/>
    <w:rsid w:val="000815CB"/>
    <w:rsid w:val="00105F25"/>
    <w:rsid w:val="00157AC0"/>
    <w:rsid w:val="001C5BCC"/>
    <w:rsid w:val="00243512"/>
    <w:rsid w:val="002853E5"/>
    <w:rsid w:val="0036697E"/>
    <w:rsid w:val="005259CE"/>
    <w:rsid w:val="005F70B0"/>
    <w:rsid w:val="00624629"/>
    <w:rsid w:val="00694319"/>
    <w:rsid w:val="007561D8"/>
    <w:rsid w:val="00783593"/>
    <w:rsid w:val="008858BD"/>
    <w:rsid w:val="008913F4"/>
    <w:rsid w:val="009C4B75"/>
    <w:rsid w:val="00A33E6F"/>
    <w:rsid w:val="00AD22F1"/>
    <w:rsid w:val="00AF5124"/>
    <w:rsid w:val="00C44CDC"/>
    <w:rsid w:val="00C538C1"/>
    <w:rsid w:val="00C60F3C"/>
    <w:rsid w:val="00CB7608"/>
    <w:rsid w:val="00CC3945"/>
    <w:rsid w:val="00CF04CF"/>
    <w:rsid w:val="00D11801"/>
    <w:rsid w:val="00E3782C"/>
    <w:rsid w:val="00EA25BE"/>
    <w:rsid w:val="00F135CC"/>
    <w:rsid w:val="00F32F3F"/>
    <w:rsid w:val="00F525AE"/>
    <w:rsid w:val="00F65A0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3154C0"/>
  <w15:docId w15:val="{848C2E62-7580-45CE-8A1F-59270862F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pt-PT"/>
    </w:rPr>
  </w:style>
  <w:style w:type="paragraph" w:styleId="Ttulo1">
    <w:name w:val="heading 1"/>
    <w:basedOn w:val="Normal"/>
    <w:uiPriority w:val="9"/>
    <w:qFormat/>
    <w:pPr>
      <w:outlineLvl w:val="0"/>
    </w:pPr>
    <w:rPr>
      <w:b/>
      <w:bCs/>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0"/>
      <w:szCs w:val="20"/>
    </w:rPr>
  </w:style>
  <w:style w:type="paragraph" w:styleId="Ttulo">
    <w:name w:val="Title"/>
    <w:basedOn w:val="Normal"/>
    <w:uiPriority w:val="10"/>
    <w:qFormat/>
    <w:pPr>
      <w:spacing w:before="367"/>
      <w:ind w:left="75" w:right="209"/>
      <w:jc w:val="center"/>
    </w:pPr>
    <w:rPr>
      <w:b/>
      <w:bCs/>
      <w:sz w:val="32"/>
      <w:szCs w:val="32"/>
    </w:rPr>
  </w:style>
  <w:style w:type="paragraph" w:styleId="PargrafodaLista">
    <w:name w:val="List Paragraph"/>
    <w:basedOn w:val="Normal"/>
    <w:uiPriority w:val="1"/>
    <w:qFormat/>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36697E"/>
    <w:pPr>
      <w:tabs>
        <w:tab w:val="center" w:pos="4252"/>
        <w:tab w:val="right" w:pos="8504"/>
      </w:tabs>
    </w:pPr>
  </w:style>
  <w:style w:type="character" w:customStyle="1" w:styleId="CabealhoChar">
    <w:name w:val="Cabeçalho Char"/>
    <w:basedOn w:val="Fontepargpadro"/>
    <w:link w:val="Cabealho"/>
    <w:uiPriority w:val="99"/>
    <w:rsid w:val="0036697E"/>
    <w:rPr>
      <w:rFonts w:ascii="Times New Roman" w:eastAsia="Times New Roman" w:hAnsi="Times New Roman" w:cs="Times New Roman"/>
      <w:lang w:val="pt-PT"/>
    </w:rPr>
  </w:style>
  <w:style w:type="paragraph" w:styleId="Rodap">
    <w:name w:val="footer"/>
    <w:basedOn w:val="Normal"/>
    <w:link w:val="RodapChar"/>
    <w:uiPriority w:val="99"/>
    <w:unhideWhenUsed/>
    <w:rsid w:val="0036697E"/>
    <w:pPr>
      <w:tabs>
        <w:tab w:val="center" w:pos="4252"/>
        <w:tab w:val="right" w:pos="8504"/>
      </w:tabs>
    </w:pPr>
  </w:style>
  <w:style w:type="character" w:customStyle="1" w:styleId="RodapChar">
    <w:name w:val="Rodapé Char"/>
    <w:basedOn w:val="Fontepargpadro"/>
    <w:link w:val="Rodap"/>
    <w:uiPriority w:val="99"/>
    <w:rsid w:val="0036697E"/>
    <w:rPr>
      <w:rFonts w:ascii="Times New Roman" w:eastAsia="Times New Roman" w:hAnsi="Times New Roman" w:cs="Times New Roman"/>
      <w:lang w:val="pt-PT"/>
    </w:rPr>
  </w:style>
  <w:style w:type="character" w:styleId="Refdecomentrio">
    <w:name w:val="annotation reference"/>
    <w:basedOn w:val="Fontepargpadro"/>
    <w:uiPriority w:val="99"/>
    <w:semiHidden/>
    <w:unhideWhenUsed/>
    <w:rsid w:val="0036697E"/>
    <w:rPr>
      <w:sz w:val="16"/>
      <w:szCs w:val="16"/>
    </w:rPr>
  </w:style>
  <w:style w:type="paragraph" w:styleId="Textodecomentrio">
    <w:name w:val="annotation text"/>
    <w:basedOn w:val="Normal"/>
    <w:link w:val="TextodecomentrioChar"/>
    <w:uiPriority w:val="99"/>
    <w:unhideWhenUsed/>
    <w:rsid w:val="0036697E"/>
    <w:rPr>
      <w:sz w:val="20"/>
      <w:szCs w:val="20"/>
    </w:rPr>
  </w:style>
  <w:style w:type="character" w:customStyle="1" w:styleId="TextodecomentrioChar">
    <w:name w:val="Texto de comentário Char"/>
    <w:basedOn w:val="Fontepargpadro"/>
    <w:link w:val="Textodecomentrio"/>
    <w:uiPriority w:val="99"/>
    <w:rsid w:val="0036697E"/>
    <w:rPr>
      <w:rFonts w:ascii="Times New Roman" w:eastAsia="Times New Roman" w:hAnsi="Times New Roman" w:cs="Times New Roman"/>
      <w:sz w:val="20"/>
      <w:szCs w:val="20"/>
      <w:lang w:val="pt-PT"/>
    </w:rPr>
  </w:style>
  <w:style w:type="paragraph" w:styleId="Assuntodocomentrio">
    <w:name w:val="annotation subject"/>
    <w:basedOn w:val="Textodecomentrio"/>
    <w:next w:val="Textodecomentrio"/>
    <w:link w:val="AssuntodocomentrioChar"/>
    <w:uiPriority w:val="99"/>
    <w:semiHidden/>
    <w:unhideWhenUsed/>
    <w:rsid w:val="0036697E"/>
    <w:rPr>
      <w:b/>
      <w:bCs/>
    </w:rPr>
  </w:style>
  <w:style w:type="character" w:customStyle="1" w:styleId="AssuntodocomentrioChar">
    <w:name w:val="Assunto do comentário Char"/>
    <w:basedOn w:val="TextodecomentrioChar"/>
    <w:link w:val="Assuntodocomentrio"/>
    <w:uiPriority w:val="99"/>
    <w:semiHidden/>
    <w:rsid w:val="0036697E"/>
    <w:rPr>
      <w:rFonts w:ascii="Times New Roman" w:eastAsia="Times New Roman" w:hAnsi="Times New Roman" w:cs="Times New Roman"/>
      <w:b/>
      <w:bCs/>
      <w:sz w:val="20"/>
      <w:szCs w:val="20"/>
      <w:lang w:val="pt-PT"/>
    </w:rPr>
  </w:style>
  <w:style w:type="paragraph" w:styleId="NormalWeb">
    <w:name w:val="Normal (Web)"/>
    <w:basedOn w:val="Normal"/>
    <w:uiPriority w:val="99"/>
    <w:semiHidden/>
    <w:unhideWhenUsed/>
    <w:rsid w:val="002853E5"/>
    <w:rPr>
      <w:sz w:val="24"/>
      <w:szCs w:val="24"/>
    </w:rPr>
  </w:style>
  <w:style w:type="character" w:styleId="Hyperlink">
    <w:name w:val="Hyperlink"/>
    <w:basedOn w:val="Fontepargpadro"/>
    <w:uiPriority w:val="99"/>
    <w:unhideWhenUsed/>
    <w:rsid w:val="002853E5"/>
    <w:rPr>
      <w:color w:val="0000FF" w:themeColor="hyperlink"/>
      <w:u w:val="single"/>
    </w:rPr>
  </w:style>
  <w:style w:type="character" w:styleId="MenoPendente">
    <w:name w:val="Unresolved Mention"/>
    <w:basedOn w:val="Fontepargpadro"/>
    <w:uiPriority w:val="99"/>
    <w:semiHidden/>
    <w:unhideWhenUsed/>
    <w:rsid w:val="002853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0320759">
      <w:bodyDiv w:val="1"/>
      <w:marLeft w:val="0"/>
      <w:marRight w:val="0"/>
      <w:marTop w:val="0"/>
      <w:marBottom w:val="0"/>
      <w:divBdr>
        <w:top w:val="none" w:sz="0" w:space="0" w:color="auto"/>
        <w:left w:val="none" w:sz="0" w:space="0" w:color="auto"/>
        <w:bottom w:val="none" w:sz="0" w:space="0" w:color="auto"/>
        <w:right w:val="none" w:sz="0" w:space="0" w:color="auto"/>
      </w:divBdr>
    </w:div>
    <w:div w:id="105853035">
      <w:bodyDiv w:val="1"/>
      <w:marLeft w:val="0"/>
      <w:marRight w:val="0"/>
      <w:marTop w:val="0"/>
      <w:marBottom w:val="0"/>
      <w:divBdr>
        <w:top w:val="none" w:sz="0" w:space="0" w:color="auto"/>
        <w:left w:val="none" w:sz="0" w:space="0" w:color="auto"/>
        <w:bottom w:val="none" w:sz="0" w:space="0" w:color="auto"/>
        <w:right w:val="none" w:sz="0" w:space="0" w:color="auto"/>
      </w:divBdr>
    </w:div>
    <w:div w:id="196700174">
      <w:bodyDiv w:val="1"/>
      <w:marLeft w:val="0"/>
      <w:marRight w:val="0"/>
      <w:marTop w:val="0"/>
      <w:marBottom w:val="0"/>
      <w:divBdr>
        <w:top w:val="none" w:sz="0" w:space="0" w:color="auto"/>
        <w:left w:val="none" w:sz="0" w:space="0" w:color="auto"/>
        <w:bottom w:val="none" w:sz="0" w:space="0" w:color="auto"/>
        <w:right w:val="none" w:sz="0" w:space="0" w:color="auto"/>
      </w:divBdr>
    </w:div>
    <w:div w:id="305205282">
      <w:bodyDiv w:val="1"/>
      <w:marLeft w:val="0"/>
      <w:marRight w:val="0"/>
      <w:marTop w:val="0"/>
      <w:marBottom w:val="0"/>
      <w:divBdr>
        <w:top w:val="none" w:sz="0" w:space="0" w:color="auto"/>
        <w:left w:val="none" w:sz="0" w:space="0" w:color="auto"/>
        <w:bottom w:val="none" w:sz="0" w:space="0" w:color="auto"/>
        <w:right w:val="none" w:sz="0" w:space="0" w:color="auto"/>
      </w:divBdr>
    </w:div>
    <w:div w:id="442306411">
      <w:bodyDiv w:val="1"/>
      <w:marLeft w:val="0"/>
      <w:marRight w:val="0"/>
      <w:marTop w:val="0"/>
      <w:marBottom w:val="0"/>
      <w:divBdr>
        <w:top w:val="none" w:sz="0" w:space="0" w:color="auto"/>
        <w:left w:val="none" w:sz="0" w:space="0" w:color="auto"/>
        <w:bottom w:val="none" w:sz="0" w:space="0" w:color="auto"/>
        <w:right w:val="none" w:sz="0" w:space="0" w:color="auto"/>
      </w:divBdr>
    </w:div>
    <w:div w:id="519782965">
      <w:bodyDiv w:val="1"/>
      <w:marLeft w:val="0"/>
      <w:marRight w:val="0"/>
      <w:marTop w:val="0"/>
      <w:marBottom w:val="0"/>
      <w:divBdr>
        <w:top w:val="none" w:sz="0" w:space="0" w:color="auto"/>
        <w:left w:val="none" w:sz="0" w:space="0" w:color="auto"/>
        <w:bottom w:val="none" w:sz="0" w:space="0" w:color="auto"/>
        <w:right w:val="none" w:sz="0" w:space="0" w:color="auto"/>
      </w:divBdr>
    </w:div>
    <w:div w:id="666513958">
      <w:bodyDiv w:val="1"/>
      <w:marLeft w:val="0"/>
      <w:marRight w:val="0"/>
      <w:marTop w:val="0"/>
      <w:marBottom w:val="0"/>
      <w:divBdr>
        <w:top w:val="none" w:sz="0" w:space="0" w:color="auto"/>
        <w:left w:val="none" w:sz="0" w:space="0" w:color="auto"/>
        <w:bottom w:val="none" w:sz="0" w:space="0" w:color="auto"/>
        <w:right w:val="none" w:sz="0" w:space="0" w:color="auto"/>
      </w:divBdr>
    </w:div>
    <w:div w:id="852106092">
      <w:bodyDiv w:val="1"/>
      <w:marLeft w:val="0"/>
      <w:marRight w:val="0"/>
      <w:marTop w:val="0"/>
      <w:marBottom w:val="0"/>
      <w:divBdr>
        <w:top w:val="none" w:sz="0" w:space="0" w:color="auto"/>
        <w:left w:val="none" w:sz="0" w:space="0" w:color="auto"/>
        <w:bottom w:val="none" w:sz="0" w:space="0" w:color="auto"/>
        <w:right w:val="none" w:sz="0" w:space="0" w:color="auto"/>
      </w:divBdr>
    </w:div>
    <w:div w:id="886723735">
      <w:bodyDiv w:val="1"/>
      <w:marLeft w:val="0"/>
      <w:marRight w:val="0"/>
      <w:marTop w:val="0"/>
      <w:marBottom w:val="0"/>
      <w:divBdr>
        <w:top w:val="none" w:sz="0" w:space="0" w:color="auto"/>
        <w:left w:val="none" w:sz="0" w:space="0" w:color="auto"/>
        <w:bottom w:val="none" w:sz="0" w:space="0" w:color="auto"/>
        <w:right w:val="none" w:sz="0" w:space="0" w:color="auto"/>
      </w:divBdr>
    </w:div>
    <w:div w:id="917445536">
      <w:bodyDiv w:val="1"/>
      <w:marLeft w:val="0"/>
      <w:marRight w:val="0"/>
      <w:marTop w:val="0"/>
      <w:marBottom w:val="0"/>
      <w:divBdr>
        <w:top w:val="none" w:sz="0" w:space="0" w:color="auto"/>
        <w:left w:val="none" w:sz="0" w:space="0" w:color="auto"/>
        <w:bottom w:val="none" w:sz="0" w:space="0" w:color="auto"/>
        <w:right w:val="none" w:sz="0" w:space="0" w:color="auto"/>
      </w:divBdr>
    </w:div>
    <w:div w:id="928923546">
      <w:bodyDiv w:val="1"/>
      <w:marLeft w:val="0"/>
      <w:marRight w:val="0"/>
      <w:marTop w:val="0"/>
      <w:marBottom w:val="0"/>
      <w:divBdr>
        <w:top w:val="none" w:sz="0" w:space="0" w:color="auto"/>
        <w:left w:val="none" w:sz="0" w:space="0" w:color="auto"/>
        <w:bottom w:val="none" w:sz="0" w:space="0" w:color="auto"/>
        <w:right w:val="none" w:sz="0" w:space="0" w:color="auto"/>
      </w:divBdr>
    </w:div>
    <w:div w:id="1000817111">
      <w:bodyDiv w:val="1"/>
      <w:marLeft w:val="0"/>
      <w:marRight w:val="0"/>
      <w:marTop w:val="0"/>
      <w:marBottom w:val="0"/>
      <w:divBdr>
        <w:top w:val="none" w:sz="0" w:space="0" w:color="auto"/>
        <w:left w:val="none" w:sz="0" w:space="0" w:color="auto"/>
        <w:bottom w:val="none" w:sz="0" w:space="0" w:color="auto"/>
        <w:right w:val="none" w:sz="0" w:space="0" w:color="auto"/>
      </w:divBdr>
    </w:div>
    <w:div w:id="1382560852">
      <w:bodyDiv w:val="1"/>
      <w:marLeft w:val="0"/>
      <w:marRight w:val="0"/>
      <w:marTop w:val="0"/>
      <w:marBottom w:val="0"/>
      <w:divBdr>
        <w:top w:val="none" w:sz="0" w:space="0" w:color="auto"/>
        <w:left w:val="none" w:sz="0" w:space="0" w:color="auto"/>
        <w:bottom w:val="none" w:sz="0" w:space="0" w:color="auto"/>
        <w:right w:val="none" w:sz="0" w:space="0" w:color="auto"/>
      </w:divBdr>
    </w:div>
    <w:div w:id="1560748811">
      <w:bodyDiv w:val="1"/>
      <w:marLeft w:val="0"/>
      <w:marRight w:val="0"/>
      <w:marTop w:val="0"/>
      <w:marBottom w:val="0"/>
      <w:divBdr>
        <w:top w:val="none" w:sz="0" w:space="0" w:color="auto"/>
        <w:left w:val="none" w:sz="0" w:space="0" w:color="auto"/>
        <w:bottom w:val="none" w:sz="0" w:space="0" w:color="auto"/>
        <w:right w:val="none" w:sz="0" w:space="0" w:color="auto"/>
      </w:divBdr>
    </w:div>
    <w:div w:id="1608199842">
      <w:bodyDiv w:val="1"/>
      <w:marLeft w:val="0"/>
      <w:marRight w:val="0"/>
      <w:marTop w:val="0"/>
      <w:marBottom w:val="0"/>
      <w:divBdr>
        <w:top w:val="none" w:sz="0" w:space="0" w:color="auto"/>
        <w:left w:val="none" w:sz="0" w:space="0" w:color="auto"/>
        <w:bottom w:val="none" w:sz="0" w:space="0" w:color="auto"/>
        <w:right w:val="none" w:sz="0" w:space="0" w:color="auto"/>
      </w:divBdr>
    </w:div>
    <w:div w:id="1690446778">
      <w:bodyDiv w:val="1"/>
      <w:marLeft w:val="0"/>
      <w:marRight w:val="0"/>
      <w:marTop w:val="0"/>
      <w:marBottom w:val="0"/>
      <w:divBdr>
        <w:top w:val="none" w:sz="0" w:space="0" w:color="auto"/>
        <w:left w:val="none" w:sz="0" w:space="0" w:color="auto"/>
        <w:bottom w:val="none" w:sz="0" w:space="0" w:color="auto"/>
        <w:right w:val="none" w:sz="0" w:space="0" w:color="auto"/>
      </w:divBdr>
    </w:div>
    <w:div w:id="1714771586">
      <w:bodyDiv w:val="1"/>
      <w:marLeft w:val="0"/>
      <w:marRight w:val="0"/>
      <w:marTop w:val="0"/>
      <w:marBottom w:val="0"/>
      <w:divBdr>
        <w:top w:val="none" w:sz="0" w:space="0" w:color="auto"/>
        <w:left w:val="none" w:sz="0" w:space="0" w:color="auto"/>
        <w:bottom w:val="none" w:sz="0" w:space="0" w:color="auto"/>
        <w:right w:val="none" w:sz="0" w:space="0" w:color="auto"/>
      </w:divBdr>
    </w:div>
    <w:div w:id="1856455155">
      <w:bodyDiv w:val="1"/>
      <w:marLeft w:val="0"/>
      <w:marRight w:val="0"/>
      <w:marTop w:val="0"/>
      <w:marBottom w:val="0"/>
      <w:divBdr>
        <w:top w:val="none" w:sz="0" w:space="0" w:color="auto"/>
        <w:left w:val="none" w:sz="0" w:space="0" w:color="auto"/>
        <w:bottom w:val="none" w:sz="0" w:space="0" w:color="auto"/>
        <w:right w:val="none" w:sz="0" w:space="0" w:color="auto"/>
      </w:divBdr>
    </w:div>
    <w:div w:id="1888026879">
      <w:bodyDiv w:val="1"/>
      <w:marLeft w:val="0"/>
      <w:marRight w:val="0"/>
      <w:marTop w:val="0"/>
      <w:marBottom w:val="0"/>
      <w:divBdr>
        <w:top w:val="none" w:sz="0" w:space="0" w:color="auto"/>
        <w:left w:val="none" w:sz="0" w:space="0" w:color="auto"/>
        <w:bottom w:val="none" w:sz="0" w:space="0" w:color="auto"/>
        <w:right w:val="none" w:sz="0" w:space="0" w:color="auto"/>
      </w:divBdr>
    </w:div>
    <w:div w:id="1967198006">
      <w:bodyDiv w:val="1"/>
      <w:marLeft w:val="0"/>
      <w:marRight w:val="0"/>
      <w:marTop w:val="0"/>
      <w:marBottom w:val="0"/>
      <w:divBdr>
        <w:top w:val="none" w:sz="0" w:space="0" w:color="auto"/>
        <w:left w:val="none" w:sz="0" w:space="0" w:color="auto"/>
        <w:bottom w:val="none" w:sz="0" w:space="0" w:color="auto"/>
        <w:right w:val="none" w:sz="0" w:space="0" w:color="auto"/>
      </w:divBdr>
    </w:div>
    <w:div w:id="2019037212">
      <w:bodyDiv w:val="1"/>
      <w:marLeft w:val="0"/>
      <w:marRight w:val="0"/>
      <w:marTop w:val="0"/>
      <w:marBottom w:val="0"/>
      <w:divBdr>
        <w:top w:val="none" w:sz="0" w:space="0" w:color="auto"/>
        <w:left w:val="none" w:sz="0" w:space="0" w:color="auto"/>
        <w:bottom w:val="none" w:sz="0" w:space="0" w:color="auto"/>
        <w:right w:val="none" w:sz="0" w:space="0" w:color="auto"/>
      </w:divBdr>
    </w:div>
    <w:div w:id="20697677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gov.br/ibam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rxiv.org/abs/2303.13984"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repositorio.usp.b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TotalTime>
  <Pages>6</Pages>
  <Words>2077</Words>
  <Characters>11216</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poleto</dc:creator>
  <cp:lastModifiedBy>Souza e Paula Assessoria Souza e Paula</cp:lastModifiedBy>
  <cp:revision>8</cp:revision>
  <dcterms:created xsi:type="dcterms:W3CDTF">2026-01-27T16:39:00Z</dcterms:created>
  <dcterms:modified xsi:type="dcterms:W3CDTF">2026-06-30T16:34:00Z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2026-01-27T00:00:00Z</vt:filetime>
  </property>
  <property fmtid="{D5CDD505-2E9C-101B-9397-08002B2CF9AE}" pid="3" name="Creator">
    <vt:lpwstr>Microsoft Word</vt:lpwstr>
  </property>
  <property fmtid="{D5CDD505-2E9C-101B-9397-08002B2CF9AE}" pid="4" name="LastSaved">
    <vt:filetime>2026-01-27T00:00:00Z</vt:filetime>
  </property>
</Properties>
</file>