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250783319"/>
      </w:sdtPr>
      <w:sdtContent>
        <w:p>
          <w:pPr>
            <w:pStyle w:val="Normal"/>
            <w:rPr>
              <w:rFonts w:ascii="Trebuchet MS" w:hAnsi="Trebuchet MS"/>
            </w:rPr>
          </w:pPr>
          <w:r>
            <w:rPr/>
            <w:drawing>
              <wp:anchor behindDoc="1" distT="0" distB="0" distL="0" distR="0" simplePos="0" locked="0" layoutInCell="0" allowOverlap="1" relativeHeight="2">
                <wp:simplePos x="0" y="0"/>
                <wp:positionH relativeFrom="column">
                  <wp:posOffset>-1090930</wp:posOffset>
                </wp:positionH>
                <wp:positionV relativeFrom="paragraph">
                  <wp:posOffset>-923925</wp:posOffset>
                </wp:positionV>
                <wp:extent cx="7578090" cy="10711180"/>
                <wp:effectExtent l="0" t="0" r="0" b="0"/>
                <wp:wrapNone/>
                <wp:docPr id="1"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O conteúdo gerado por IA pode estar incorreto."/>
                        <pic:cNvPicPr>
                          <a:picLocks noChangeAspect="1" noChangeArrowheads="1"/>
                        </pic:cNvPicPr>
                      </pic:nvPicPr>
                      <pic:blipFill>
                        <a:blip r:embed="rId2"/>
                        <a:stretch>
                          <a:fillRect/>
                        </a:stretch>
                      </pic:blipFill>
                      <pic:spPr bwMode="auto">
                        <a:xfrm>
                          <a:off x="0" y="0"/>
                          <a:ext cx="7578090" cy="10711180"/>
                        </a:xfrm>
                        <a:prstGeom prst="rect">
                          <a:avLst/>
                        </a:prstGeom>
                      </pic:spPr>
                    </pic:pic>
                  </a:graphicData>
                </a:graphic>
              </wp:anchor>
            </w:drawing>
          </w:r>
        </w:p>
        <w:p>
          <w:pPr>
            <w:sectPr>
              <w:type w:val="nextPage"/>
              <w:pgSz w:w="11906" w:h="16838"/>
              <w:pgMar w:left="1701" w:right="1701" w:gutter="0" w:header="0" w:top="1417" w:footer="0" w:bottom="1417"/>
              <w:pgNumType w:start="0" w:fmt="decimal"/>
              <w:formProt w:val="false"/>
              <w:textDirection w:val="lrTb"/>
              <w:docGrid w:type="default" w:linePitch="360" w:charSpace="0"/>
            </w:sectPr>
            <w:pStyle w:val="Normal"/>
            <w:rPr>
              <w:rFonts w:ascii="Trebuchet MS" w:hAnsi="Trebuchet MS"/>
              <w:color w:val="1A9B3C"/>
              <w:sz w:val="36"/>
              <w:szCs w:val="36"/>
            </w:rPr>
          </w:pPr>
          <w:r>
            <w:rPr>
              <w:color w:val="1A9B3C"/>
              <w:sz w:val="36"/>
              <w:szCs w:val="36"/>
            </w:rPr>
            <mc:AlternateContent>
              <mc:Choice Requires="wps">
                <w:drawing>
                  <wp:anchor behindDoc="1" distT="6350" distB="6350" distL="6350" distR="6350" simplePos="0" locked="0" layoutInCell="0" allowOverlap="1" relativeHeight="3" wp14:anchorId="486A8980">
                    <wp:simplePos x="0" y="0"/>
                    <wp:positionH relativeFrom="column">
                      <wp:posOffset>567690</wp:posOffset>
                    </wp:positionH>
                    <wp:positionV relativeFrom="paragraph">
                      <wp:posOffset>6900545</wp:posOffset>
                    </wp:positionV>
                    <wp:extent cx="710565" cy="384175"/>
                    <wp:effectExtent l="1270" t="1270" r="0" b="0"/>
                    <wp:wrapNone/>
                    <wp:docPr id="2" name="Retângulo Arredondado 3"/>
                    <a:graphic xmlns:a="http://schemas.openxmlformats.org/drawingml/2006/main">
                      <a:graphicData uri="http://schemas.microsoft.com/office/word/2010/wordprocessingShape">
                        <wps:wsp>
                          <wps:cNvSpPr/>
                          <wps:spPr>
                            <a:xfrm>
                              <a:off x="0" y="0"/>
                              <a:ext cx="709920" cy="383400"/>
                            </a:xfrm>
                            <a:prstGeom prst="roundRect">
                              <a:avLst>
                                <a:gd name="adj" fmla="val 16667"/>
                              </a:avLst>
                            </a:prstGeom>
                            <a:solidFill>
                              <a:srgbClr val="1a9b3c"/>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3175" distB="3175" distL="3175" distR="3175" simplePos="0" locked="0" layoutInCell="0" allowOverlap="1" relativeHeight="18" wp14:anchorId="5E65D060">
                    <wp:simplePos x="0" y="0"/>
                    <wp:positionH relativeFrom="column">
                      <wp:posOffset>1332865</wp:posOffset>
                    </wp:positionH>
                    <wp:positionV relativeFrom="paragraph">
                      <wp:posOffset>6847205</wp:posOffset>
                    </wp:positionV>
                    <wp:extent cx="3695700" cy="1478915"/>
                    <wp:effectExtent l="0" t="0" r="0" b="0"/>
                    <wp:wrapNone/>
                    <wp:docPr id="3" name="Caixa de Texto 2"/>
                    <a:graphic xmlns:a="http://schemas.openxmlformats.org/drawingml/2006/main">
                      <a:graphicData uri="http://schemas.microsoft.com/office/word/2010/wordprocessingShape">
                        <wps:wsp>
                          <wps:cNvSpPr/>
                          <wps:spPr>
                            <a:xfrm>
                              <a:off x="0" y="0"/>
                              <a:ext cx="3695040" cy="1478160"/>
                            </a:xfrm>
                            <a:prstGeom prst="rect">
                              <a:avLst/>
                            </a:prstGeom>
                            <a:noFill/>
                            <a:ln w="6350">
                              <a:noFill/>
                            </a:ln>
                          </wps:spPr>
                          <wps:style>
                            <a:lnRef idx="0"/>
                            <a:fillRef idx="0"/>
                            <a:effectRef idx="0"/>
                            <a:fontRef idx="minor"/>
                          </wps:style>
                          <wps:txbx>
                            <w:txbxContent>
                              <w:p>
                                <w:pPr>
                                  <w:pStyle w:val="Contedodoquadro"/>
                                  <w:rPr>
                                    <w:rFonts w:ascii="Trebuchet MS" w:hAnsi="Trebuchet MS"/>
                                  </w:rPr>
                                </w:pPr>
                                <w:r>
                                  <w:rPr>
                                    <w:color w:val="1A9B3C"/>
                                    <w:sz w:val="36"/>
                                    <w:szCs w:val="36"/>
                                  </w:rPr>
                                  <w:t>Resistências indígenas, quilombolas e de povos e comunidade tradicionais: lutas pela terra, ecologia e criatividade política</w:t>
                                </w:r>
                              </w:p>
                            </w:txbxContent>
                          </wps:txbx>
                          <wps:bodyPr anchor="t">
                            <a:prstTxWarp prst="textNoShape"/>
                            <a:noAutofit/>
                          </wps:bodyPr>
                        </wps:wsp>
                      </a:graphicData>
                    </a:graphic>
                  </wp:anchor>
                </w:drawing>
              </mc:Choice>
              <mc:Fallback>
                <w:pict>
                  <v:rect id="shape_0" ID="Caixa de Texto 2" path="m0,0l-2147483645,0l-2147483645,-2147483646l0,-2147483646xe" stroked="f" o:allowincell="f" style="position:absolute;margin-left:104.95pt;margin-top:539.15pt;width:290.9pt;height:116.35pt;mso-wrap-style:square;v-text-anchor:top" wp14:anchorId="5E65D060">
                    <v:fill o:detectmouseclick="t" on="false"/>
                    <v:stroke color="#3465a4" weight="6480" joinstyle="round" endcap="flat"/>
                    <v:textbox>
                      <w:txbxContent>
                        <w:p>
                          <w:pPr>
                            <w:pStyle w:val="Contedodoquadro"/>
                            <w:rPr>
                              <w:rFonts w:ascii="Trebuchet MS" w:hAnsi="Trebuchet MS"/>
                            </w:rPr>
                          </w:pPr>
                          <w:r>
                            <w:rPr>
                              <w:color w:val="1A9B3C"/>
                              <w:sz w:val="36"/>
                              <w:szCs w:val="36"/>
                            </w:rPr>
                            <w:t>Resistências indígenas, quilombolas e de povos e comunidade tradicionais: lutas pela terra, ecologia e criatividade política</w:t>
                          </w:r>
                        </w:p>
                      </w:txbxContent>
                    </v:textbox>
                    <w10:wrap type="none"/>
                  </v:rect>
                </w:pict>
              </mc:Fallback>
            </mc:AlternateContent>
            <mc:AlternateContent>
              <mc:Choice Requires="wps">
                <w:drawing>
                  <wp:anchor behindDoc="0" distT="3175" distB="3175" distL="3175" distR="3175" simplePos="0" locked="0" layoutInCell="0" allowOverlap="1" relativeHeight="20" wp14:anchorId="784170F8">
                    <wp:simplePos x="0" y="0"/>
                    <wp:positionH relativeFrom="column">
                      <wp:posOffset>520700</wp:posOffset>
                    </wp:positionH>
                    <wp:positionV relativeFrom="paragraph">
                      <wp:posOffset>6855460</wp:posOffset>
                    </wp:positionV>
                    <wp:extent cx="812800" cy="495300"/>
                    <wp:effectExtent l="0" t="0" r="0" b="0"/>
                    <wp:wrapNone/>
                    <wp:docPr id="5" name="Caixa de Texto 4"/>
                    <a:graphic xmlns:a="http://schemas.openxmlformats.org/drawingml/2006/main">
                      <a:graphicData uri="http://schemas.microsoft.com/office/word/2010/wordprocessingShape">
                        <wps:wsp>
                          <wps:cNvSpPr/>
                          <wps:spPr>
                            <a:xfrm>
                              <a:off x="0" y="0"/>
                              <a:ext cx="812160" cy="494640"/>
                            </a:xfrm>
                            <a:prstGeom prst="rect">
                              <a:avLst/>
                            </a:prstGeom>
                            <a:noFill/>
                            <a:ln w="6350">
                              <a:noFill/>
                            </a:ln>
                          </wps:spPr>
                          <wps:style>
                            <a:lnRef idx="0"/>
                            <a:fillRef idx="0"/>
                            <a:effectRef idx="0"/>
                            <a:fontRef idx="minor"/>
                          </wps:style>
                          <wps:txbx>
                            <w:txbxContent>
                              <w:p>
                                <w:pPr>
                                  <w:pStyle w:val="Contedodoquadro"/>
                                  <w:rPr>
                                    <w:rFonts w:ascii="Antonio" w:hAnsi="Antonio"/>
                                    <w:color w:val="F8EDD1"/>
                                    <w:sz w:val="44"/>
                                    <w:szCs w:val="44"/>
                                  </w:rPr>
                                </w:pPr>
                                <w:r>
                                  <w:rPr>
                                    <w:rFonts w:ascii="Antonio" w:hAnsi="Antonio"/>
                                    <w:color w:val="F8EDD1"/>
                                    <w:sz w:val="44"/>
                                    <w:szCs w:val="44"/>
                                  </w:rPr>
                                  <w:t>GT 2 01:</w:t>
                                </w:r>
                              </w:p>
                            </w:txbxContent>
                          </wps:txbx>
                          <wps:bodyPr anchor="t">
                            <a:prstTxWarp prst="textNoShape"/>
                            <a:noAutofit/>
                          </wps:bodyPr>
                        </wps:wsp>
                      </a:graphicData>
                    </a:graphic>
                  </wp:anchor>
                </w:drawing>
              </mc:Choice>
              <mc:Fallback>
                <w:pict>
                  <v:rect id="shape_0" ID="Caixa de Texto 4" path="m0,0l-2147483645,0l-2147483645,-2147483646l0,-2147483646xe" stroked="f" o:allowincell="f" style="position:absolute;margin-left:41pt;margin-top:539.8pt;width:63.9pt;height:38.9pt;mso-wrap-style:square;v-text-anchor:top" wp14:anchorId="784170F8">
                    <v:fill o:detectmouseclick="t" on="false"/>
                    <v:stroke color="#3465a4" weight="6480" joinstyle="round" endcap="flat"/>
                    <v:textbox>
                      <w:txbxContent>
                        <w:p>
                          <w:pPr>
                            <w:pStyle w:val="Contedodoquadro"/>
                            <w:rPr>
                              <w:rFonts w:ascii="Antonio" w:hAnsi="Antonio"/>
                              <w:color w:val="F8EDD1"/>
                              <w:sz w:val="44"/>
                              <w:szCs w:val="44"/>
                            </w:rPr>
                          </w:pPr>
                          <w:r>
                            <w:rPr>
                              <w:rFonts w:ascii="Antonio" w:hAnsi="Antonio"/>
                              <w:color w:val="F8EDD1"/>
                              <w:sz w:val="44"/>
                              <w:szCs w:val="44"/>
                            </w:rPr>
                            <w:t>GT 2 01:</w:t>
                          </w:r>
                        </w:p>
                      </w:txbxContent>
                    </v:textbox>
                    <w10:wrap type="none"/>
                  </v:rect>
                </w:pict>
              </mc:Fallback>
            </mc:AlternateContent>
          </w:r>
        </w:p>
      </w:sdtContent>
    </w:sdt>
    <w:p>
      <w:pPr>
        <w:pStyle w:val="Normal"/>
        <w:spacing w:lineRule="auto" w:line="360" w:before="0" w:after="240"/>
        <w:jc w:val="center"/>
        <w:rPr>
          <w:rFonts w:ascii="Trebuchet MS" w:hAnsi="Trebuchet MS"/>
        </w:rPr>
      </w:pPr>
      <w:r>
        <w:rPr>
          <w:rFonts w:eastAsia="Arial"/>
          <w:b/>
          <w:bCs/>
        </w:rPr>
        <w:t>PIAS, CALHAS E GELADEIRAS: AS PRÓTESES DE RAÇA N</w:t>
      </w:r>
      <w:r>
        <w:rPr>
          <w:rFonts w:eastAsia="Arial"/>
          <w:b/>
          <w:bCs/>
        </w:rPr>
        <w:t>OS QUINTAIS PRODUTIVOS DAS AGRICULTORAS DO ARIZONA/RN</w:t>
      </w:r>
    </w:p>
    <w:p>
      <w:pPr>
        <w:pStyle w:val="Normal"/>
        <w:spacing w:lineRule="auto" w:line="360"/>
        <w:ind w:hanging="2"/>
        <w:jc w:val="center"/>
        <w:rPr>
          <w:rFonts w:ascii="Trebuchet MS" w:hAnsi="Trebuchet MS" w:eastAsia="Arial" w:cs="Arial"/>
        </w:rPr>
      </w:pPr>
      <w:r>
        <w:rPr>
          <w:rFonts w:eastAsia="Arial" w:cs="Arial"/>
        </w:rPr>
      </w:r>
    </w:p>
    <w:p>
      <w:pPr>
        <w:pStyle w:val="Normal"/>
        <w:spacing w:lineRule="auto" w:line="360"/>
        <w:ind w:hanging="2"/>
        <w:jc w:val="center"/>
        <w:rPr>
          <w:rFonts w:ascii="Trebuchet MS" w:hAnsi="Trebuchet MS"/>
        </w:rPr>
      </w:pPr>
      <w:r>
        <w:rPr>
          <w:rFonts w:eastAsia="Arial" w:cs="Arial"/>
          <w:shd w:fill="auto" w:val="clear"/>
        </w:rPr>
        <w:t>Murilo de Oliveira Carvalho</w:t>
      </w:r>
      <w:r>
        <w:rPr>
          <w:rStyle w:val="Ncoradanotaderodap"/>
          <w:rFonts w:eastAsia="Arial" w:cs="Arial"/>
          <w:shd w:fill="auto" w:val="clear"/>
        </w:rPr>
        <w:footnoteReference w:id="2"/>
      </w:r>
    </w:p>
    <w:p>
      <w:pPr>
        <w:pStyle w:val="Normal"/>
        <w:spacing w:lineRule="auto" w:line="360"/>
        <w:ind w:hanging="2"/>
        <w:jc w:val="center"/>
        <w:rPr>
          <w:rFonts w:ascii="Trebuchet MS" w:hAnsi="Trebuchet MS"/>
        </w:rPr>
      </w:pPr>
      <w:r>
        <w:rPr>
          <w:rFonts w:eastAsia="Arial" w:cs="Arial"/>
          <w:shd w:fill="auto" w:val="clear"/>
        </w:rPr>
        <w:t>Camila Penna</w:t>
      </w:r>
      <w:r>
        <w:rPr>
          <w:rStyle w:val="Ncoradanotaderodap"/>
          <w:rFonts w:eastAsia="Arial" w:cs="Arial"/>
          <w:shd w:fill="auto" w:val="clear"/>
        </w:rPr>
        <w:footnoteReference w:id="3"/>
      </w:r>
    </w:p>
    <w:p>
      <w:pPr>
        <w:pStyle w:val="Normal"/>
        <w:spacing w:lineRule="auto" w:line="360"/>
        <w:ind w:hanging="2"/>
        <w:rPr>
          <w:rFonts w:ascii="Trebuchet MS" w:hAnsi="Trebuchet MS" w:eastAsia="Arial" w:cs="Arial"/>
          <w:color w:val="FF0000"/>
        </w:rPr>
      </w:pPr>
      <w:r>
        <w:rPr>
          <w:rFonts w:eastAsia="Arial" w:cs="Arial"/>
          <w:color w:val="FF0000"/>
        </w:rPr>
      </w:r>
    </w:p>
    <w:p>
      <w:pPr>
        <w:pStyle w:val="Normal"/>
        <w:spacing w:lineRule="auto" w:line="360"/>
        <w:ind w:hanging="2"/>
        <w:rPr>
          <w:rFonts w:ascii="Trebuchet MS" w:hAnsi="Trebuchet MS" w:eastAsia="Arial" w:cs="Arial"/>
          <w:color w:val="FF0000"/>
        </w:rPr>
      </w:pPr>
      <w:r>
        <w:rPr>
          <w:rFonts w:eastAsia="Arial" w:cs="Arial"/>
          <w:color w:val="FF0000"/>
        </w:rPr>
      </w:r>
    </w:p>
    <w:p>
      <w:pPr>
        <w:pStyle w:val="Normal"/>
        <w:spacing w:lineRule="auto" w:line="360"/>
        <w:ind w:hanging="2"/>
        <w:rPr>
          <w:rFonts w:ascii="Trebuchet MS" w:hAnsi="Trebuchet MS"/>
        </w:rPr>
      </w:pPr>
      <w:r>
        <w:rPr>
          <w:rFonts w:eastAsia="Arial" w:cs="Arial"/>
          <w:b/>
        </w:rPr>
        <w:t>GT 02:</w:t>
      </w:r>
      <w:r>
        <w:rPr>
          <w:rFonts w:eastAsia="Arial" w:cs="Arial"/>
        </w:rPr>
        <w:t xml:space="preserve"> R</w:t>
      </w:r>
      <w:r>
        <w:rPr>
          <w:rFonts w:eastAsia="Arial" w:cs="Arial"/>
          <w:b w:val="false"/>
          <w:i w:val="false"/>
          <w:caps w:val="false"/>
          <w:smallCaps w:val="false"/>
          <w:strike w:val="false"/>
          <w:dstrike w:val="false"/>
          <w:color w:val="000000"/>
          <w:sz w:val="24"/>
          <w:u w:val="none"/>
          <w:effect w:val="none"/>
          <w:shd w:fill="auto" w:val="clear"/>
        </w:rPr>
        <w:t>esistências indígenas, quilombolas e de povos e comunidade tradicionais: lutas pela terra, ecologia e criatividade política</w:t>
      </w:r>
      <w:r>
        <w:rPr>
          <w:rFonts w:eastAsia="Arial" w:cs="Arial"/>
        </w:rPr>
        <w:t xml:space="preserve"> </w:t>
      </w:r>
    </w:p>
    <w:p>
      <w:pPr>
        <w:pStyle w:val="Normal"/>
        <w:tabs>
          <w:tab w:val="clear" w:pos="708"/>
          <w:tab w:val="left" w:pos="3544" w:leader="none"/>
        </w:tabs>
        <w:spacing w:lineRule="auto" w:line="360"/>
        <w:ind w:hanging="2"/>
        <w:jc w:val="center"/>
        <w:rPr>
          <w:rFonts w:ascii="Trebuchet MS" w:hAnsi="Trebuchet MS" w:eastAsia="Arial" w:cs="Arial"/>
          <w:color w:val="FF0000"/>
        </w:rPr>
      </w:pPr>
      <w:r>
        <w:rPr>
          <w:rFonts w:eastAsia="Arial" w:cs="Arial"/>
          <w:color w:val="FF0000"/>
        </w:rPr>
      </w:r>
    </w:p>
    <w:p>
      <w:pPr>
        <w:pStyle w:val="Normal"/>
        <w:spacing w:lineRule="auto" w:line="360"/>
        <w:ind w:hanging="2"/>
        <w:jc w:val="center"/>
        <w:rPr>
          <w:rFonts w:ascii="Trebuchet MS" w:hAnsi="Trebuchet MS"/>
        </w:rPr>
      </w:pPr>
      <w:r>
        <w:rPr>
          <w:rFonts w:eastAsia="Arial" w:cs="Arial"/>
          <w:b/>
        </w:rPr>
        <w:t xml:space="preserve">RESUMO </w:t>
      </w:r>
    </w:p>
    <w:p>
      <w:pPr>
        <w:pStyle w:val="Normal"/>
        <w:spacing w:lineRule="auto" w:line="360"/>
        <w:ind w:hanging="2"/>
        <w:jc w:val="both"/>
        <w:rPr>
          <w:rFonts w:ascii="Trebuchet MS" w:hAnsi="Trebuchet MS"/>
        </w:rPr>
      </w:pPr>
      <w:bookmarkStart w:id="0" w:name="docs-internal-guid-9463aba3-7fff-afec-df"/>
      <w:bookmarkEnd w:id="0"/>
      <w:r>
        <w:rPr>
          <w:rFonts w:eastAsia="Arial" w:cs="Arial"/>
          <w:b w:val="false"/>
          <w:i w:val="false"/>
          <w:caps w:val="false"/>
          <w:smallCaps w:val="false"/>
          <w:strike w:val="false"/>
          <w:dstrike w:val="false"/>
          <w:color w:val="000000"/>
          <w:sz w:val="24"/>
          <w:u w:val="none"/>
          <w:effect w:val="none"/>
          <w:shd w:fill="auto" w:val="clear"/>
        </w:rPr>
        <w:t>Dada a insuficiência das dicotomias “humano e natureza” e “natureza e tecnologia” para analisar os quintais produtivos do assentamento Arizona/RN, foi preciso transformar a raça numa prótese, já que o natural e o artificial estão embaralhados na experiência vivida das negras assentadas. Um debate entre Paul Preciado, Sylvia Wynter, Achille Mbembe e Denise F. da Silva, possibilitou o surgimento da Prótese de Raça. Fugindo do construtivismo e do essencialismo da raça, a prótese é capaz de captar a raça naturalizada no corpo biológico, mas também sua materialização artificial no espaço. Transformar a raça em prótese nos ajuda a materializar tanto as os efeitos “atemporais” do racismo, quanto às estratégias para fugir dele, que é o caso das geladeiras, pias e calhas construídas pelas negras em seus quintais, contribuindo para a garantia da segurança alimentar e nutricional das famílias da Zona da Mata potiguar.</w:t>
        <w:tab/>
      </w:r>
      <w:r>
        <w:rPr>
          <w:rFonts w:eastAsia="Arial" w:cs="Arial"/>
          <w:color w:val="000000"/>
        </w:rPr>
        <w:t xml:space="preserve"> </w:t>
        <w:br/>
        <w:br/>
      </w:r>
      <w:r>
        <w:rPr>
          <w:rFonts w:eastAsia="Arial" w:cs="Arial"/>
        </w:rPr>
        <w:t>Palavras-chave: R</w:t>
      </w:r>
      <w:r>
        <w:rPr>
          <w:rFonts w:eastAsia="Arial" w:cs="Arial"/>
          <w:b w:val="false"/>
          <w:i w:val="false"/>
          <w:caps w:val="false"/>
          <w:smallCaps w:val="false"/>
          <w:strike w:val="false"/>
          <w:dstrike w:val="false"/>
          <w:color w:val="000000"/>
          <w:sz w:val="24"/>
          <w:u w:val="none"/>
          <w:effect w:val="none"/>
          <w:shd w:fill="auto" w:val="clear"/>
        </w:rPr>
        <w:t>io Grande do Norte, Agricultura familiar, Quintais produtivos, Matéria, Prótese de raça.</w:t>
      </w:r>
      <w:r>
        <w:rPr>
          <w:rFonts w:eastAsia="Arial" w:cs="Arial"/>
        </w:rPr>
        <w:t xml:space="preserve"> </w:t>
      </w:r>
    </w:p>
    <w:p>
      <w:pPr>
        <w:pStyle w:val="Normal"/>
        <w:spacing w:lineRule="auto" w:line="360"/>
        <w:ind w:hanging="2"/>
        <w:jc w:val="both"/>
        <w:rPr>
          <w:rFonts w:ascii="Trebuchet MS" w:hAnsi="Trebuchet MS" w:eastAsia="Arial" w:cs="Arial"/>
          <w:color w:val="000000"/>
        </w:rPr>
      </w:pPr>
      <w:r>
        <w:rPr>
          <w:rFonts w:eastAsia="Arial" w:cs="Arial"/>
          <w:color w:val="000000"/>
        </w:rPr>
      </w:r>
    </w:p>
    <w:p>
      <w:pPr>
        <w:pStyle w:val="Normal"/>
        <w:spacing w:lineRule="auto" w:line="360"/>
        <w:jc w:val="both"/>
        <w:rPr>
          <w:rFonts w:ascii="Trebuchet MS" w:hAnsi="Trebuchet MS"/>
        </w:rPr>
      </w:pPr>
      <w:r>
        <w:rPr>
          <w:rFonts w:eastAsia="Arial" w:cs="Arial"/>
          <w:b/>
        </w:rPr>
        <w:t>INTRODUÇÃO</w:t>
      </w:r>
      <w:r>
        <w:rPr>
          <w:rFonts w:eastAsia="Arial" w:cs="Arial"/>
          <w:b w:val="false"/>
          <w:i w:val="false"/>
          <w:caps w:val="false"/>
          <w:smallCaps w:val="false"/>
          <w:strike w:val="false"/>
          <w:dstrike w:val="false"/>
          <w:color w:val="000000"/>
          <w:sz w:val="24"/>
          <w:u w:val="none"/>
          <w:effect w:val="none"/>
          <w:shd w:fill="auto" w:val="clear"/>
        </w:rPr>
        <w:br/>
      </w:r>
    </w:p>
    <w:p>
      <w:pPr>
        <w:pStyle w:val="Corpodotexto"/>
        <w:widowControl/>
        <w:suppressAutoHyphens w:val="true"/>
        <w:bidi w:val="0"/>
        <w:spacing w:lineRule="auto" w:line="360" w:before="0" w:after="140"/>
        <w:ind w:left="0" w:right="0" w:hanging="0"/>
        <w:jc w:val="both"/>
        <w:rPr>
          <w:rFonts w:ascii="Trebuchet MS" w:hAnsi="Trebuchet MS"/>
        </w:rPr>
      </w:pPr>
      <w:r>
        <w:rPr>
          <w:rFonts w:eastAsia="Arial" w:cs="Arial"/>
          <w:b w:val="false"/>
          <w:i w:val="false"/>
          <w:caps w:val="false"/>
          <w:smallCaps w:val="false"/>
          <w:strike w:val="false"/>
          <w:dstrike w:val="false"/>
          <w:color w:val="000000"/>
          <w:sz w:val="24"/>
          <w:u w:val="none"/>
          <w:effect w:val="none"/>
          <w:shd w:fill="auto" w:val="clear"/>
        </w:rPr>
        <w:tab/>
      </w:r>
      <w:r>
        <w:rPr/>
        <w:t>Dada a insuficiência das dicotomias “humano e natureza” e “natureza e tecnologia” para analisar a relação das agricultoras negras potiguares assentadas de reforma agrária com as cisternas, com as geladeiras-reservatórios-de-água e com as pias instaladas nos quintais, decidimos transformar a raça numa prótese, embaralhando o natural e o artificial da experiência vivida da negra assentada.</w:t>
        <w:br/>
        <w:tab/>
        <w:t>Para fugir do construtivismo e do essencialismo, Paul Preciado opta por analisar o gênero como uma prótese, cunhando o conceito Prótese de Gênero (Preciado, 2022). De um lado os construtivistas defendem que o gênero é uma construção social, de outro, os essencialistas dizem que o gênero é intrínseco, “natural”. Indo na contramão de ambos os pensamentos, Preciado vê na prótese a possibilidade de entender a relação entre o corpo e o gênero.</w:t>
        <w:tab/>
        <w:br/>
        <w:tab/>
        <w:t>Nas palavras de Preciado: “torna-se impossível de estabilizar a prótese, defini-la como mecânica ou orgânica, como corpo ou máquina” (p. 163), ela, a prótese, diminui a distância entre natural e artificial. No pensamento do autor, o gênero e o sexo são formas de incorporação prostética que se fazem passar por natural. Ao transformar a raça em prótese é de suma importância que eu volte ao início da escravidão negra para compreender quais elementos protetificaram o corpo do negro se passando por natural. Em resumo, este é objetivo deste artigo: identificar a materialização da prótese de raça no início da escravidão negra.</w:t>
        <w:tab/>
        <w:br/>
        <w:tab/>
        <w:t>A palavra prótese foi criada no período colonial, aproximadamente em 1553, a fim de designar a reconstrução do corpo com um membro artificial. A palavra também era usada para se referir à complementação de palavras. Preciado mostra que no período colonial tinha-se a concepção de que o homem branco, o Humano com “H” maiúsculo, era o detentor da tecnologia e tinha o direito/dever de “domar” a natureza, incluindo as mulheres (brancas!) e os seres racializados.</w:t>
        <w:br/>
        <w:tab/>
        <w:t xml:space="preserve">Se no taylorismo o corpo foi colocado a serviço da máquina, no capitalismo industrial o corpo foi transformado em máquina. O humano e a máquina estão entrelaçados na criação de próteses no entreguerras (1918-1939) para a reconstrução de órgãos humanos. A palavra órgão vem do grego organon: </w:t>
      </w:r>
      <w:r>
        <w:rPr>
          <w:b/>
          <w:bCs/>
        </w:rPr>
        <w:t>aparelho ou dispositivo</w:t>
      </w:r>
      <w:r>
        <w:rPr/>
        <w:t xml:space="preserve"> que facilita uma atividade particular. Para Preciado não é sobre o membro vivo (órgão biológico) que organon se refere, mas sim a noção de Prótese, ou melhor, a tudo aquilo que facilita uma atividade: telescópio, óculos, martelo, pá, enxada etc. A reconstrução dos membros dos soldados era para que eles voltassem a ser úteis para o capitalismo, por isso as primeiras próteses são de braços e pernas. A reconstrução protética do corpo do homem questiona a aptidão divina, natural, do homem branco europeu (aquele Humano com “H” maiúsculo) como patriarca, evoluído e superior (Preciado, 2022).</w:t>
        <w:tab/>
        <w:br/>
        <w:tab/>
        <w:t>Preciado (2022) afirma que “o trabalho seria o resultado dessa ligação entre membros naturais e mecânicos” (p. 161). Levando em consideração que o negro foi coisificado, tido como expropriação total do capital e ao mesmo tempo a mercadoria central para o desenvolvimento da sociedade colonial e posteriormente capitalista, como a relação do negro com o trabalho denuncia o status de prótese da raça? A partir do momento que o sujeito político histórico se tornou “Negro”, a mercadoria que deveria ser manuseada pelo Humano (o homem branco), ele se tornou protético? Seria o Negro uma prótese do branco e das próprias monoculturas de cana-de-açúcar? Se sim, como a artificialização da prótese se materializa no espaço? Essas serão algumas das questões que tentarei responder.</w:t>
        <w:tab/>
        <w:br/>
        <w:tab/>
        <w:br/>
        <w:tab/>
        <w:t>DA PRÓTESE DE GÊNERO À PRÓTESE DE RAÇA</w:t>
      </w:r>
      <w:r>
        <w:rPr>
          <w:rFonts w:eastAsia="Arial" w:cs="Arial"/>
          <w:b/>
          <w:bCs/>
          <w:i w:val="false"/>
          <w:caps w:val="false"/>
          <w:smallCaps w:val="false"/>
          <w:strike w:val="false"/>
          <w:dstrike w:val="false"/>
          <w:color w:val="000000"/>
          <w:sz w:val="24"/>
          <w:u w:val="none"/>
          <w:effect w:val="none"/>
          <w:shd w:fill="auto" w:val="clear"/>
        </w:rPr>
        <w:tab/>
      </w:r>
    </w:p>
    <w:p>
      <w:pPr>
        <w:pStyle w:val="Corpodotexto"/>
        <w:bidi w:val="0"/>
        <w:spacing w:lineRule="auto" w:line="360"/>
        <w:jc w:val="both"/>
        <w:rPr>
          <w:rFonts w:ascii="Trebuchet MS" w:hAnsi="Trebuchet MS"/>
        </w:rPr>
      </w:pPr>
      <w:r>
        <w:rPr>
          <w:rFonts w:eastAsia="Arial" w:cs="Arial"/>
          <w:b/>
          <w:bCs/>
          <w:i w:val="false"/>
          <w:caps w:val="false"/>
          <w:smallCaps w:val="false"/>
          <w:strike w:val="false"/>
          <w:dstrike w:val="false"/>
          <w:color w:val="000000"/>
          <w:sz w:val="24"/>
          <w:u w:val="none"/>
          <w:effect w:val="none"/>
          <w:shd w:fill="auto" w:val="clear"/>
        </w:rPr>
        <w:tab/>
      </w:r>
      <w:r>
        <w:rPr/>
        <w:t xml:space="preserve">Na literatura de raça encontramos a estadunidense Angela Davis escrevendo que a mulher negra é a </w:t>
      </w:r>
      <w:r>
        <w:rPr>
          <w:b/>
          <w:bCs/>
        </w:rPr>
        <w:t>muleta</w:t>
      </w:r>
      <w:r>
        <w:rPr/>
        <w:t xml:space="preserve"> do capitalismo (Davis, 2016); encontramos o martinicano-francês Malcom Ferdinand dizendo que o primeiro </w:t>
      </w:r>
      <w:r>
        <w:rPr>
          <w:b/>
          <w:bCs/>
        </w:rPr>
        <w:t>esterco</w:t>
      </w:r>
      <w:r>
        <w:rPr/>
        <w:t xml:space="preserve"> para adubar as plantations do Haiti foi o esterco negro, entendido por ele como um </w:t>
      </w:r>
      <w:r>
        <w:rPr>
          <w:b/>
          <w:bCs/>
        </w:rPr>
        <w:t>corpo-fertilizante</w:t>
      </w:r>
      <w:r>
        <w:rPr/>
        <w:t xml:space="preserve"> (Ferdinand, 2022); encontramos no piauiense Clóvis Moura (1988) o termo semovente, que é um </w:t>
      </w:r>
      <w:r>
        <w:rPr>
          <w:b/>
          <w:bCs/>
        </w:rPr>
        <w:t>objeto que pode ser movimentado por si próprio ou por força alheia</w:t>
      </w:r>
      <w:r>
        <w:rPr/>
        <w:t xml:space="preserve">. Para Moura, o escravo negro foi mais que semovente: ele foi </w:t>
      </w:r>
      <w:r>
        <w:rPr>
          <w:b/>
          <w:bCs/>
        </w:rPr>
        <w:t>instrumento</w:t>
      </w:r>
      <w:r>
        <w:rPr/>
        <w:t xml:space="preserve"> de produção, </w:t>
      </w:r>
      <w:r>
        <w:rPr>
          <w:b/>
          <w:bCs/>
        </w:rPr>
        <w:t>força</w:t>
      </w:r>
      <w:r>
        <w:rPr/>
        <w:t xml:space="preserve"> produtiva e </w:t>
      </w:r>
      <w:r>
        <w:rPr>
          <w:b/>
          <w:bCs/>
        </w:rPr>
        <w:t>mercadoria</w:t>
      </w:r>
      <w:r>
        <w:rPr/>
        <w:t xml:space="preserve">. Ao falar da espacialização do racionalismo europeu pelo território brasileiro, Clóvis Moura afirma que a iluminação a gás e o cabo submarino foram produzidos por </w:t>
      </w:r>
      <w:r>
        <w:rPr>
          <w:b/>
          <w:bCs/>
        </w:rPr>
        <w:t>escravos</w:t>
      </w:r>
      <w:r>
        <w:rPr/>
        <w:t xml:space="preserve"> e </w:t>
      </w:r>
      <w:r>
        <w:rPr>
          <w:b/>
          <w:bCs/>
        </w:rPr>
        <w:t>bondes</w:t>
      </w:r>
      <w:r>
        <w:rPr/>
        <w:t xml:space="preserve"> de extração </w:t>
      </w:r>
      <w:r>
        <w:rPr>
          <w:b/>
          <w:bCs/>
        </w:rPr>
        <w:t>animal</w:t>
      </w:r>
      <w:r>
        <w:rPr/>
        <w:t xml:space="preserve"> (três não-humanos; três mercadorias; três objetos). O lugar central que as “metáforas” exercem nos trabalhos intelectuais negros demonstra a corda bamba da raça negra entre tecnologia e natureza, humano e não humano, artificial e biológico, Ser ou Coisa.</w:t>
        <w:tab/>
        <w:br/>
        <w:tab/>
        <w:t xml:space="preserve">Ao iniciar um debate entorno dos primeiros passos da escravidão, Abdias do Nascimento (2016) afirma que: “a imediata exploração da nova terra se iniciou com o </w:t>
      </w:r>
      <w:r>
        <w:rPr>
          <w:b/>
          <w:bCs/>
        </w:rPr>
        <w:t>simultâneo aparecimento</w:t>
      </w:r>
      <w:r>
        <w:rPr/>
        <w:t xml:space="preserve"> da raça negra, </w:t>
      </w:r>
      <w:r>
        <w:rPr>
          <w:b/>
          <w:bCs/>
        </w:rPr>
        <w:t>fertilizando</w:t>
      </w:r>
      <w:r>
        <w:rPr/>
        <w:t xml:space="preserve"> o solo brasileiro com suas </w:t>
      </w:r>
      <w:r>
        <w:rPr>
          <w:b/>
          <w:bCs/>
        </w:rPr>
        <w:t>lágrimas</w:t>
      </w:r>
      <w:r>
        <w:rPr/>
        <w:t xml:space="preserve">, seu </w:t>
      </w:r>
      <w:r>
        <w:rPr>
          <w:b/>
          <w:bCs/>
        </w:rPr>
        <w:t>sangue</w:t>
      </w:r>
      <w:r>
        <w:rPr/>
        <w:t xml:space="preserve">, seu </w:t>
      </w:r>
      <w:r>
        <w:rPr>
          <w:b/>
          <w:bCs/>
        </w:rPr>
        <w:t>suor</w:t>
      </w:r>
      <w:r>
        <w:rPr/>
        <w:t xml:space="preserve"> e seu martírio na escravidão” (p. 57). Esses três elementos: lágrima, sangue e suor só se materializaram porque antes o homo sapiens foi proteticamente racializado.</w:t>
        <w:tab/>
        <w:br/>
        <w:tab/>
        <w:t>Será que a raça não tecnificou o sujeito para explorá-lo como prótese motriz do senhor? Seria o negro, prosteticamente racializado, um produto tecnológico de trabalho para o capitalismo e para a sociedade brasileira? Para Achille Mbembe, sim:</w:t>
      </w:r>
    </w:p>
    <w:p>
      <w:pPr>
        <w:pStyle w:val="Corpodotexto"/>
        <w:widowControl/>
        <w:suppressAutoHyphens w:val="true"/>
        <w:bidi w:val="0"/>
        <w:spacing w:lineRule="auto" w:line="240" w:before="0" w:after="140"/>
        <w:ind w:left="2268" w:right="0" w:hanging="0"/>
        <w:jc w:val="both"/>
        <w:rPr>
          <w:sz w:val="20"/>
          <w:szCs w:val="20"/>
        </w:rPr>
      </w:pPr>
      <w:r>
        <w:rPr>
          <w:sz w:val="20"/>
          <w:szCs w:val="20"/>
        </w:rPr>
        <w:t xml:space="preserve">O substantivo “negro” é, além disso, o nome que se dá ao </w:t>
      </w:r>
      <w:r>
        <w:rPr>
          <w:b/>
          <w:bCs/>
          <w:sz w:val="20"/>
          <w:szCs w:val="20"/>
        </w:rPr>
        <w:t>produto</w:t>
      </w:r>
      <w:r>
        <w:rPr>
          <w:sz w:val="20"/>
          <w:szCs w:val="20"/>
        </w:rPr>
        <w:t xml:space="preserve"> resultante do processo pelo qual as pessoas de origem africana são </w:t>
      </w:r>
      <w:r>
        <w:rPr>
          <w:b/>
          <w:bCs/>
          <w:sz w:val="20"/>
          <w:szCs w:val="20"/>
        </w:rPr>
        <w:t>transformadas em mineral vivo</w:t>
      </w:r>
      <w:r>
        <w:rPr>
          <w:sz w:val="20"/>
          <w:szCs w:val="20"/>
        </w:rPr>
        <w:t xml:space="preserve"> de onde se extrai o metal. Essa é sua dupla dimensão </w:t>
      </w:r>
      <w:r>
        <w:rPr>
          <w:b/>
          <w:bCs/>
          <w:sz w:val="20"/>
          <w:szCs w:val="20"/>
        </w:rPr>
        <w:t>metamórfica e econômica</w:t>
      </w:r>
      <w:r>
        <w:rPr>
          <w:sz w:val="20"/>
          <w:szCs w:val="20"/>
        </w:rPr>
        <w:t xml:space="preserve">. Se, sob a escravidão, a África era o lugar privilegiado de extração desse mineral, a plantação no Novo Mundo, pelo contrário, é o lugar de sua fundição e a Europa o lugar da sua conversão fiduciária. Essa passagem do homem-mineral ao homem-metal e do homem-metal ao “homem-moeda” foi uma dimensão estruturante do </w:t>
      </w:r>
      <w:r>
        <w:rPr>
          <w:b/>
          <w:bCs/>
          <w:sz w:val="20"/>
          <w:szCs w:val="20"/>
        </w:rPr>
        <w:t>primeiro</w:t>
      </w:r>
      <w:r>
        <w:rPr>
          <w:sz w:val="20"/>
          <w:szCs w:val="20"/>
        </w:rPr>
        <w:t xml:space="preserve"> capitalismo” (Mbembe, 2018, p.60).</w:t>
      </w:r>
    </w:p>
    <w:p>
      <w:pPr>
        <w:pStyle w:val="Corpodotexto"/>
        <w:bidi w:val="0"/>
        <w:jc w:val="both"/>
        <w:rPr>
          <w:rFonts w:ascii="Trebuchet MS" w:hAnsi="Trebuchet MS"/>
        </w:rPr>
      </w:pPr>
      <w:r>
        <w:rPr/>
        <w:tab/>
        <w:t>A partir do momento que os homo sapiens foram transformados em “Negros” pelos Humanos, tal categoria foi de construção social à prótese. Quando o negro foi prosteticamente racializado, uma série de materiais orgânicos e inorgânicos passaram a florescer (ou murchar) ao seu redor, a começar pelo próprio suicídio de milhares de homo sapiens no navio negreiro como fuga da prótese de raça, pois a partir do momento que eles foram proteticamente “enegrecidos” foram encarcerados, adoecidos por enfermidades desconhecidas e violados sexual e psicologicamente (Moura, 1988; Kilomba, 2017; Spillers, 2021).</w:t>
        <w:tab/>
        <w:br/>
        <w:tab/>
        <w:t>Isso que estou nomeando de “Prótese de Raça” é a tentativa de materializar o conceito de “esquema-histórico-racial” de Frantz Fanon estudado por Sylvia Wynter:</w:t>
      </w:r>
    </w:p>
    <w:p>
      <w:pPr>
        <w:pStyle w:val="Corpodotexto"/>
        <w:widowControl/>
        <w:suppressAutoHyphens w:val="true"/>
        <w:bidi w:val="0"/>
        <w:spacing w:lineRule="auto" w:line="240" w:before="0" w:after="140"/>
        <w:ind w:left="2268" w:right="0" w:hanging="0"/>
        <w:jc w:val="both"/>
        <w:rPr>
          <w:sz w:val="20"/>
          <w:szCs w:val="20"/>
        </w:rPr>
      </w:pPr>
      <w:r>
        <w:rPr>
          <w:sz w:val="20"/>
          <w:szCs w:val="20"/>
        </w:rPr>
        <w:t xml:space="preserve">Agora seria a categoria dos negros, definida como compreendendo todos os povos de ascendência hereditária africana, sejam eles não misturados ou misturados, juntamente com seu continente de origem da África, que seriam </w:t>
      </w:r>
      <w:r>
        <w:rPr>
          <w:b/>
          <w:bCs/>
          <w:sz w:val="20"/>
          <w:szCs w:val="20"/>
        </w:rPr>
        <w:t>discursivamente construídos como o referente físico</w:t>
      </w:r>
      <w:r>
        <w:rPr>
          <w:sz w:val="20"/>
          <w:szCs w:val="20"/>
        </w:rPr>
        <w:t xml:space="preserve"> da concepção do Outro Humano do Homem. Portanto, seria nos termos desse esquema e constelação histórico-cultural específicos que uma </w:t>
      </w:r>
      <w:r>
        <w:rPr>
          <w:b/>
          <w:bCs/>
          <w:sz w:val="20"/>
          <w:szCs w:val="20"/>
        </w:rPr>
        <w:t>“maldição corpórea”</w:t>
      </w:r>
      <w:r>
        <w:rPr>
          <w:sz w:val="20"/>
          <w:szCs w:val="20"/>
        </w:rPr>
        <w:t xml:space="preserve"> seria colocada sobre </w:t>
      </w:r>
      <w:r>
        <w:rPr>
          <w:b/>
          <w:bCs/>
          <w:sz w:val="20"/>
          <w:szCs w:val="20"/>
        </w:rPr>
        <w:t>todos</w:t>
      </w:r>
      <w:r>
        <w:rPr>
          <w:sz w:val="20"/>
          <w:szCs w:val="20"/>
        </w:rPr>
        <w:t xml:space="preserve"> os povos de ascendência hereditária africana, como o aparentemente não evoluído desselecionado e, portanto, “racialmente inferior” Outro (Pandian, 1988) ao verdadeiro humano, o Homem, e feito para reocupar a forma agora puramente secularizada da matriz do Eu Cristão Inverdadeiro (Pandian, 1985: 3-9) (Wynter, 2001, p.44).</w:t>
      </w:r>
    </w:p>
    <w:p>
      <w:pPr>
        <w:pStyle w:val="Corpodotexto"/>
        <w:bidi w:val="0"/>
        <w:rPr>
          <w:rFonts w:ascii="Trebuchet MS" w:hAnsi="Trebuchet MS"/>
          <w:b w:val="false"/>
          <w:b w:val="false"/>
          <w:i w:val="false"/>
          <w:i w:val="false"/>
          <w:caps w:val="false"/>
          <w:smallCaps w:val="false"/>
          <w:strike w:val="false"/>
          <w:dstrike w:val="false"/>
          <w:color w:val="000000"/>
          <w:sz w:val="20"/>
          <w:szCs w:val="20"/>
          <w:u w:val="none"/>
          <w:effect w:val="none"/>
          <w:shd w:fill="auto" w:val="clear"/>
        </w:rPr>
      </w:pPr>
      <w:r>
        <w:rPr>
          <w:b w:val="false"/>
          <w:i w:val="false"/>
          <w:caps w:val="false"/>
          <w:smallCaps w:val="false"/>
          <w:strike w:val="false"/>
          <w:dstrike w:val="false"/>
          <w:color w:val="000000"/>
          <w:sz w:val="20"/>
          <w:szCs w:val="20"/>
          <w:u w:val="none"/>
          <w:effect w:val="none"/>
          <w:shd w:fill="auto" w:val="clear"/>
        </w:rPr>
      </w:r>
    </w:p>
    <w:p>
      <w:pPr>
        <w:pStyle w:val="Corpodotexto"/>
        <w:bidi w:val="0"/>
        <w:spacing w:lineRule="auto" w:line="360"/>
        <w:jc w:val="both"/>
        <w:rPr>
          <w:rFonts w:ascii="Trebuchet MS" w:hAnsi="Trebuchet MS"/>
        </w:rPr>
      </w:pPr>
      <w:r>
        <w:rPr/>
        <w:tab/>
        <w:t>Essa “maldição corpórea” da qual fala Fanon e Wynter é o início da protetificação da raça. Eu acredito que quando o sujeito se torna “Negro”, que é o marco inicial do esquema-histórico-racial (o tráfico humano), é quando temas que são presentes na vida dos negros até hoje começaram a se materializar: o trabalho exaustivo, a migração forçada, adoecimento psíquico e corporal, ausência de pessoalidade, fome, sede e morte.</w:t>
        <w:tab/>
        <w:br/>
        <w:tab/>
        <w:t>O “homem mineral” de Mbembe, que podemos considerar o primeiro homo sapiens prosteticamente racializado, estava extremamente adoecido fisicamente, faminto, sendo transportado “pra lá e pra cá” como mineral, entristecido e adoecido psicologicamente, como nos denunciam os muitos suicídios nos navios negreiros antes mesmo que os negros chegassem nas Américas para serem expropriados nas plantações (Spillers, 2021) e transformado em homem-metal (Mbembe, 2018).</w:t>
        <w:tab/>
        <w:br/>
        <w:tab/>
        <w:t xml:space="preserve">Desde que a prótese natural-artificial da raça foi enfiada no corpo do negro no esquema-histórico-racial, a “maldição corpórea” acompanha-o ao longo da história linear da humanidade criada pelos Humanos. Angela Davis tem uma frase que diz: “mulheres negras estão </w:t>
      </w:r>
      <w:r>
        <w:rPr>
          <w:b/>
          <w:bCs/>
        </w:rPr>
        <w:t>doentes</w:t>
      </w:r>
      <w:r>
        <w:rPr/>
        <w:t xml:space="preserve"> e </w:t>
      </w:r>
      <w:r>
        <w:rPr>
          <w:b/>
          <w:bCs/>
        </w:rPr>
        <w:t>cansadas</w:t>
      </w:r>
      <w:r>
        <w:rPr/>
        <w:t xml:space="preserve"> de estarem doentes e cansadas” (Davis, 2017). Desde quando as mulheres negras estão doentes e cansadas? Desde o chegar da prótese de raça: a escravidão e a ecomonia capitalista de plantation (plantação).</w:t>
        <w:tab/>
        <w:br/>
        <w:tab/>
        <w:t>Mário Theodoro (2023) nos mostra como essa “maldição corpórea” imposta pela prótese de raça não é natural, mas naturalizada; criada no passado, preservada no presente e programada para permanecer no futuro.</w:t>
        <w:tab/>
      </w:r>
    </w:p>
    <w:p>
      <w:pPr>
        <w:pStyle w:val="Corpodotexto"/>
        <w:widowControl/>
        <w:suppressAutoHyphens w:val="true"/>
        <w:bidi w:val="0"/>
        <w:spacing w:lineRule="auto" w:line="240" w:before="0" w:after="140"/>
        <w:ind w:left="2268" w:right="0" w:hanging="0"/>
        <w:jc w:val="both"/>
        <w:rPr/>
      </w:pPr>
      <w:r>
        <w:rPr>
          <w:sz w:val="20"/>
          <w:szCs w:val="20"/>
        </w:rPr>
        <w:t xml:space="preserve">Essas estratégias estruturantes funcionam como barreiras às mudanças sociais, fazendo com que os problemas redistributivos enfrentados por outras sociedades, se mantenham como parte </w:t>
      </w:r>
      <w:r>
        <w:rPr>
          <w:b/>
          <w:bCs/>
          <w:sz w:val="20"/>
          <w:szCs w:val="20"/>
        </w:rPr>
        <w:t>natural</w:t>
      </w:r>
      <w:r>
        <w:rPr>
          <w:sz w:val="20"/>
          <w:szCs w:val="20"/>
        </w:rPr>
        <w:t xml:space="preserve"> do cenário social. É nesse contexto que podemos dizer que a desigualdade é </w:t>
      </w:r>
      <w:r>
        <w:rPr>
          <w:b/>
          <w:bCs/>
          <w:sz w:val="20"/>
          <w:szCs w:val="20"/>
        </w:rPr>
        <w:t>histórica e permanente</w:t>
      </w:r>
      <w:r>
        <w:rPr>
          <w:sz w:val="20"/>
          <w:szCs w:val="20"/>
        </w:rPr>
        <w:t xml:space="preserve">. Ela resulta da trajetória das relações sociais no </w:t>
      </w:r>
      <w:r>
        <w:rPr>
          <w:b/>
          <w:bCs/>
          <w:sz w:val="20"/>
          <w:szCs w:val="20"/>
        </w:rPr>
        <w:t>passado</w:t>
      </w:r>
      <w:r>
        <w:rPr>
          <w:sz w:val="20"/>
          <w:szCs w:val="20"/>
        </w:rPr>
        <w:t xml:space="preserve">, mas não existe apenas como um passivo acumulado; a desigualdade, nesse caso, também decorre de um processo de produção </w:t>
      </w:r>
      <w:r>
        <w:rPr>
          <w:b/>
          <w:bCs/>
          <w:sz w:val="20"/>
          <w:szCs w:val="20"/>
        </w:rPr>
        <w:t>atual</w:t>
      </w:r>
      <w:r>
        <w:rPr>
          <w:sz w:val="20"/>
          <w:szCs w:val="20"/>
        </w:rPr>
        <w:t xml:space="preserve">, perene, diuturno, que mobiliza sociedade e Estado nas diversas dimensões sociais aqui já destacadas: mercado de </w:t>
      </w:r>
      <w:r>
        <w:rPr>
          <w:b/>
          <w:bCs/>
          <w:sz w:val="20"/>
          <w:szCs w:val="20"/>
        </w:rPr>
        <w:t>trabalho</w:t>
      </w:r>
      <w:r>
        <w:rPr>
          <w:sz w:val="20"/>
          <w:szCs w:val="20"/>
        </w:rPr>
        <w:t xml:space="preserve">, </w:t>
      </w:r>
      <w:r>
        <w:rPr>
          <w:b/>
          <w:bCs/>
          <w:sz w:val="20"/>
          <w:szCs w:val="20"/>
        </w:rPr>
        <w:t>saúde</w:t>
      </w:r>
      <w:r>
        <w:rPr>
          <w:sz w:val="20"/>
          <w:szCs w:val="20"/>
        </w:rPr>
        <w:t xml:space="preserve">, educação, </w:t>
      </w:r>
      <w:r>
        <w:rPr>
          <w:b/>
          <w:bCs/>
          <w:sz w:val="20"/>
          <w:szCs w:val="20"/>
        </w:rPr>
        <w:t>distribuição espacial</w:t>
      </w:r>
      <w:r>
        <w:rPr>
          <w:sz w:val="20"/>
          <w:szCs w:val="20"/>
        </w:rPr>
        <w:t xml:space="preserve">, entre outros. E as estruturas das instituições vigentes, elas mesmas resultantes da sociedade desigual, </w:t>
      </w:r>
      <w:r>
        <w:rPr>
          <w:b/>
          <w:bCs/>
          <w:sz w:val="20"/>
          <w:szCs w:val="20"/>
        </w:rPr>
        <w:t>modelam e potencializam</w:t>
      </w:r>
      <w:r>
        <w:rPr>
          <w:sz w:val="20"/>
          <w:szCs w:val="20"/>
        </w:rPr>
        <w:t xml:space="preserve"> a desigualdade </w:t>
      </w:r>
      <w:r>
        <w:rPr>
          <w:b/>
          <w:bCs/>
          <w:sz w:val="20"/>
          <w:szCs w:val="20"/>
        </w:rPr>
        <w:t>futura</w:t>
      </w:r>
      <w:r>
        <w:rPr>
          <w:sz w:val="20"/>
          <w:szCs w:val="20"/>
        </w:rPr>
        <w:t xml:space="preserve"> (Theodoro, 2023, p.337).</w:t>
      </w:r>
    </w:p>
    <w:p>
      <w:pPr>
        <w:pStyle w:val="Corpodotexto"/>
        <w:widowControl/>
        <w:suppressAutoHyphens w:val="true"/>
        <w:bidi w:val="0"/>
        <w:spacing w:lineRule="auto" w:line="360" w:before="0" w:after="140"/>
        <w:ind w:right="0" w:hanging="0"/>
        <w:jc w:val="both"/>
        <w:rPr/>
      </w:pPr>
      <w:r>
        <w:rPr>
          <w:b w:val="false"/>
          <w:i w:val="false"/>
          <w:caps w:val="false"/>
          <w:smallCaps w:val="false"/>
          <w:strike w:val="false"/>
          <w:dstrike w:val="false"/>
          <w:color w:val="000000"/>
          <w:sz w:val="20"/>
          <w:szCs w:val="20"/>
          <w:u w:val="none"/>
          <w:effect w:val="none"/>
          <w:shd w:fill="auto" w:val="clear"/>
        </w:rPr>
        <w:tab/>
      </w:r>
      <w:r>
        <w:rPr>
          <w:b w:val="false"/>
          <w:i w:val="false"/>
          <w:caps w:val="false"/>
          <w:smallCaps w:val="false"/>
          <w:strike w:val="false"/>
          <w:dstrike w:val="false"/>
          <w:color w:val="000000"/>
          <w:sz w:val="24"/>
          <w:u w:val="none"/>
          <w:effect w:val="none"/>
          <w:shd w:fill="auto" w:val="clear"/>
        </w:rPr>
        <w:t>Uma produção histórica de pobreza no passado, que se reproduz no presente e potencializa a pobreza no futuro, é de fato uma maldição corpórea! Não se enganem achando que estou caindo num essencialismo. Estou dizendo que o negro sempre foi tratado como Coisa/Objeto; como menos; como inferior, e que os governos locais, estaduais, internacionais e transnacionais mantém essa régua de desumanidade do negro para mantê-lo como o humano menos humano dentro do capitalismo global (Silva, 2019). Tudo aquilo que dizem que os robôs vão fazer no futuro, é tudo aquilo que a maior parte da população negra brasileira fez e faz desde “sempre”: trabalhar nos empregos mais degradantes e indesejados e se mover na direção que o trabalho manda! Essa dinâmica prostética da raça é o que acarreta no adoecimento, na migração forçada (o negro está onde o trabaho está!), na fome, na falta de pessoalidade (é tudo nêgo!) e na facada final: a morte, o genocídio em massa.</w:t>
        <w:tab/>
        <w:br/>
        <w:tab/>
        <w:t xml:space="preserve">A aposentadoria rural dos homens e das mulheres que conversei no assentamento Arizona vai toda para o tratamento de </w:t>
      </w:r>
      <w:r>
        <w:rPr>
          <w:b w:val="false"/>
          <w:bCs w:val="false"/>
          <w:i w:val="false"/>
          <w:caps w:val="false"/>
          <w:smallCaps w:val="false"/>
          <w:strike w:val="false"/>
          <w:dstrike w:val="false"/>
          <w:color w:val="000000"/>
          <w:sz w:val="24"/>
          <w:u w:val="none"/>
          <w:effect w:val="none"/>
          <w:shd w:fill="auto" w:val="clear"/>
        </w:rPr>
        <w:t>saúde</w:t>
      </w:r>
      <w:r>
        <w:rPr>
          <w:b w:val="false"/>
          <w:i w:val="false"/>
          <w:caps w:val="false"/>
          <w:smallCaps w:val="false"/>
          <w:strike w:val="false"/>
          <w:dstrike w:val="false"/>
          <w:color w:val="000000"/>
          <w:sz w:val="24"/>
          <w:u w:val="none"/>
          <w:effect w:val="none"/>
          <w:shd w:fill="auto" w:val="clear"/>
        </w:rPr>
        <w:t xml:space="preserve"> dos homens devido o </w:t>
      </w:r>
      <w:r>
        <w:rPr>
          <w:b/>
          <w:bCs/>
          <w:i w:val="false"/>
          <w:caps w:val="false"/>
          <w:smallCaps w:val="false"/>
          <w:strike w:val="false"/>
          <w:dstrike w:val="false"/>
          <w:color w:val="000000"/>
          <w:sz w:val="24"/>
          <w:u w:val="none"/>
          <w:effect w:val="none"/>
          <w:shd w:fill="auto" w:val="clear"/>
        </w:rPr>
        <w:t>adoecimento</w:t>
      </w:r>
      <w:r>
        <w:rPr>
          <w:b w:val="false"/>
          <w:i w:val="false"/>
          <w:caps w:val="false"/>
          <w:smallCaps w:val="false"/>
          <w:strike w:val="false"/>
          <w:dstrike w:val="false"/>
          <w:color w:val="000000"/>
          <w:sz w:val="24"/>
          <w:u w:val="none"/>
          <w:effect w:val="none"/>
          <w:shd w:fill="auto" w:val="clear"/>
        </w:rPr>
        <w:t xml:space="preserve"> físico causado pela prótese “vida-trabalho”. E quais são os elementos protéticos que vão ser utilizados para desnaturalizar a prótese de raça que “grudou” a doença no corpo do negro? através de remédios (moderno) e através dos conhecimentos das mulheres sobre as folhas, frutos e brotos que cultivam historicamente nos seus quintais (“tradicional”). A prótese de raça territorializa as matérias que o negro utiliza para driblar o caos da migração, da fome, da sede, do adoecimento e da violência que coloniza seu corpo como uma “maldição”. Assim, tanto o negro em si é uma prótese quanto os materiais aos quais ele recorre. </w:t>
        <w:tab/>
        <w:br/>
        <w:tab/>
        <w:t>Ainda, eu acredito que se há de fato uma “maldição corpórea” que persegue o negro aonde ele estiver, há seu contraponto, uma “benção corpórea” que persegue os brancos, principalmente os médios e ricos. Sylvia Wynter (2003) e Nêgo Bispo (2023) afirmam que o Humano da nossa atual noção de humanidade está sendo formulado desde a Idade Média e que desde então ele está colonizando outros modos de vida existentes no planeta para socar o desenvolvimento capitalista goela a baixo, ou melhor, “terra a dentro”. Essa “colonização dos modos de vida” não resultaria na protetificação da maldição corpórea nos negros, os “pagãos do capitalismo”?</w:t>
        <w:tab/>
        <w:br/>
        <w:tab/>
        <w:t>A Prótese de raça não é apenas para o negro, de formal alguma! O sujeito proteticamente “embranquecido” não só vai materializar-se pelo espaço, como também vai ter seus materiais ressignificados quando em contato com os modos de vida prosteticamente “enegrecidos”. Os agrotóxicos, os alimentos ultraprocessados, os remédios para medicar as doenças ocasionadas pelo trabalho capitalista, a recém virtualização dos bancos que dificulta o acesso das famílias aos seus próprios direitos, os parques eólicos (Carvalho, 2024)…todas esses materiais são a prótese do branco no território. Quando olhamos vemos um parque eólico, mas tocar ou sentir seus efeitos é conviver com a brancura do espaço e do “desenvolvimento”. Para os brancos, o navio negreiro era símbolo de desenvolvimento, para o negro era a materialização do mal, do terror, do medo, do adoecimento e da morte.</w:t>
        <w:tab/>
        <w:br/>
        <w:tab/>
        <w:t xml:space="preserve">Mário Theodoro (2023) nos traz um exemplo que nos faz pensar em como a Prótese de Raça branca e negra se materializam no espaço revelando a maldição corpórea e nosso velho conhecido racismo: </w:t>
      </w:r>
    </w:p>
    <w:p>
      <w:pPr>
        <w:pStyle w:val="Corpodotexto"/>
        <w:bidi w:val="0"/>
        <w:spacing w:lineRule="auto" w:line="240" w:before="0" w:after="0"/>
        <w:ind w:left="2268" w:right="0" w:hanging="0"/>
        <w:jc w:val="both"/>
        <w:rPr>
          <w:rFonts w:ascii="Trebuchet MS" w:hAnsi="Trebuchet MS"/>
        </w:rPr>
      </w:pPr>
      <w:r>
        <w:rPr>
          <w:b w:val="false"/>
          <w:i w:val="false"/>
          <w:caps w:val="false"/>
          <w:smallCaps w:val="false"/>
          <w:strike w:val="false"/>
          <w:dstrike w:val="false"/>
          <w:color w:val="000000"/>
          <w:sz w:val="20"/>
          <w:szCs w:val="20"/>
          <w:u w:val="none"/>
          <w:effect w:val="none"/>
          <w:shd w:fill="auto" w:val="clear"/>
        </w:rPr>
        <w:t xml:space="preserve">O micro-ondas e o freezer, que nos anos 1980 suscitaram em outros países o aparecimento de redes de supermercado especializadas na venda de produtos congelados, acarretaram no Brasil a </w:t>
      </w:r>
      <w:r>
        <w:rPr>
          <w:b/>
          <w:i w:val="false"/>
          <w:caps w:val="false"/>
          <w:smallCaps w:val="false"/>
          <w:strike w:val="false"/>
          <w:dstrike w:val="false"/>
          <w:color w:val="000000"/>
          <w:sz w:val="20"/>
          <w:szCs w:val="20"/>
          <w:u w:val="none"/>
          <w:effect w:val="none"/>
          <w:shd w:fill="auto" w:val="clear"/>
        </w:rPr>
        <w:t xml:space="preserve">reintrodução </w:t>
      </w:r>
      <w:r>
        <w:rPr>
          <w:b w:val="false"/>
          <w:i w:val="false"/>
          <w:caps w:val="false"/>
          <w:smallCaps w:val="false"/>
          <w:strike w:val="false"/>
          <w:dstrike w:val="false"/>
          <w:color w:val="000000"/>
          <w:sz w:val="20"/>
          <w:szCs w:val="20"/>
          <w:u w:val="none"/>
          <w:effect w:val="none"/>
          <w:shd w:fill="auto" w:val="clear"/>
        </w:rPr>
        <w:t xml:space="preserve">da figura da </w:t>
      </w:r>
      <w:r>
        <w:rPr>
          <w:b/>
          <w:i w:val="false"/>
          <w:caps w:val="false"/>
          <w:smallCaps w:val="false"/>
          <w:strike w:val="false"/>
          <w:dstrike w:val="false"/>
          <w:color w:val="000000"/>
          <w:sz w:val="20"/>
          <w:szCs w:val="20"/>
          <w:u w:val="none"/>
          <w:effect w:val="none"/>
          <w:shd w:fill="auto" w:val="clear"/>
        </w:rPr>
        <w:t>cozinheira-mucama</w:t>
      </w:r>
      <w:r>
        <w:rPr>
          <w:b w:val="false"/>
          <w:i w:val="false"/>
          <w:caps w:val="false"/>
          <w:smallCaps w:val="false"/>
          <w:strike w:val="false"/>
          <w:dstrike w:val="false"/>
          <w:color w:val="000000"/>
          <w:sz w:val="20"/>
          <w:szCs w:val="20"/>
          <w:u w:val="none"/>
          <w:effect w:val="none"/>
          <w:shd w:fill="auto" w:val="clear"/>
        </w:rPr>
        <w:t xml:space="preserve">, que </w:t>
      </w:r>
      <w:r>
        <w:rPr>
          <w:b/>
          <w:i w:val="false"/>
          <w:caps w:val="false"/>
          <w:smallCaps w:val="false"/>
          <w:strike w:val="false"/>
          <w:dstrike w:val="false"/>
          <w:color w:val="000000"/>
          <w:sz w:val="20"/>
          <w:szCs w:val="20"/>
          <w:u w:val="none"/>
          <w:effect w:val="none"/>
          <w:shd w:fill="auto" w:val="clear"/>
        </w:rPr>
        <w:t>trabalha o dia inteiro</w:t>
      </w:r>
      <w:r>
        <w:rPr>
          <w:b w:val="false"/>
          <w:caps w:val="false"/>
          <w:smallCaps w:val="false"/>
          <w:strike w:val="false"/>
          <w:dstrike w:val="false"/>
          <w:color w:val="000000"/>
          <w:sz w:val="20"/>
          <w:szCs w:val="20"/>
          <w:u w:val="none"/>
          <w:effect w:val="none"/>
          <w:shd w:fill="auto" w:val="clear"/>
        </w:rPr>
        <w:t xml:space="preserve"> </w:t>
      </w:r>
      <w:r>
        <w:rPr>
          <w:b w:val="false"/>
          <w:i w:val="false"/>
          <w:caps w:val="false"/>
          <w:smallCaps w:val="false"/>
          <w:strike w:val="false"/>
          <w:dstrike w:val="false"/>
          <w:color w:val="000000"/>
          <w:sz w:val="20"/>
          <w:szCs w:val="20"/>
          <w:u w:val="none"/>
          <w:effect w:val="none"/>
          <w:shd w:fill="auto" w:val="clear"/>
        </w:rPr>
        <w:t xml:space="preserve">na </w:t>
      </w:r>
      <w:r>
        <w:rPr>
          <w:b/>
          <w:i w:val="false"/>
          <w:caps w:val="false"/>
          <w:smallCaps w:val="false"/>
          <w:strike w:val="false"/>
          <w:dstrike w:val="false"/>
          <w:color w:val="000000"/>
          <w:sz w:val="20"/>
          <w:szCs w:val="20"/>
          <w:u w:val="none"/>
          <w:effect w:val="none"/>
          <w:shd w:fill="auto" w:val="clear"/>
        </w:rPr>
        <w:t>casa da patroa</w:t>
      </w:r>
      <w:r>
        <w:rPr>
          <w:b w:val="false"/>
          <w:caps w:val="false"/>
          <w:smallCaps w:val="false"/>
          <w:strike w:val="false"/>
          <w:dstrike w:val="false"/>
          <w:color w:val="000000"/>
          <w:sz w:val="20"/>
          <w:szCs w:val="20"/>
          <w:u w:val="none"/>
          <w:effect w:val="none"/>
          <w:shd w:fill="auto" w:val="clear"/>
        </w:rPr>
        <w:t xml:space="preserve"> </w:t>
      </w:r>
      <w:r>
        <w:rPr>
          <w:b w:val="false"/>
          <w:i w:val="false"/>
          <w:caps w:val="false"/>
          <w:smallCaps w:val="false"/>
          <w:strike w:val="false"/>
          <w:dstrike w:val="false"/>
          <w:color w:val="000000"/>
          <w:sz w:val="20"/>
          <w:szCs w:val="20"/>
          <w:u w:val="none"/>
          <w:effect w:val="none"/>
          <w:shd w:fill="auto" w:val="clear"/>
        </w:rPr>
        <w:t>para preparar a comida congelada da semana (Theodoro, 2023, p.337).</w:t>
      </w:r>
    </w:p>
    <w:p>
      <w:pPr>
        <w:pStyle w:val="Corpodotexto"/>
        <w:bidi w:val="0"/>
        <w:spacing w:lineRule="auto" w:line="427" w:before="0" w:after="0"/>
        <w:ind w:left="0" w:right="0" w:hanging="0"/>
        <w:jc w:val="both"/>
        <w:rPr>
          <w:rFonts w:ascii="Trebuchet MS" w:hAnsi="Trebuchet MS" w:eastAsia="Arial" w:cs="Arial"/>
        </w:rPr>
      </w:pPr>
      <w:r>
        <w:rPr>
          <w:rFonts w:eastAsia="Arial" w:cs="Arial"/>
        </w:rPr>
      </w:r>
    </w:p>
    <w:p>
      <w:pPr>
        <w:pStyle w:val="Corpodotexto"/>
        <w:bidi w:val="0"/>
        <w:spacing w:lineRule="auto" w:line="360" w:before="0" w:after="0"/>
        <w:ind w:left="0" w:right="0" w:hanging="0"/>
        <w:jc w:val="both"/>
        <w:rPr>
          <w:rFonts w:ascii="Trebuchet MS" w:hAnsi="Trebuchet MS"/>
        </w:rPr>
      </w:pPr>
      <w:r>
        <w:rPr>
          <w:b w:val="false"/>
          <w:i w:val="false"/>
          <w:caps w:val="false"/>
          <w:smallCaps w:val="false"/>
          <w:strike w:val="false"/>
          <w:dstrike w:val="false"/>
          <w:color w:val="000000"/>
          <w:sz w:val="24"/>
          <w:u w:val="none"/>
          <w:effect w:val="none"/>
          <w:shd w:fill="auto" w:val="clear"/>
        </w:rPr>
        <w:tab/>
        <w:t xml:space="preserve">Quase que magneticamente, o micro-ondas e freezer atraem a sujeita proteticamente racializada para conduzi-los: a cozinheira-mucama, a prótese de raça que quando territorializada quase como natural na cozinha das brancas de classe média passa a viver o dia todo lá, ou seja, uma espécie de “migração/deslocamento forçado” (e duradouro!). </w:t>
        <w:tab/>
        <w:br/>
        <w:tab/>
        <w:t>A Prótese de Raça para o negro parece um “imã” que atrai as categorias mais degradantes de trabalho e assim, matérias específicas. Quais são as mãos que tocam as vassouras nas empresas? Quais são as mãos que limpam as vidraças dos enormes prédios transnacionais? Quais são as mãos que extraem o cacau para a Nestlé? Já para os brancos hegemônicos, a prótese de raça possibilita a naturalização cotidiana de matérias brancas como remédios, pagar moradia, viver em prédios, comprar comida em mercados, pisar no asfalto, comer salsicha e mortadela (Bispo, 2023). Na verdade, o Humano achou na prótese uma forma de violentar sem ser identificado, de estender a colonialidade pelo território sem ser chamado de racista, fazendo com que algumas matérias pareçam naturais no espaço. Esses Humanos são chamados de latifundiários, empresários, banqueiros, gerentes, engenheiros, filósofos, arquitetos, pastores, professores, físicos, coachs, presidentes, prefeitos e por aí vai. Enquanto o Elon Musk dorme, suas próteses pelo espaço fazem seu dinheiro se multiplicar.</w:t>
        <w:tab/>
        <w:br/>
        <w:tab/>
        <w:t>Preciado (2023) acredita sim que os homens brancos ricos (cristãos-modernos-burgueses), os Humanos, são altamente tecnológicos, mas não só eles, a tecnologia em Preciado caminha também com os corpos proteticamente genderizados! Acredito que o mesmo ocorre com a raça.</w:t>
        <w:tab/>
        <w:br/>
        <w:br/>
        <w:tab/>
        <w:t>A SUBVERSÃO MATERIAL À PRÓTESE COMO ELEMENTO FUNDAMENTAL DA PRÓTESE DE RAÇA</w:t>
        <w:tab/>
        <w:br/>
        <w:br/>
        <w:tab/>
      </w:r>
      <w:r>
        <w:rPr/>
        <w:t>A maldição corpórea só foi possível graças ao mapeamento do corpo do negro, interna e externamente. Esse mapeamento é o que Denise Ferreira da Silva (2022) vai chamar de “estratégia de engolfamento”. Para a autora, as estratégias de engolfamento são “conceitos científicos que explicam outras condições humanas como variações das encontradas na Europa pós-iluminista” (Silva, 2022, p. 25). Achille Mbembe nos mostra como o corpo e os modos de vida negros foram engolfados pela ciência e com isso, relegaram o corpo do negro a uma maldição corpórea atemporal, eterna. Mbembe diz:</w:t>
      </w:r>
      <w:r>
        <w:rPr>
          <w:b w:val="false"/>
          <w:i w:val="false"/>
          <w:caps w:val="false"/>
          <w:smallCaps w:val="false"/>
          <w:strike w:val="false"/>
          <w:dstrike w:val="false"/>
          <w:color w:val="000000"/>
          <w:sz w:val="24"/>
          <w:u w:val="none"/>
          <w:effect w:val="none"/>
          <w:shd w:fill="auto" w:val="clear"/>
        </w:rPr>
        <w:tab/>
      </w:r>
    </w:p>
    <w:p>
      <w:pPr>
        <w:pStyle w:val="Corpodotexto"/>
        <w:widowControl/>
        <w:suppressAutoHyphens w:val="true"/>
        <w:bidi w:val="0"/>
        <w:spacing w:lineRule="auto" w:line="276" w:before="0" w:after="140"/>
        <w:ind w:left="2268" w:right="0" w:hanging="0"/>
        <w:jc w:val="both"/>
        <w:rPr>
          <w:rFonts w:ascii="Trebuchet MS" w:hAnsi="Trebuchet MS"/>
        </w:rPr>
      </w:pPr>
      <w:r>
        <w:rPr>
          <w:b w:val="false"/>
          <w:i w:val="false"/>
          <w:caps w:val="false"/>
          <w:smallCaps w:val="false"/>
          <w:strike w:val="false"/>
          <w:dstrike w:val="false"/>
          <w:color w:val="000000"/>
          <w:sz w:val="20"/>
          <w:szCs w:val="20"/>
          <w:u w:val="none"/>
          <w:effect w:val="none"/>
          <w:shd w:fill="auto" w:val="clear"/>
        </w:rPr>
        <w:t xml:space="preserve">Em primeiro lugar, [o negro] serviu para designar não seres humanos como todos os outros, mas uma humanidade (sempre de novo) à parte, de um gênero particular; pessoas que, por sua </w:t>
      </w:r>
      <w:r>
        <w:rPr>
          <w:b/>
          <w:bCs/>
          <w:i w:val="false"/>
          <w:caps w:val="false"/>
          <w:smallCaps w:val="false"/>
          <w:strike w:val="false"/>
          <w:dstrike w:val="false"/>
          <w:color w:val="000000"/>
          <w:sz w:val="20"/>
          <w:szCs w:val="20"/>
          <w:u w:val="none"/>
          <w:effect w:val="none"/>
          <w:shd w:fill="auto" w:val="clear"/>
        </w:rPr>
        <w:t>aparência física</w:t>
      </w:r>
      <w:r>
        <w:rPr>
          <w:b w:val="false"/>
          <w:i w:val="false"/>
          <w:caps w:val="false"/>
          <w:smallCaps w:val="false"/>
          <w:strike w:val="false"/>
          <w:dstrike w:val="false"/>
          <w:color w:val="000000"/>
          <w:sz w:val="20"/>
          <w:szCs w:val="20"/>
          <w:u w:val="none"/>
          <w:effect w:val="none"/>
          <w:shd w:fill="auto" w:val="clear"/>
        </w:rPr>
        <w:t xml:space="preserve">, seus </w:t>
      </w:r>
      <w:r>
        <w:rPr>
          <w:b/>
          <w:bCs/>
          <w:i w:val="false"/>
          <w:caps w:val="false"/>
          <w:smallCaps w:val="false"/>
          <w:strike w:val="false"/>
          <w:dstrike w:val="false"/>
          <w:color w:val="000000"/>
          <w:sz w:val="20"/>
          <w:szCs w:val="20"/>
          <w:u w:val="none"/>
          <w:effect w:val="none"/>
          <w:shd w:fill="auto" w:val="clear"/>
        </w:rPr>
        <w:t>usos</w:t>
      </w:r>
      <w:r>
        <w:rPr>
          <w:b w:val="false"/>
          <w:i w:val="false"/>
          <w:caps w:val="false"/>
          <w:smallCaps w:val="false"/>
          <w:strike w:val="false"/>
          <w:dstrike w:val="false"/>
          <w:color w:val="000000"/>
          <w:sz w:val="20"/>
          <w:szCs w:val="20"/>
          <w:u w:val="none"/>
          <w:effect w:val="none"/>
          <w:shd w:fill="auto" w:val="clear"/>
        </w:rPr>
        <w:t xml:space="preserve"> e </w:t>
      </w:r>
      <w:r>
        <w:rPr>
          <w:b/>
          <w:bCs/>
          <w:i w:val="false"/>
          <w:caps w:val="false"/>
          <w:smallCaps w:val="false"/>
          <w:strike w:val="false"/>
          <w:dstrike w:val="false"/>
          <w:color w:val="000000"/>
          <w:sz w:val="20"/>
          <w:szCs w:val="20"/>
          <w:u w:val="none"/>
          <w:effect w:val="none"/>
          <w:shd w:fill="auto" w:val="clear"/>
        </w:rPr>
        <w:t>costumes</w:t>
      </w:r>
      <w:r>
        <w:rPr>
          <w:b w:val="false"/>
          <w:i w:val="false"/>
          <w:caps w:val="false"/>
          <w:smallCaps w:val="false"/>
          <w:strike w:val="false"/>
          <w:dstrike w:val="false"/>
          <w:color w:val="000000"/>
          <w:sz w:val="20"/>
          <w:szCs w:val="20"/>
          <w:u w:val="none"/>
          <w:effect w:val="none"/>
          <w:shd w:fill="auto" w:val="clear"/>
        </w:rPr>
        <w:t xml:space="preserve"> e suas maneiras de estar no mundo, pareciam ser o testemunho da diferença em seu </w:t>
      </w:r>
      <w:r>
        <w:rPr>
          <w:b/>
          <w:bCs/>
          <w:i w:val="false"/>
          <w:caps w:val="false"/>
          <w:smallCaps w:val="false"/>
          <w:strike w:val="false"/>
          <w:dstrike w:val="false"/>
          <w:color w:val="000000"/>
          <w:sz w:val="20"/>
          <w:szCs w:val="20"/>
          <w:u w:val="none"/>
          <w:effect w:val="none"/>
          <w:shd w:fill="auto" w:val="clear"/>
        </w:rPr>
        <w:t>estado natural</w:t>
      </w:r>
      <w:r>
        <w:rPr>
          <w:b w:val="false"/>
          <w:i w:val="false"/>
          <w:caps w:val="false"/>
          <w:smallCaps w:val="false"/>
          <w:strike w:val="false"/>
          <w:dstrike w:val="false"/>
          <w:color w:val="000000"/>
          <w:sz w:val="20"/>
          <w:szCs w:val="20"/>
          <w:u w:val="none"/>
          <w:effect w:val="none"/>
          <w:shd w:fill="auto" w:val="clear"/>
        </w:rPr>
        <w:t xml:space="preserve"> — </w:t>
      </w:r>
      <w:r>
        <w:rPr>
          <w:b/>
          <w:bCs/>
          <w:i w:val="false"/>
          <w:caps w:val="false"/>
          <w:smallCaps w:val="false"/>
          <w:strike w:val="false"/>
          <w:dstrike w:val="false"/>
          <w:color w:val="000000"/>
          <w:sz w:val="20"/>
          <w:szCs w:val="20"/>
          <w:u w:val="none"/>
          <w:effect w:val="none"/>
          <w:shd w:fill="auto" w:val="clear"/>
        </w:rPr>
        <w:t>somática</w:t>
      </w:r>
      <w:r>
        <w:rPr>
          <w:b w:val="false"/>
          <w:i w:val="false"/>
          <w:caps w:val="false"/>
          <w:smallCaps w:val="false"/>
          <w:strike w:val="false"/>
          <w:dstrike w:val="false"/>
          <w:color w:val="000000"/>
          <w:sz w:val="20"/>
          <w:szCs w:val="20"/>
          <w:u w:val="none"/>
          <w:effect w:val="none"/>
          <w:shd w:fill="auto" w:val="clear"/>
        </w:rPr>
        <w:t xml:space="preserve">, </w:t>
      </w:r>
      <w:r>
        <w:rPr>
          <w:b/>
          <w:bCs/>
          <w:i w:val="false"/>
          <w:caps w:val="false"/>
          <w:smallCaps w:val="false"/>
          <w:strike w:val="false"/>
          <w:dstrike w:val="false"/>
          <w:color w:val="000000"/>
          <w:sz w:val="20"/>
          <w:szCs w:val="20"/>
          <w:u w:val="none"/>
          <w:effect w:val="none"/>
          <w:shd w:fill="auto" w:val="clear"/>
        </w:rPr>
        <w:t>afetiva</w:t>
      </w:r>
      <w:r>
        <w:rPr>
          <w:b w:val="false"/>
          <w:i w:val="false"/>
          <w:caps w:val="false"/>
          <w:smallCaps w:val="false"/>
          <w:strike w:val="false"/>
          <w:dstrike w:val="false"/>
          <w:color w:val="000000"/>
          <w:sz w:val="20"/>
          <w:szCs w:val="20"/>
          <w:u w:val="none"/>
          <w:effect w:val="none"/>
          <w:shd w:fill="auto" w:val="clear"/>
        </w:rPr>
        <w:t xml:space="preserve">, </w:t>
      </w:r>
      <w:r>
        <w:rPr>
          <w:b/>
          <w:bCs/>
          <w:i w:val="false"/>
          <w:caps w:val="false"/>
          <w:smallCaps w:val="false"/>
          <w:strike w:val="false"/>
          <w:dstrike w:val="false"/>
          <w:color w:val="000000"/>
          <w:sz w:val="20"/>
          <w:szCs w:val="20"/>
          <w:u w:val="none"/>
          <w:effect w:val="none"/>
          <w:shd w:fill="auto" w:val="clear"/>
        </w:rPr>
        <w:t>estética</w:t>
      </w:r>
      <w:r>
        <w:rPr>
          <w:b w:val="false"/>
          <w:i w:val="false"/>
          <w:caps w:val="false"/>
          <w:smallCaps w:val="false"/>
          <w:strike w:val="false"/>
          <w:dstrike w:val="false"/>
          <w:color w:val="000000"/>
          <w:sz w:val="20"/>
          <w:szCs w:val="20"/>
          <w:u w:val="none"/>
          <w:effect w:val="none"/>
          <w:shd w:fill="auto" w:val="clear"/>
        </w:rPr>
        <w:t xml:space="preserve"> e </w:t>
      </w:r>
      <w:r>
        <w:rPr>
          <w:b/>
          <w:bCs/>
          <w:i w:val="false"/>
          <w:caps w:val="false"/>
          <w:smallCaps w:val="false"/>
          <w:strike w:val="false"/>
          <w:dstrike w:val="false"/>
          <w:color w:val="000000"/>
          <w:sz w:val="20"/>
          <w:szCs w:val="20"/>
          <w:u w:val="none"/>
          <w:effect w:val="none"/>
          <w:shd w:fill="auto" w:val="clear"/>
        </w:rPr>
        <w:t>imaginária</w:t>
      </w:r>
      <w:r>
        <w:rPr>
          <w:b w:val="false"/>
          <w:i w:val="false"/>
          <w:caps w:val="false"/>
          <w:smallCaps w:val="false"/>
          <w:strike w:val="false"/>
          <w:dstrike w:val="false"/>
          <w:color w:val="000000"/>
          <w:sz w:val="20"/>
          <w:szCs w:val="20"/>
          <w:u w:val="none"/>
          <w:effect w:val="none"/>
          <w:shd w:fill="auto" w:val="clear"/>
        </w:rPr>
        <w:t xml:space="preserve"> (Mbembe, 2018, p.72)</w:t>
      </w:r>
      <w:r>
        <w:rPr>
          <w:sz w:val="20"/>
          <w:szCs w:val="20"/>
        </w:rPr>
        <w:t>.</w:t>
      </w:r>
      <w:r>
        <w:rPr>
          <w:b w:val="false"/>
          <w:i w:val="false"/>
          <w:caps w:val="false"/>
          <w:smallCaps w:val="false"/>
          <w:strike w:val="false"/>
          <w:dstrike w:val="false"/>
          <w:color w:val="000000"/>
          <w:sz w:val="20"/>
          <w:szCs w:val="20"/>
          <w:u w:val="none"/>
          <w:effect w:val="none"/>
          <w:shd w:fill="auto" w:val="clear"/>
        </w:rPr>
        <w:tab/>
      </w:r>
      <w:r>
        <w:rPr>
          <w:b w:val="false"/>
          <w:i w:val="false"/>
          <w:caps w:val="false"/>
          <w:smallCaps w:val="false"/>
          <w:strike w:val="false"/>
          <w:dstrike w:val="false"/>
          <w:color w:val="000000"/>
          <w:sz w:val="24"/>
          <w:szCs w:val="24"/>
          <w:u w:val="none"/>
          <w:effect w:val="none"/>
          <w:shd w:fill="auto" w:val="clear"/>
        </w:rPr>
        <w:br/>
      </w:r>
    </w:p>
    <w:p>
      <w:pPr>
        <w:pStyle w:val="Corpodotexto"/>
        <w:bidi w:val="0"/>
        <w:spacing w:lineRule="auto" w:line="360" w:before="0" w:after="0"/>
        <w:ind w:right="0" w:hanging="0"/>
        <w:jc w:val="both"/>
        <w:rPr>
          <w:rFonts w:ascii="Trebuchet MS" w:hAnsi="Trebuchet MS"/>
        </w:rPr>
      </w:pPr>
      <w:r>
        <w:rPr>
          <w:b w:val="false"/>
          <w:i w:val="false"/>
          <w:caps w:val="false"/>
          <w:smallCaps w:val="false"/>
          <w:strike w:val="false"/>
          <w:dstrike w:val="false"/>
          <w:color w:val="000000"/>
          <w:sz w:val="24"/>
          <w:szCs w:val="24"/>
          <w:u w:val="none"/>
          <w:effect w:val="none"/>
          <w:shd w:fill="auto" w:val="clear"/>
        </w:rPr>
        <w:tab/>
        <w:t>O “sempre de novo” de Mbembe denuncia a maldição corpórea que se materializa na aparência física (no corpo), mas também nos usos, costumes e nas maneiras de estar no mundo, ou seja, no espaço geográfico. Isso nos possibilita dizer que parte do que é ser negro está materializado fora do corpo do sujeito histórico e, essa materialização fora do corpo comprova a artificialidade da raça e seu status de construção social biologizante. Se ela é biologizante mas também se materializa fora do corpo de diferentes formas e em diferentes materiais orgânicos e inorgânicos, então ela é uma prótese.</w:t>
        <w:tab/>
        <w:br/>
        <w:tab/>
        <w:t xml:space="preserve">O surgimento das ditas </w:t>
      </w:r>
      <w:r>
        <w:rPr>
          <w:b/>
          <w:i w:val="false"/>
          <w:caps w:val="false"/>
          <w:smallCaps w:val="false"/>
          <w:strike w:val="false"/>
          <w:dstrike w:val="false"/>
          <w:color w:val="000000"/>
          <w:sz w:val="24"/>
          <w:szCs w:val="24"/>
          <w:u w:val="none"/>
          <w:effect w:val="none"/>
          <w:shd w:fill="auto" w:val="clear"/>
        </w:rPr>
        <w:t>tecnologias sociais sustentáveis</w:t>
      </w:r>
      <w:r>
        <w:rPr>
          <w:b w:val="false"/>
          <w:caps w:val="false"/>
          <w:smallCaps w:val="false"/>
          <w:strike w:val="false"/>
          <w:dstrike w:val="false"/>
          <w:color w:val="000000"/>
          <w:sz w:val="24"/>
          <w:szCs w:val="24"/>
          <w:u w:val="none"/>
          <w:effect w:val="none"/>
          <w:shd w:fill="auto" w:val="clear"/>
        </w:rPr>
        <w:t xml:space="preserve"> </w:t>
      </w:r>
      <w:r>
        <w:rPr>
          <w:b w:val="false"/>
          <w:i w:val="false"/>
          <w:caps w:val="false"/>
          <w:smallCaps w:val="false"/>
          <w:strike w:val="false"/>
          <w:dstrike w:val="false"/>
          <w:color w:val="000000"/>
          <w:sz w:val="24"/>
          <w:szCs w:val="24"/>
          <w:u w:val="none"/>
          <w:effect w:val="none"/>
          <w:shd w:fill="auto" w:val="clear"/>
        </w:rPr>
        <w:t>na década de 1990 como resposta à agricultura bioquímica e de larga escala, como as cisternas e os fogões agroecológicos, confeccionados e apreendidos pelas mulheres, pelos povos tradicionais e assentados de reforma agrária, nos propicia observar a característica “magnética” da prótese de raça com outras tecnologias materiais inorgânicas. Ou seja, ao mesmo tempo em que a prótese despotencializa as sujeitas por se passar por “natural” (essencialismo), a partir dela há a possibilidade da criação de estratégias de sobrevivência e reformulação da própria ideia de raça, perpassando  o universo material externo ao corpo, pois ela, a raça, é uma “construção social”. Por isso Preciado vê “a tecnologia como possível lugar de resistência à dominação patriarcal” (p. 151). Por meio das tecnologias, em conluio com a prótese, é que vai ser possível contestar a própria dominação prostética da raça. Não tem como eu deixar de ser negro para lutar contra o racismo. Pelo contrário, as formas de luta e subversão são criadas a partir da experiência vivida de ser negra/o.</w:t>
        <w:tab/>
        <w:br/>
        <w:tab/>
        <w:t>Ao acompanhar o cotidiano (a experiência vivida) das mulheres negras do assentamento Arizona/RN, percebi que além do quintal produzir alimentos comercializáveis (que é o que parece mais importar para as literaturas agroecologia e segurança alimentar), ele materializa, na sua arquitetura, uma outra forma de “estar no mundo”, que não é independente das dificuldades e desgostos do dia a dia: (1) a cozinha no quintal, que inclusive é mais valorizada que a de dentro de casa, (2) as pias, para lavar louça no quintal enquanto riem, conversam e se alimentam, (3) as calhas para reaproveitamento das águas da chuva e (4) as geladeiras-reservatório-de-água para armazenar água em períodos de estiagem da Zona da Mata potiguar.</w:t>
      </w:r>
    </w:p>
    <w:p>
      <w:pPr>
        <w:pStyle w:val="Corpodotexto"/>
        <w:bidi w:val="0"/>
        <w:spacing w:lineRule="auto" w:line="360" w:before="0" w:after="0"/>
        <w:ind w:left="0" w:right="0" w:firstLine="720"/>
        <w:jc w:val="both"/>
        <w:rPr>
          <w:rFonts w:ascii="Trebuchet MS" w:hAnsi="Trebuchet MS"/>
        </w:rPr>
      </w:pPr>
      <w:r>
        <w:rPr>
          <w:b w:val="false"/>
          <w:i w:val="false"/>
          <w:caps w:val="false"/>
          <w:smallCaps w:val="false"/>
          <w:strike w:val="false"/>
          <w:dstrike w:val="false"/>
          <w:color w:val="000000"/>
          <w:sz w:val="24"/>
          <w:szCs w:val="24"/>
          <w:u w:val="none"/>
          <w:effect w:val="none"/>
          <w:shd w:fill="auto" w:val="clear"/>
        </w:rPr>
        <w:t>A cozinha e a pia construídas no quintal, em 6 das 10 casas que visitei, é onde se produz a comida lentamente, afetivamente e para a família e a comunidade, enquanto a cozinha de dentro, onde está o fogão elétrico, é onde acontece os preparos em momentos de pressa e encurtamento do tempo e/ou dinheiro. Além da predileção pela cozinha do quintal, a demanda cotidiana das mulheres negras extrapola o tamanho da casa padrão dos assentamentos rurais, por isso elas estendem a cozinha para o quintal. Ainda, não é mera coincidência que a cozinha seja instalada no quintal, ele é uma parte indispensável da casa das famílias e não é menos importante por ser externo, pelo contrário, as mulheres preferem passar o dia no roçado e no quintal do que dentro de casa. É na cozinha do quintal que se concretiza a superação da fome, o preparo medicinal das folhas de goiaba e das sementes de leucena. A cozinha construída no quintal pelas mulheres, seus filhos e/ou maridos, é a extensão da potencialidade das assentadas negras no assentamento. Ao passo que a cozinha foi criada para suprir necessidades históricas e desafios cotidianos que os negros conhecem desde a escravidão, como a fome, a sede e a limitação arquitetônica de suas casas, a cozinha tornou-se uma prótese de raça materializada no espaço.</w:t>
        <w:tab/>
        <w:br/>
        <w:tab/>
        <w:t xml:space="preserve">Quando as famílias chegaram no assentamento em 1996, elas vinham de um  fluxo migratório, as mulheres eram responsáveis por buscar água em comunidades vizinhas, enquanto os homens cortavam os matos e aravam a terra. Nas palavras de uma das agricultoras sobre a chegada no assentamento: “[No Arizona] Só tinha terra e fome”! Atualmente, a Emater, responsável por oferecer assistência técnica às famílias rurais para lidar com o manejo da terra, a tempos não é vista no assentamento. </w:t>
      </w:r>
    </w:p>
    <w:p>
      <w:pPr>
        <w:pStyle w:val="Corpodotexto"/>
        <w:bidi w:val="0"/>
        <w:spacing w:lineRule="auto" w:line="360" w:before="0" w:after="0"/>
        <w:ind w:left="0" w:right="0" w:firstLine="720"/>
        <w:jc w:val="both"/>
        <w:rPr>
          <w:rFonts w:ascii="Trebuchet MS" w:hAnsi="Trebuchet MS"/>
        </w:rPr>
      </w:pPr>
      <w:r>
        <w:rPr>
          <w:b w:val="false"/>
          <w:i w:val="false"/>
          <w:caps w:val="false"/>
          <w:smallCaps w:val="false"/>
          <w:strike w:val="false"/>
          <w:dstrike w:val="false"/>
          <w:color w:val="000000"/>
          <w:sz w:val="24"/>
          <w:szCs w:val="24"/>
          <w:u w:val="none"/>
          <w:effect w:val="none"/>
          <w:shd w:fill="auto" w:val="clear"/>
        </w:rPr>
        <w:t>A bomba do poço que viabiliza o acesso à água para as mulheres não estava fazendo pressão suficiente para fazer a água subir, mas, além da conta de água vir mesmo sem o uso dela, seu valor estava muito acima do que as famílias conseguiriam gastar! A bomba não estava levando água para as famílias, mas o relógio que calcula o consumo da água estava rodando normalmente! Uma das agricultoras ainda me disse que “eu fico sem beber água, mas não pago essa conta!”.</w:t>
        <w:tab/>
        <w:br/>
        <w:tab/>
        <w:t>A solução encontrada pelas mulheres negras foi a criação de calhas para levar a água da chuva para as cisternas e para as geladeiras-reservatórios-de-água, estas últimas que também foram criadas por elas. Tanto a calha quanto as geladeiras são estratégias para fugir do risco de passar sede, perder a produção do quintal, ficar sem comer e sem plantar e se resguardar para os períodos de estiagem. Ou seja, como fuga da fome, do histórico migratório, da sede e do risco de ficar sem plantar, as calhas e as geladeiras se tornaram tecnologias que materializam a fuga negra da maldição corpórea. Logo, as geladeiras e as calhas se tornaram próteses negras territorializadas.</w:t>
        <w:tab/>
        <w:br/>
        <w:br/>
      </w:r>
      <w:r>
        <w:rPr>
          <w:b/>
          <w:i w:val="false"/>
          <w:caps w:val="false"/>
          <w:smallCaps w:val="false"/>
          <w:strike w:val="false"/>
          <w:dstrike w:val="false"/>
          <w:color w:val="000000"/>
          <w:sz w:val="24"/>
          <w:u w:val="none"/>
          <w:effect w:val="none"/>
          <w:shd w:fill="auto" w:val="clear"/>
        </w:rPr>
        <w:t>CONSIDERAÇÕES FINAIS OU UMA APOSTA NA PRÓTESE?</w:t>
        <w:tab/>
      </w:r>
      <w:r>
        <w:rPr>
          <w:b w:val="false"/>
          <w:i w:val="false"/>
          <w:caps w:val="false"/>
          <w:smallCaps w:val="false"/>
          <w:strike w:val="false"/>
          <w:dstrike w:val="false"/>
          <w:color w:val="000000"/>
          <w:sz w:val="24"/>
          <w:u w:val="none"/>
          <w:effect w:val="none"/>
          <w:shd w:fill="auto" w:val="clear"/>
        </w:rPr>
        <w:br/>
        <w:tab/>
        <w:br/>
        <w:tab/>
        <w:t xml:space="preserve">O homem-mineral teve seu corpo mapeado pelo branco. A protetificação racial do corpo transformou o modo de vida de diferentes etnias africanas em algo ruim e que precisava ser exterminada para que o “Negro” entrasse em ação! Elementos como doenças, migração, sede, falta de pessoalidade e violêncial sexual e psicológica são resultados materiais da relação protética da raça com o corpo (agora) Negro. Todavia, o tiro saiu pela culatra quando o próprio homem mineral e seus “sucessores”, o homem-metal e o homem-moeda, passaram a afirmar suas matérias amaldiçoadas como força política e existencial, mas, além disso, criar e recriar formas de sobreviver em meio ao racismo “atemporal” a partir das matérias existentes no espaço. </w:t>
        <w:tab/>
        <w:br/>
        <w:tab/>
        <w:t>Através da Prótese de Raça podemos materializar elementos que acompanham os negros desde a escravidão e, quem sabe, através disso, desmascarar materialmente o mito da democracia racial sobreposto à democracia liberal. A Prótese de Raça materializa tanto a maldição corpórea que preocupa Sylvia Wynter, quanto a radicalização negra que alivia (minimamente) Achille Mbembe.</w:t>
        <w:br/>
        <w:br/>
      </w:r>
      <w:r>
        <w:rPr>
          <w:rFonts w:eastAsia="Arial" w:cs="Arial"/>
          <w:b/>
          <w:color w:val="000000"/>
          <w:highlight w:val="white"/>
        </w:rPr>
        <w:t>REFERÊNCIAS</w:t>
        <w:br/>
      </w:r>
      <w:r>
        <w:rPr>
          <w:rFonts w:eastAsia="Arial" w:cs="Arial"/>
          <w:b w:val="false"/>
          <w:i w:val="false"/>
          <w:caps w:val="false"/>
          <w:smallCaps w:val="false"/>
          <w:strike w:val="false"/>
          <w:dstrike w:val="false"/>
          <w:color w:val="000000"/>
          <w:sz w:val="24"/>
          <w:highlight w:val="white"/>
          <w:u w:val="none"/>
          <w:effect w:val="none"/>
          <w:shd w:fill="auto" w:val="clear"/>
        </w:rPr>
        <w:br/>
        <w:t xml:space="preserve">CANDIDO, A. </w:t>
      </w:r>
      <w:r>
        <w:rPr>
          <w:rFonts w:eastAsia="Arial" w:cs="Arial"/>
          <w:b w:val="false"/>
          <w:i/>
          <w:caps w:val="false"/>
          <w:smallCaps w:val="false"/>
          <w:strike w:val="false"/>
          <w:dstrike w:val="false"/>
          <w:color w:val="000000"/>
          <w:sz w:val="24"/>
          <w:highlight w:val="white"/>
          <w:u w:val="none"/>
          <w:effect w:val="none"/>
          <w:shd w:fill="auto" w:val="clear"/>
        </w:rPr>
        <w:t>Os Parceiros do Rio Bonito:</w:t>
      </w:r>
      <w:r>
        <w:rPr>
          <w:rFonts w:eastAsia="Arial" w:cs="Arial"/>
          <w:b/>
          <w:caps w:val="false"/>
          <w:smallCaps w:val="false"/>
          <w:strike w:val="false"/>
          <w:dstrike w:val="false"/>
          <w:color w:val="000000"/>
          <w:highlight w:val="white"/>
          <w:u w:val="none"/>
          <w:effect w:val="none"/>
          <w:shd w:fill="auto" w:val="clear"/>
        </w:rPr>
        <w:t xml:space="preserve"> </w:t>
      </w:r>
      <w:r>
        <w:rPr>
          <w:rFonts w:eastAsia="Arial" w:cs="Arial"/>
          <w:b w:val="false"/>
          <w:i/>
          <w:caps w:val="false"/>
          <w:smallCaps w:val="false"/>
          <w:strike w:val="false"/>
          <w:dstrike w:val="false"/>
          <w:color w:val="000000"/>
          <w:sz w:val="24"/>
          <w:highlight w:val="white"/>
          <w:u w:val="none"/>
          <w:effect w:val="none"/>
          <w:shd w:fill="auto" w:val="clear"/>
        </w:rPr>
        <w:t>estudo sobre o caipira paulista e a transformação dos seus meios de vida</w:t>
      </w:r>
      <w:r>
        <w:rPr>
          <w:rFonts w:eastAsia="Arial" w:cs="Arial"/>
          <w:b w:val="false"/>
          <w:i w:val="false"/>
          <w:caps w:val="false"/>
          <w:smallCaps w:val="false"/>
          <w:strike w:val="false"/>
          <w:dstrike w:val="false"/>
          <w:color w:val="000000"/>
          <w:sz w:val="24"/>
          <w:highlight w:val="white"/>
          <w:u w:val="none"/>
          <w:effect w:val="none"/>
          <w:shd w:fill="auto" w:val="clear"/>
        </w:rPr>
        <w:t>. 12. ed. Rio de Janeiro: Ouro sobre Azul, 2017, 335p.</w:t>
        <w:tab/>
      </w:r>
    </w:p>
    <w:p>
      <w:pPr>
        <w:pStyle w:val="Corpodotexto"/>
        <w:bidi w:val="0"/>
        <w:spacing w:lineRule="auto" w:line="240" w:before="0" w:after="0"/>
        <w:ind w:left="0" w:right="0" w:hanging="0"/>
        <w:jc w:val="both"/>
        <w:rPr/>
      </w:pPr>
      <w:r>
        <w:rPr>
          <w:b w:val="false"/>
          <w:i w:val="false"/>
          <w:caps w:val="false"/>
          <w:smallCaps w:val="false"/>
          <w:strike w:val="false"/>
          <w:dstrike w:val="false"/>
          <w:color w:val="000000"/>
          <w:sz w:val="24"/>
          <w:u w:val="none"/>
          <w:effect w:val="none"/>
          <w:shd w:fill="auto" w:val="clear"/>
        </w:rPr>
        <w:br/>
        <w:t xml:space="preserve">CARVALHO, M. O. </w:t>
      </w:r>
      <w:r>
        <w:rPr>
          <w:b w:val="false"/>
          <w:i/>
          <w:caps w:val="false"/>
          <w:smallCaps w:val="false"/>
          <w:strike w:val="false"/>
          <w:dstrike w:val="false"/>
          <w:color w:val="000000"/>
          <w:sz w:val="24"/>
          <w:u w:val="none"/>
          <w:effect w:val="none"/>
          <w:shd w:fill="auto" w:val="clear"/>
        </w:rPr>
        <w:t>Nas entranhas da terra: quintais produtivos cultivos por mulheres negras do Arizona/RN</w:t>
      </w:r>
      <w:r>
        <w:rPr>
          <w:b w:val="false"/>
          <w:i w:val="false"/>
          <w:caps w:val="false"/>
          <w:smallCaps w:val="false"/>
          <w:strike w:val="false"/>
          <w:dstrike w:val="false"/>
          <w:color w:val="000000"/>
          <w:sz w:val="24"/>
          <w:u w:val="none"/>
          <w:effect w:val="none"/>
          <w:shd w:fill="auto" w:val="clear"/>
        </w:rPr>
        <w:t>. Orientadora: Cimone Rozendo. 2024. 141 f. Dissertação (Mestrado em Ciências Sociais) - Programa de Pós-graduação em Ciências Sociais, Universidade Federal do Rio Grande do Norte (UFRN), Natal, 2024.</w:t>
      </w:r>
    </w:p>
    <w:p>
      <w:pPr>
        <w:pStyle w:val="Corpodotexto"/>
        <w:bidi w:val="0"/>
        <w:spacing w:lineRule="auto" w:line="240" w:before="0" w:after="0"/>
        <w:ind w:left="0" w:right="0" w:hanging="0"/>
        <w:jc w:val="both"/>
        <w:rPr>
          <w:b w:val="false"/>
          <w:b w:val="false"/>
          <w:i w:val="false"/>
          <w:i w:val="false"/>
          <w:caps w:val="false"/>
          <w:smallCaps w:val="false"/>
          <w:strike w:val="false"/>
          <w:dstrike w:val="false"/>
          <w:color w:val="000000"/>
          <w:sz w:val="12"/>
          <w:szCs w:val="12"/>
          <w:u w:val="none"/>
          <w:effect w:val="none"/>
          <w:shd w:fill="auto" w:val="clear"/>
        </w:rPr>
      </w:pPr>
      <w:r>
        <w:rPr>
          <w:b w:val="false"/>
          <w:i w:val="false"/>
          <w:caps w:val="false"/>
          <w:smallCaps w:val="false"/>
          <w:strike w:val="false"/>
          <w:dstrike w:val="false"/>
          <w:color w:val="000000"/>
          <w:sz w:val="12"/>
          <w:szCs w:val="12"/>
          <w:u w:val="none"/>
          <w:effect w:val="none"/>
          <w:shd w:fill="auto" w:val="clear"/>
        </w:rPr>
      </w:r>
    </w:p>
    <w:p>
      <w:pPr>
        <w:pStyle w:val="Corpodotexto"/>
        <w:bidi w:val="0"/>
        <w:spacing w:lineRule="auto" w:line="240" w:before="0" w:after="0"/>
        <w:ind w:left="0" w:right="0" w:hanging="0"/>
        <w:jc w:val="both"/>
        <w:rPr/>
      </w:pPr>
      <w:r>
        <w:rPr>
          <w:b w:val="false"/>
          <w:i w:val="false"/>
          <w:caps w:val="false"/>
          <w:smallCaps w:val="false"/>
          <w:strike w:val="false"/>
          <w:dstrike w:val="false"/>
          <w:color w:val="000000"/>
          <w:sz w:val="24"/>
          <w:u w:val="none"/>
          <w:effect w:val="none"/>
          <w:shd w:fill="auto" w:val="clear"/>
        </w:rPr>
        <w:t xml:space="preserve">MOURA, C. </w:t>
      </w:r>
      <w:r>
        <w:rPr>
          <w:b w:val="false"/>
          <w:i/>
          <w:caps w:val="false"/>
          <w:smallCaps w:val="false"/>
          <w:strike w:val="false"/>
          <w:dstrike w:val="false"/>
          <w:color w:val="000000"/>
          <w:sz w:val="24"/>
          <w:u w:val="none"/>
          <w:effect w:val="none"/>
          <w:shd w:fill="auto" w:val="clear"/>
        </w:rPr>
        <w:t>Rebeliões da Senzala.</w:t>
      </w:r>
      <w:r>
        <w:rPr>
          <w:b w:val="false"/>
          <w:caps w:val="false"/>
          <w:smallCaps w:val="false"/>
          <w:strike w:val="false"/>
          <w:dstrike w:val="false"/>
          <w:color w:val="000000"/>
          <w:u w:val="none"/>
          <w:effect w:val="none"/>
          <w:shd w:fill="auto" w:val="clear"/>
        </w:rPr>
        <w:t xml:space="preserve"> </w:t>
      </w:r>
      <w:r>
        <w:rPr>
          <w:b w:val="false"/>
          <w:i w:val="false"/>
          <w:caps w:val="false"/>
          <w:smallCaps w:val="false"/>
          <w:strike w:val="false"/>
          <w:dstrike w:val="false"/>
          <w:color w:val="000000"/>
          <w:sz w:val="24"/>
          <w:u w:val="none"/>
          <w:effect w:val="none"/>
          <w:shd w:fill="auto" w:val="clear"/>
        </w:rPr>
        <w:t>4ª ed. Porto Alegre: Mercado Aberto, 1988, 304p.</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DAVIS, A. </w:t>
      </w:r>
      <w:r>
        <w:rPr>
          <w:b w:val="false"/>
          <w:i/>
          <w:caps w:val="false"/>
          <w:smallCaps w:val="false"/>
          <w:strike w:val="false"/>
          <w:dstrike w:val="false"/>
          <w:color w:val="000000"/>
          <w:sz w:val="24"/>
          <w:u w:val="none"/>
          <w:effect w:val="none"/>
          <w:shd w:fill="auto" w:val="clear"/>
        </w:rPr>
        <w:t>Mulheres, raça e classe</w:t>
      </w:r>
      <w:r>
        <w:rPr>
          <w:b w:val="false"/>
          <w:i w:val="false"/>
          <w:caps w:val="false"/>
          <w:smallCaps w:val="false"/>
          <w:strike w:val="false"/>
          <w:dstrike w:val="false"/>
          <w:color w:val="000000"/>
          <w:sz w:val="24"/>
          <w:u w:val="none"/>
          <w:effect w:val="none"/>
          <w:shd w:fill="auto" w:val="clear"/>
        </w:rPr>
        <w:t>. 1. ed. São Paulo: Boitempo, 2016, 244p.</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DAVIS, A. </w:t>
      </w:r>
      <w:r>
        <w:rPr>
          <w:b w:val="false"/>
          <w:i/>
          <w:caps w:val="false"/>
          <w:smallCaps w:val="false"/>
          <w:strike w:val="false"/>
          <w:dstrike w:val="false"/>
          <w:color w:val="000000"/>
          <w:sz w:val="24"/>
          <w:u w:val="none"/>
          <w:effect w:val="none"/>
          <w:shd w:fill="auto" w:val="clear"/>
        </w:rPr>
        <w:t>Mulheres, cultura e política</w:t>
      </w:r>
      <w:r>
        <w:rPr>
          <w:b w:val="false"/>
          <w:i w:val="false"/>
          <w:caps w:val="false"/>
          <w:smallCaps w:val="false"/>
          <w:strike w:val="false"/>
          <w:dstrike w:val="false"/>
          <w:color w:val="000000"/>
          <w:sz w:val="24"/>
          <w:u w:val="none"/>
          <w:effect w:val="none"/>
          <w:shd w:fill="auto" w:val="clear"/>
        </w:rPr>
        <w:t>. 1. ed. São Paulo: Boitempo, 2017, 200p.</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FERDINAND, M. </w:t>
      </w:r>
      <w:r>
        <w:rPr>
          <w:b w:val="false"/>
          <w:i/>
          <w:caps w:val="false"/>
          <w:smallCaps w:val="false"/>
          <w:strike w:val="false"/>
          <w:dstrike w:val="false"/>
          <w:color w:val="000000"/>
          <w:sz w:val="24"/>
          <w:u w:val="none"/>
          <w:effect w:val="none"/>
          <w:shd w:fill="auto" w:val="clear"/>
        </w:rPr>
        <w:t>Uma ecologia decolonial:</w:t>
      </w:r>
      <w:r>
        <w:rPr>
          <w:b w:val="false"/>
          <w:caps w:val="false"/>
          <w:smallCaps w:val="false"/>
          <w:strike w:val="false"/>
          <w:dstrike w:val="false"/>
          <w:color w:val="000000"/>
          <w:u w:val="none"/>
          <w:effect w:val="none"/>
          <w:shd w:fill="auto" w:val="clear"/>
        </w:rPr>
        <w:t xml:space="preserve"> </w:t>
      </w:r>
      <w:r>
        <w:rPr>
          <w:b w:val="false"/>
          <w:i/>
          <w:caps w:val="false"/>
          <w:smallCaps w:val="false"/>
          <w:strike w:val="false"/>
          <w:dstrike w:val="false"/>
          <w:color w:val="000000"/>
          <w:sz w:val="24"/>
          <w:u w:val="none"/>
          <w:effect w:val="none"/>
          <w:shd w:fill="auto" w:val="clear"/>
        </w:rPr>
        <w:t>pensar a partir do mundo caribenho</w:t>
      </w:r>
      <w:r>
        <w:rPr>
          <w:b w:val="false"/>
          <w:i w:val="false"/>
          <w:caps w:val="false"/>
          <w:smallCaps w:val="false"/>
          <w:strike w:val="false"/>
          <w:dstrike w:val="false"/>
          <w:color w:val="000000"/>
          <w:sz w:val="24"/>
          <w:u w:val="none"/>
          <w:effect w:val="none"/>
          <w:shd w:fill="auto" w:val="clear"/>
        </w:rPr>
        <w:t>. São Paulo: Ubu Editora, 2022, 320p.</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MBEMBE, A. </w:t>
      </w:r>
      <w:r>
        <w:rPr>
          <w:b w:val="false"/>
          <w:i/>
          <w:caps w:val="false"/>
          <w:smallCaps w:val="false"/>
          <w:strike w:val="false"/>
          <w:dstrike w:val="false"/>
          <w:color w:val="000000"/>
          <w:sz w:val="24"/>
          <w:u w:val="none"/>
          <w:effect w:val="none"/>
          <w:shd w:fill="auto" w:val="clear"/>
        </w:rPr>
        <w:t>Crítica da Razão Negra</w:t>
      </w:r>
      <w:r>
        <w:rPr>
          <w:b w:val="false"/>
          <w:i w:val="false"/>
          <w:caps w:val="false"/>
          <w:smallCaps w:val="false"/>
          <w:strike w:val="false"/>
          <w:dstrike w:val="false"/>
          <w:color w:val="000000"/>
          <w:sz w:val="24"/>
          <w:u w:val="none"/>
          <w:effect w:val="none"/>
          <w:shd w:fill="auto" w:val="clear"/>
        </w:rPr>
        <w:t>. São Paulo: n-1 edições, 2018, p. 75-138.</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NASCIMENTO, A. </w:t>
      </w:r>
      <w:r>
        <w:rPr>
          <w:b w:val="false"/>
          <w:i/>
          <w:caps w:val="false"/>
          <w:smallCaps w:val="false"/>
          <w:strike w:val="false"/>
          <w:dstrike w:val="false"/>
          <w:color w:val="000000"/>
          <w:sz w:val="24"/>
          <w:u w:val="none"/>
          <w:effect w:val="none"/>
          <w:shd w:fill="auto" w:val="clear"/>
        </w:rPr>
        <w:t>O genocídio do negro brasileiro: processo de um racismo mascarado</w:t>
      </w:r>
      <w:r>
        <w:rPr>
          <w:b w:val="false"/>
          <w:i w:val="false"/>
          <w:caps w:val="false"/>
          <w:smallCaps w:val="false"/>
          <w:strike w:val="false"/>
          <w:dstrike w:val="false"/>
          <w:color w:val="000000"/>
          <w:sz w:val="24"/>
          <w:u w:val="none"/>
          <w:effect w:val="none"/>
          <w:shd w:fill="auto" w:val="clear"/>
        </w:rPr>
        <w:t>. 1. ed. São Paulo: Perspectivas, 2016, 232p.</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OKLAY, E. Quintais domésticos: uma responsabilidade cultural. </w:t>
      </w:r>
      <w:r>
        <w:rPr>
          <w:b w:val="false"/>
          <w:i/>
          <w:caps w:val="false"/>
          <w:smallCaps w:val="false"/>
          <w:strike w:val="false"/>
          <w:dstrike w:val="false"/>
          <w:color w:val="000000"/>
          <w:sz w:val="24"/>
          <w:u w:val="none"/>
          <w:effect w:val="none"/>
          <w:shd w:fill="auto" w:val="clear"/>
        </w:rPr>
        <w:t>Agriculturas</w:t>
      </w:r>
      <w:r>
        <w:rPr>
          <w:b w:val="false"/>
          <w:i w:val="false"/>
          <w:caps w:val="false"/>
          <w:smallCaps w:val="false"/>
          <w:strike w:val="false"/>
          <w:dstrike w:val="false"/>
          <w:color w:val="000000"/>
          <w:sz w:val="24"/>
          <w:u w:val="none"/>
          <w:effect w:val="none"/>
          <w:shd w:fill="auto" w:val="clear"/>
        </w:rPr>
        <w:t>, 2004, 1(1), 37-39.</w:t>
        <w:tab/>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PRECIADO, P. B. </w:t>
      </w:r>
      <w:r>
        <w:rPr>
          <w:b w:val="false"/>
          <w:i/>
          <w:caps w:val="false"/>
          <w:smallCaps w:val="false"/>
          <w:strike w:val="false"/>
          <w:dstrike w:val="false"/>
          <w:color w:val="000000"/>
          <w:sz w:val="24"/>
          <w:u w:val="none"/>
          <w:effect w:val="none"/>
          <w:shd w:fill="auto" w:val="clear"/>
        </w:rPr>
        <w:t>Manifesto contrassexual: práticas subversivas de identidade sexual</w:t>
      </w:r>
      <w:r>
        <w:rPr>
          <w:b w:val="false"/>
          <w:i w:val="false"/>
          <w:caps w:val="false"/>
          <w:smallCaps w:val="false"/>
          <w:strike w:val="false"/>
          <w:dstrike w:val="false"/>
          <w:color w:val="000000"/>
          <w:sz w:val="24"/>
          <w:u w:val="none"/>
          <w:effect w:val="none"/>
          <w:shd w:fill="auto" w:val="clear"/>
        </w:rPr>
        <w:t>. 1. ed. Rio de Janeiro: Zahar, 2022, 232p.</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 xml:space="preserve">SPILLERS, H. Bebê da mãe, talvez do papai: uma gramática estadunidense. In: BARZAGHI, Clara; ARIAS, André; PATERNIANI, Stella Z. (org.). </w:t>
      </w:r>
      <w:r>
        <w:rPr>
          <w:b w:val="false"/>
          <w:i/>
          <w:caps w:val="false"/>
          <w:smallCaps w:val="false"/>
          <w:strike w:val="false"/>
          <w:dstrike w:val="false"/>
          <w:color w:val="000000"/>
          <w:sz w:val="24"/>
          <w:u w:val="none"/>
          <w:effect w:val="none"/>
          <w:shd w:fill="auto" w:val="clear"/>
        </w:rPr>
        <w:t>Pensamento negro radical</w:t>
      </w:r>
      <w:r>
        <w:rPr>
          <w:b w:val="false"/>
          <w:i w:val="false"/>
          <w:caps w:val="false"/>
          <w:smallCaps w:val="false"/>
          <w:strike w:val="false"/>
          <w:dstrike w:val="false"/>
          <w:color w:val="000000"/>
          <w:sz w:val="24"/>
          <w:u w:val="none"/>
          <w:effect w:val="none"/>
          <w:shd w:fill="auto" w:val="clear"/>
        </w:rPr>
        <w:t>. São Paulo: Crocodilo; n-1 edições, 2021, p. 28-66.</w:t>
      </w:r>
    </w:p>
    <w:p>
      <w:pPr>
        <w:pStyle w:val="Corpodotexto"/>
        <w:bidi w:val="0"/>
        <w:spacing w:lineRule="auto" w:line="240" w:before="120" w:after="120"/>
        <w:jc w:val="both"/>
        <w:rPr/>
      </w:pPr>
      <w:r>
        <w:rPr>
          <w:b w:val="false"/>
          <w:i w:val="false"/>
          <w:caps w:val="false"/>
          <w:smallCaps w:val="false"/>
          <w:strike w:val="false"/>
          <w:dstrike w:val="false"/>
          <w:color w:val="000000"/>
          <w:sz w:val="24"/>
          <w:u w:val="none"/>
          <w:effect w:val="none"/>
          <w:shd w:fill="auto" w:val="clear"/>
        </w:rPr>
        <w:t>SANTOS</w:t>
      </w:r>
      <w:r>
        <w:rPr>
          <w:b w:val="false"/>
          <w:i w:val="false"/>
          <w:caps w:val="false"/>
          <w:smallCaps w:val="false"/>
          <w:strike w:val="false"/>
          <w:dstrike w:val="false"/>
          <w:color w:val="000000"/>
          <w:sz w:val="24"/>
          <w:u w:val="none"/>
          <w:effect w:val="none"/>
          <w:shd w:fill="FFFFFF" w:val="clear"/>
        </w:rPr>
        <w:t xml:space="preserve">, A. B. </w:t>
      </w:r>
      <w:r>
        <w:rPr>
          <w:b w:val="false"/>
          <w:i/>
          <w:caps w:val="false"/>
          <w:smallCaps w:val="false"/>
          <w:strike w:val="false"/>
          <w:dstrike w:val="false"/>
          <w:color w:val="000000"/>
          <w:sz w:val="24"/>
          <w:u w:val="none"/>
          <w:effect w:val="none"/>
          <w:shd w:fill="FFFFFF" w:val="clear"/>
        </w:rPr>
        <w:t>A terra dá, a terra quer</w:t>
      </w:r>
      <w:r>
        <w:rPr>
          <w:b w:val="false"/>
          <w:i w:val="false"/>
          <w:caps w:val="false"/>
          <w:smallCaps w:val="false"/>
          <w:strike w:val="false"/>
          <w:dstrike w:val="false"/>
          <w:color w:val="000000"/>
          <w:sz w:val="24"/>
          <w:u w:val="none"/>
          <w:effect w:val="none"/>
          <w:shd w:fill="FFFFFF" w:val="clear"/>
        </w:rPr>
        <w:t>. 1a edição, São Paulo: Ubu Editora, 2023, 112p.</w:t>
      </w:r>
    </w:p>
    <w:p>
      <w:pPr>
        <w:pStyle w:val="Corpodotexto"/>
        <w:bidi w:val="0"/>
        <w:spacing w:lineRule="auto" w:line="240" w:before="200" w:after="0"/>
        <w:rPr/>
      </w:pPr>
      <w:r>
        <w:rPr>
          <w:b w:val="false"/>
          <w:i w:val="false"/>
          <w:caps w:val="false"/>
          <w:smallCaps w:val="false"/>
          <w:strike w:val="false"/>
          <w:dstrike w:val="false"/>
          <w:color w:val="000000"/>
          <w:sz w:val="24"/>
          <w:u w:val="none"/>
          <w:effect w:val="none"/>
          <w:shd w:fill="auto" w:val="clear"/>
        </w:rPr>
        <w:t>SILVA, D. F.</w:t>
      </w:r>
      <w:r>
        <w:rPr>
          <w:b w:val="false"/>
          <w:caps w:val="false"/>
          <w:smallCaps w:val="false"/>
          <w:strike w:val="false"/>
          <w:dstrike w:val="false"/>
          <w:color w:val="000000"/>
          <w:u w:val="none"/>
          <w:effect w:val="none"/>
          <w:shd w:fill="auto" w:val="clear"/>
        </w:rPr>
        <w:t xml:space="preserve"> </w:t>
      </w:r>
      <w:r>
        <w:rPr>
          <w:b w:val="false"/>
          <w:i/>
          <w:caps w:val="false"/>
          <w:smallCaps w:val="false"/>
          <w:strike w:val="false"/>
          <w:dstrike w:val="false"/>
          <w:color w:val="000000"/>
          <w:sz w:val="24"/>
          <w:u w:val="none"/>
          <w:effect w:val="none"/>
          <w:shd w:fill="auto" w:val="clear"/>
        </w:rPr>
        <w:t>A dívida impagável</w:t>
      </w:r>
      <w:r>
        <w:rPr>
          <w:b w:val="false"/>
          <w:i w:val="false"/>
          <w:caps w:val="false"/>
          <w:smallCaps w:val="false"/>
          <w:strike w:val="false"/>
          <w:dstrike w:val="false"/>
          <w:color w:val="000000"/>
          <w:sz w:val="24"/>
          <w:u w:val="none"/>
          <w:effect w:val="none"/>
          <w:shd w:fill="auto" w:val="clear"/>
        </w:rPr>
        <w:t>. São Paulo: Forma Certa, 2019, p. 85-120.</w:t>
      </w:r>
    </w:p>
    <w:p>
      <w:pPr>
        <w:pStyle w:val="Corpodotexto"/>
        <w:bidi w:val="0"/>
        <w:spacing w:lineRule="auto" w:line="240" w:before="200" w:after="0"/>
        <w:rPr/>
      </w:pPr>
      <w:r>
        <w:rPr>
          <w:b w:val="false"/>
          <w:i w:val="false"/>
          <w:caps w:val="false"/>
          <w:smallCaps w:val="false"/>
          <w:strike w:val="false"/>
          <w:dstrike w:val="false"/>
          <w:color w:val="000000"/>
          <w:sz w:val="24"/>
          <w:u w:val="none"/>
          <w:effect w:val="none"/>
          <w:shd w:fill="auto" w:val="clear"/>
        </w:rPr>
        <w:t xml:space="preserve">SILVA, D. F. </w:t>
      </w:r>
      <w:r>
        <w:rPr>
          <w:b w:val="false"/>
          <w:i/>
          <w:caps w:val="false"/>
          <w:smallCaps w:val="false"/>
          <w:strike w:val="false"/>
          <w:dstrike w:val="false"/>
          <w:color w:val="000000"/>
          <w:sz w:val="24"/>
          <w:u w:val="none"/>
          <w:effect w:val="none"/>
          <w:shd w:fill="auto" w:val="clear"/>
        </w:rPr>
        <w:t>Homo Modernus. Para uma ideia global da raça.</w:t>
      </w:r>
      <w:r>
        <w:rPr>
          <w:b w:val="false"/>
          <w:caps w:val="false"/>
          <w:smallCaps w:val="false"/>
          <w:strike w:val="false"/>
          <w:dstrike w:val="false"/>
          <w:color w:val="000000"/>
          <w:u w:val="none"/>
          <w:effect w:val="none"/>
          <w:shd w:fill="auto" w:val="clear"/>
        </w:rPr>
        <w:t xml:space="preserve"> </w:t>
      </w:r>
      <w:r>
        <w:rPr>
          <w:b w:val="false"/>
          <w:i w:val="false"/>
          <w:caps w:val="false"/>
          <w:smallCaps w:val="false"/>
          <w:strike w:val="false"/>
          <w:dstrike w:val="false"/>
          <w:color w:val="000000"/>
          <w:sz w:val="24"/>
          <w:u w:val="none"/>
          <w:effect w:val="none"/>
          <w:shd w:fill="auto" w:val="clear"/>
        </w:rPr>
        <w:t>Rio de Janeiro: Cobogó, 2022, p. 392-436.</w:t>
      </w:r>
    </w:p>
    <w:p>
      <w:pPr>
        <w:pStyle w:val="Corpodotexto"/>
        <w:bidi w:val="0"/>
        <w:spacing w:lineRule="auto" w:line="240" w:before="200" w:after="0"/>
        <w:rPr/>
      </w:pPr>
      <w:r>
        <w:rPr>
          <w:b w:val="false"/>
          <w:i w:val="false"/>
          <w:caps w:val="false"/>
          <w:smallCaps w:val="false"/>
          <w:strike w:val="false"/>
          <w:dstrike w:val="false"/>
          <w:color w:val="000000"/>
          <w:sz w:val="24"/>
          <w:u w:val="none"/>
          <w:effect w:val="none"/>
          <w:shd w:fill="auto" w:val="clear"/>
        </w:rPr>
        <w:t xml:space="preserve">THEODORO, M. Juntando as partes: As bases gerais da sociedade desigual. In: </w:t>
      </w:r>
      <w:r>
        <w:rPr>
          <w:b w:val="false"/>
          <w:i/>
          <w:caps w:val="false"/>
          <w:smallCaps w:val="false"/>
          <w:strike w:val="false"/>
          <w:dstrike w:val="false"/>
          <w:color w:val="000000"/>
          <w:sz w:val="24"/>
          <w:u w:val="none"/>
          <w:effect w:val="none"/>
          <w:shd w:fill="auto" w:val="clear"/>
        </w:rPr>
        <w:t>A sociedade desigual</w:t>
      </w:r>
      <w:r>
        <w:rPr>
          <w:b w:val="false"/>
          <w:i w:val="false"/>
          <w:caps w:val="false"/>
          <w:smallCaps w:val="false"/>
          <w:strike w:val="false"/>
          <w:dstrike w:val="false"/>
          <w:color w:val="000000"/>
          <w:sz w:val="24"/>
          <w:u w:val="none"/>
          <w:effect w:val="none"/>
          <w:shd w:fill="auto" w:val="clear"/>
        </w:rPr>
        <w:t>. Racismo e Branquitude na formação do Brasil. Rio de Janeiro: Zahar, 2022, p. 323-361.</w:t>
      </w:r>
    </w:p>
    <w:p>
      <w:pPr>
        <w:pStyle w:val="Corpodotexto"/>
        <w:bidi w:val="0"/>
        <w:spacing w:lineRule="auto" w:line="240" w:before="200" w:after="0"/>
        <w:rPr/>
      </w:pPr>
      <w:r>
        <w:rPr>
          <w:b w:val="false"/>
          <w:i w:val="false"/>
          <w:caps w:val="false"/>
          <w:smallCaps w:val="false"/>
          <w:strike w:val="false"/>
          <w:dstrike w:val="false"/>
          <w:color w:val="000000"/>
          <w:sz w:val="24"/>
          <w:u w:val="none"/>
          <w:effect w:val="none"/>
          <w:shd w:fill="auto" w:val="clear"/>
        </w:rPr>
        <w:t xml:space="preserve">WYNTER, Sylvia. “Towards the Sociogenic Principle: Fanon, Identity, the Puzzle of Conscious Experience, and What It Is Like to Be ‘Black’”. In: Mercedes Duran-Cogan &amp; Antonio Gomez- Moriana (eds.), </w:t>
      </w:r>
      <w:r>
        <w:rPr>
          <w:b w:val="false"/>
          <w:i/>
          <w:caps w:val="false"/>
          <w:smallCaps w:val="false"/>
          <w:strike w:val="false"/>
          <w:dstrike w:val="false"/>
          <w:color w:val="000000"/>
          <w:sz w:val="24"/>
          <w:u w:val="none"/>
          <w:effect w:val="none"/>
          <w:shd w:fill="auto" w:val="clear"/>
        </w:rPr>
        <w:t>National Identities and Sociopolitical Changes in Latin America</w:t>
      </w:r>
      <w:r>
        <w:rPr>
          <w:b w:val="false"/>
          <w:i w:val="false"/>
          <w:caps w:val="false"/>
          <w:smallCaps w:val="false"/>
          <w:strike w:val="false"/>
          <w:dstrike w:val="false"/>
          <w:color w:val="000000"/>
          <w:sz w:val="24"/>
          <w:u w:val="none"/>
          <w:effect w:val="none"/>
          <w:shd w:fill="auto" w:val="clear"/>
        </w:rPr>
        <w:t>. New York: Routledge, 2001, p. 30-66.</w:t>
      </w:r>
      <w:r>
        <w:rPr/>
        <w:t xml:space="preserve"> </w:t>
      </w:r>
    </w:p>
    <w:sectPr>
      <w:footerReference w:type="default" r:id="rId3"/>
      <w:footnotePr>
        <w:numFmt w:val="decimal"/>
      </w:footnotePr>
      <w:type w:val="nextPage"/>
      <w:pgSz w:w="11906" w:h="16838"/>
      <w:pgMar w:left="1417" w:right="1417" w:gutter="0" w:header="0" w:top="1417" w:footer="1417" w:bottom="212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rebuchet MS">
    <w:charset w:val="00"/>
    <w:family w:val="roman"/>
    <w:pitch w:val="variable"/>
  </w:font>
  <w:font w:name="Garamond">
    <w:charset w:val="00"/>
    <w:family w:val="roman"/>
    <w:pitch w:val="variable"/>
  </w:font>
  <w:font w:name="Liberation Sans">
    <w:altName w:val="Arial"/>
    <w:charset w:val="00"/>
    <w:family w:val="roman"/>
    <w:pitch w:val="variable"/>
  </w:font>
  <w:font w:name="Antonio">
    <w:charset w:val="00"/>
    <w:family w:val="roman"/>
    <w:pitch w:val="variable"/>
  </w:font>
  <w:font w:name="Avenir">
    <w:altName w:val="sans-serif"/>
    <w:charset w:val="00"/>
    <w:family w:val="roman"/>
    <w:pitch w:val="variable"/>
  </w:font>
  <w:font w:name="Avenir Boo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drawing>
        <wp:anchor behindDoc="0" distT="0" distB="0" distL="114300" distR="114300" simplePos="0" locked="0" layoutInCell="0" allowOverlap="1" relativeHeight="17">
          <wp:simplePos x="0" y="0"/>
          <wp:positionH relativeFrom="column">
            <wp:posOffset>-1080135</wp:posOffset>
          </wp:positionH>
          <wp:positionV relativeFrom="paragraph">
            <wp:posOffset>-10065385</wp:posOffset>
          </wp:positionV>
          <wp:extent cx="7566660" cy="2136140"/>
          <wp:effectExtent l="0" t="0" r="0" b="0"/>
          <wp:wrapTight wrapText="bothSides">
            <wp:wrapPolygon edited="0">
              <wp:start x="-24" y="0"/>
              <wp:lineTo x="-24" y="22456"/>
              <wp:lineTo x="21576" y="22456"/>
              <wp:lineTo x="21546" y="0"/>
              <wp:lineTo x="-24" y="0"/>
            </wp:wrapPolygon>
          </wp:wrapTight>
          <wp:docPr id="7"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Uma imagem contendo Texto&#10;&#10;O conteúdo gerado por IA pode estar incorreto."/>
                  <pic:cNvPicPr>
                    <a:picLocks noChangeAspect="1" noChangeArrowheads="1"/>
                  </pic:cNvPicPr>
                </pic:nvPicPr>
                <pic:blipFill>
                  <a:blip r:embed="rId1"/>
                  <a:stretch>
                    <a:fillRect/>
                  </a:stretch>
                </pic:blipFill>
                <pic:spPr bwMode="auto">
                  <a:xfrm>
                    <a:off x="0" y="0"/>
                    <a:ext cx="7566660" cy="2136140"/>
                  </a:xfrm>
                  <a:prstGeom prst="rect">
                    <a:avLst/>
                  </a:prstGeom>
                </pic:spPr>
              </pic:pic>
            </a:graphicData>
          </a:graphic>
        </wp:anchor>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rPr>
          <w:rFonts w:ascii="Avenir Book" w:hAnsi="Avenir Book"/>
          <w:lang w:val="pt-BR"/>
        </w:rPr>
      </w:pPr>
      <w:r>
        <w:rPr>
          <w:rStyle w:val="Caracteresdenotaderodap"/>
        </w:rPr>
        <w:footnoteRef/>
      </w:r>
      <w:r>
        <w:rPr>
          <w:rFonts w:eastAsia="Arial" w:cs="Arial" w:ascii="Avenir;sans-serif" w:hAnsi="Avenir;sans-serif"/>
          <w:b w:val="false"/>
          <w:i w:val="false"/>
          <w:caps w:val="false"/>
          <w:smallCaps w:val="false"/>
          <w:strike w:val="false"/>
          <w:dstrike w:val="false"/>
          <w:color w:val="000000"/>
          <w:sz w:val="20"/>
          <w:u w:val="none"/>
          <w:effect w:val="none"/>
          <w:shd w:fill="auto" w:val="clear"/>
        </w:rPr>
        <w:t xml:space="preserve"> </w:t>
      </w:r>
      <w:r>
        <w:rPr>
          <w:rFonts w:eastAsia="Arial" w:cs="Arial" w:ascii="Avenir;sans-serif" w:hAnsi="Avenir;sans-serif"/>
          <w:b w:val="false"/>
          <w:i w:val="false"/>
          <w:caps w:val="false"/>
          <w:smallCaps w:val="false"/>
          <w:strike w:val="false"/>
          <w:dstrike w:val="false"/>
          <w:color w:val="000000"/>
          <w:sz w:val="20"/>
          <w:u w:val="none"/>
          <w:effect w:val="none"/>
          <w:shd w:fill="auto" w:val="clear"/>
        </w:rPr>
        <w:t xml:space="preserve">Universidade Federal do Rio Grande do Sul - UFRGS, </w:t>
      </w:r>
      <w:hyperlink r:id="rId1">
        <w:r>
          <w:rPr>
            <w:rStyle w:val="LinkdaInternet"/>
            <w:rFonts w:eastAsia="Arial" w:cs="Arial" w:ascii="Avenir;sans-serif" w:hAnsi="Avenir;sans-serif"/>
            <w:b w:val="false"/>
            <w:i w:val="false"/>
            <w:caps w:val="false"/>
            <w:smallCaps w:val="false"/>
            <w:strike w:val="false"/>
            <w:dstrike w:val="false"/>
            <w:color w:val="1155CC"/>
            <w:sz w:val="20"/>
            <w:u w:val="single"/>
            <w:effect w:val="none"/>
            <w:shd w:fill="auto" w:val="clear"/>
          </w:rPr>
          <w:t>dissertacaoagrimurilo@gmail.com</w:t>
        </w:r>
      </w:hyperlink>
      <w:r>
        <w:rPr>
          <w:rFonts w:eastAsia="Arial" w:cs="Arial" w:ascii="Avenir Book" w:hAnsi="Avenir Book"/>
          <w:b w:val="false"/>
          <w:i w:val="false"/>
          <w:caps w:val="false"/>
          <w:smallCaps w:val="false"/>
          <w:strike w:val="false"/>
          <w:dstrike w:val="false"/>
          <w:color w:val="1155CC"/>
          <w:sz w:val="20"/>
          <w:u w:val="single"/>
          <w:effect w:val="none"/>
          <w:shd w:fill="auto" w:val="clear"/>
        </w:rPr>
        <w:t>.</w:t>
      </w:r>
    </w:p>
  </w:footnote>
  <w:footnote w:id="3">
    <w:p>
      <w:pPr>
        <w:pStyle w:val="Notaderodap"/>
        <w:rPr>
          <w:rFonts w:ascii="Avenir Book" w:hAnsi="Avenir Book"/>
          <w:lang w:val="pt-BR"/>
        </w:rPr>
      </w:pPr>
      <w:r>
        <w:rPr>
          <w:rStyle w:val="Caracteresdenotaderodap"/>
        </w:rPr>
        <w:footnoteRef/>
      </w:r>
      <w:r>
        <w:rPr>
          <w:rFonts w:ascii="Avenir Book" w:hAnsi="Avenir Book"/>
        </w:rPr>
        <w:t xml:space="preserve"> </w:t>
      </w:r>
      <w:r>
        <w:rPr>
          <w:rFonts w:ascii="Avenir Book" w:hAnsi="Avenir Book"/>
        </w:rPr>
        <w:t>U</w:t>
      </w:r>
      <w:r>
        <w:rPr>
          <w:rFonts w:eastAsia="Arial" w:cs="Arial" w:ascii="Avenir;sans-serif" w:hAnsi="Avenir;sans-serif"/>
          <w:b w:val="false"/>
          <w:i w:val="false"/>
          <w:caps w:val="false"/>
          <w:smallCaps w:val="false"/>
          <w:strike w:val="false"/>
          <w:dstrike w:val="false"/>
          <w:color w:val="000000"/>
          <w:sz w:val="20"/>
          <w:u w:val="none"/>
          <w:effect w:val="none"/>
          <w:shd w:fill="auto" w:val="clear"/>
        </w:rPr>
        <w:t xml:space="preserve">niversidade Federal do Rio Grande do Sul - UFRGS, </w:t>
      </w:r>
      <w:r>
        <w:rPr>
          <w:rFonts w:eastAsia="Arial" w:cs="Arial" w:ascii="Avenir;sans-serif" w:hAnsi="Avenir;sans-serif"/>
          <w:b w:val="false"/>
          <w:i w:val="false"/>
          <w:caps w:val="false"/>
          <w:smallCaps w:val="false"/>
          <w:strike w:val="false"/>
          <w:dstrike w:val="false"/>
          <w:color w:val="1155CC"/>
          <w:sz w:val="20"/>
          <w:u w:val="single"/>
          <w:effect w:val="none"/>
          <w:shd w:fill="auto" w:val="clear"/>
        </w:rPr>
        <w:t>camila.penna@ufrgs.br.</w:t>
      </w:r>
    </w:p>
  </w:footnote>
</w:footnotes>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rebuchet MS" w:hAnsi="Trebuchet MS" w:eastAsia="Trebuchet MS" w:cs="" w:asciiTheme="minorHAnsi" w:cstheme="minorBidi" w:eastAsiaTheme="minorHAnsi" w:hAnsiTheme="minorHAnsi"/>
        <w:kern w:val="2"/>
        <w:sz w:val="24"/>
        <w:szCs w:val="24"/>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6408"/>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Ttulo1">
    <w:name w:val="Heading 1"/>
    <w:basedOn w:val="Normal"/>
    <w:next w:val="Normal"/>
    <w:link w:val="Ttulo1Char"/>
    <w:uiPriority w:val="9"/>
    <w:qFormat/>
    <w:rsid w:val="00733afb"/>
    <w:pPr>
      <w:keepNext w:val="true"/>
      <w:keepLines/>
      <w:spacing w:before="360" w:after="80"/>
      <w:outlineLvl w:val="0"/>
    </w:pPr>
    <w:rPr>
      <w:rFonts w:ascii="Garamond" w:hAnsi="Garamond" w:eastAsia="" w:cs="" w:asciiTheme="majorHAnsi" w:cstheme="majorBidi" w:eastAsiaTheme="majorEastAsia" w:hAnsiTheme="majorHAnsi"/>
      <w:color w:val="0F4761" w:themeColor="accent1" w:themeShade="bf"/>
      <w:sz w:val="40"/>
      <w:szCs w:val="40"/>
    </w:rPr>
  </w:style>
  <w:style w:type="paragraph" w:styleId="Ttulo2">
    <w:name w:val="Heading 2"/>
    <w:basedOn w:val="Normal"/>
    <w:link w:val="Ttulo2Char"/>
    <w:uiPriority w:val="9"/>
    <w:qFormat/>
    <w:rsid w:val="00d46408"/>
    <w:pPr>
      <w:spacing w:beforeAutospacing="1" w:afterAutospacing="1"/>
      <w:outlineLvl w:val="1"/>
    </w:pPr>
    <w:rPr>
      <w:rFonts w:ascii="Times New Roman" w:hAnsi="Times New Roman" w:eastAsia="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val="true"/>
      <w:keepLines/>
      <w:spacing w:before="160" w:after="80"/>
      <w:outlineLvl w:val="2"/>
    </w:pPr>
    <w:rPr>
      <w:rFonts w:eastAsia="" w:cs="" w:cstheme="majorBidi" w:eastAsiaTheme="majorEastAsia"/>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val="true"/>
      <w:keepLines/>
      <w:spacing w:before="80" w:after="40"/>
      <w:outlineLvl w:val="3"/>
    </w:pPr>
    <w:rPr>
      <w:rFonts w:eastAsia="" w:cs="" w:cstheme="majorBidi" w:eastAsiaTheme="majorEastAsia"/>
      <w:i/>
      <w:iCs/>
      <w:color w:val="0F4761" w:themeColor="accent1" w:themeShade="bf"/>
    </w:rPr>
  </w:style>
  <w:style w:type="paragraph" w:styleId="Ttulo5">
    <w:name w:val="Heading 5"/>
    <w:basedOn w:val="Normal"/>
    <w:next w:val="Normal"/>
    <w:link w:val="Ttulo5Char"/>
    <w:uiPriority w:val="9"/>
    <w:semiHidden/>
    <w:unhideWhenUsed/>
    <w:qFormat/>
    <w:rsid w:val="00733afb"/>
    <w:pPr>
      <w:keepNext w:val="true"/>
      <w:keepLines/>
      <w:spacing w:before="80" w:after="40"/>
      <w:outlineLvl w:val="4"/>
    </w:pPr>
    <w:rPr>
      <w:rFonts w:eastAsia="" w:cs="" w:cstheme="majorBidi" w:eastAsiaTheme="majorEastAsia"/>
      <w:color w:val="0F4761" w:themeColor="accent1" w:themeShade="bf"/>
    </w:rPr>
  </w:style>
  <w:style w:type="paragraph" w:styleId="Ttulo6">
    <w:name w:val="Heading 6"/>
    <w:basedOn w:val="Normal"/>
    <w:next w:val="Normal"/>
    <w:link w:val="Ttulo6Char"/>
    <w:uiPriority w:val="9"/>
    <w:semiHidden/>
    <w:unhideWhenUsed/>
    <w:qFormat/>
    <w:rsid w:val="00733afb"/>
    <w:pPr>
      <w:keepNext w:val="true"/>
      <w:keepLines/>
      <w:spacing w:before="40" w:after="0"/>
      <w:outlineLvl w:val="5"/>
    </w:pPr>
    <w:rPr>
      <w:rFonts w:eastAsia="" w:cs="" w:cstheme="majorBidi" w:eastAsiaTheme="majorEastAsia"/>
      <w:i/>
      <w:iCs/>
      <w:color w:val="595959" w:themeColor="text1" w:themeTint="a6"/>
    </w:rPr>
  </w:style>
  <w:style w:type="paragraph" w:styleId="Ttulo7">
    <w:name w:val="Heading 7"/>
    <w:basedOn w:val="Normal"/>
    <w:next w:val="Normal"/>
    <w:link w:val="Ttulo7Char"/>
    <w:uiPriority w:val="9"/>
    <w:semiHidden/>
    <w:unhideWhenUsed/>
    <w:qFormat/>
    <w:rsid w:val="00733afb"/>
    <w:pPr>
      <w:keepNext w:val="true"/>
      <w:keepLines/>
      <w:spacing w:before="40" w:after="0"/>
      <w:outlineLvl w:val="6"/>
    </w:pPr>
    <w:rPr>
      <w:rFonts w:eastAsia="" w:cs="" w:cstheme="majorBidi" w:eastAsiaTheme="majorEastAsia"/>
      <w:color w:val="595959" w:themeColor="text1" w:themeTint="a6"/>
    </w:rPr>
  </w:style>
  <w:style w:type="paragraph" w:styleId="Ttulo8">
    <w:name w:val="Heading 8"/>
    <w:basedOn w:val="Normal"/>
    <w:next w:val="Normal"/>
    <w:link w:val="Ttulo8Char"/>
    <w:uiPriority w:val="9"/>
    <w:semiHidden/>
    <w:unhideWhenUsed/>
    <w:qFormat/>
    <w:rsid w:val="00733afb"/>
    <w:pPr>
      <w:keepNext w:val="true"/>
      <w:keepLines/>
      <w:outlineLvl w:val="7"/>
    </w:pPr>
    <w:rPr>
      <w:rFonts w:eastAsia="" w:cs="" w:cstheme="majorBidi" w:eastAsiaTheme="majorEastAsia"/>
      <w:i/>
      <w:iCs/>
      <w:color w:val="272727" w:themeColor="text1" w:themeTint="d8"/>
    </w:rPr>
  </w:style>
  <w:style w:type="paragraph" w:styleId="Ttulo9">
    <w:name w:val="Heading 9"/>
    <w:basedOn w:val="Normal"/>
    <w:next w:val="Normal"/>
    <w:link w:val="Ttulo9Char"/>
    <w:uiPriority w:val="9"/>
    <w:semiHidden/>
    <w:unhideWhenUsed/>
    <w:qFormat/>
    <w:rsid w:val="00733afb"/>
    <w:pPr>
      <w:keepNext w:val="true"/>
      <w:keepLines/>
      <w:outlineLvl w:val="8"/>
    </w:pPr>
    <w:rPr>
      <w:rFonts w:eastAsia="" w:cs="" w:cstheme="majorBidi" w:eastAsiaTheme="majorEastAsia"/>
      <w:color w:val="272727" w:themeColor="text1" w:themeTint="d8"/>
    </w:rPr>
  </w:style>
  <w:style w:type="character" w:styleId="DefaultParagraphFont" w:default="1">
    <w:name w:val="Default Paragraph Font"/>
    <w:uiPriority w:val="1"/>
    <w:unhideWhenUsed/>
    <w:qFormat/>
    <w:rPr/>
  </w:style>
  <w:style w:type="character" w:styleId="Ttulo2Char" w:customStyle="1">
    <w:name w:val="Título 2 Char"/>
    <w:basedOn w:val="DefaultParagraphFont"/>
    <w:uiPriority w:val="9"/>
    <w:qFormat/>
    <w:rsid w:val="00d46408"/>
    <w:rPr>
      <w:rFonts w:ascii="Times New Roman" w:hAnsi="Times New Roman" w:eastAsia="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styleId="Ttulo1Char" w:customStyle="1">
    <w:name w:val="Título 1 Char"/>
    <w:basedOn w:val="DefaultParagraphFont"/>
    <w:uiPriority w:val="9"/>
    <w:qFormat/>
    <w:rsid w:val="00733afb"/>
    <w:rPr>
      <w:rFonts w:ascii="Garamond" w:hAnsi="Garamond" w:eastAsia="" w:cs="" w:asciiTheme="majorHAnsi" w:cstheme="majorBidi" w:eastAsiaTheme="majorEastAsia" w:hAnsiTheme="majorHAnsi"/>
      <w:color w:val="0F4761" w:themeColor="accent1" w:themeShade="bf"/>
      <w:sz w:val="40"/>
      <w:szCs w:val="40"/>
    </w:rPr>
  </w:style>
  <w:style w:type="character" w:styleId="Ttulo3Char" w:customStyle="1">
    <w:name w:val="Título 3 Char"/>
    <w:basedOn w:val="DefaultParagraphFont"/>
    <w:uiPriority w:val="9"/>
    <w:semiHidden/>
    <w:qFormat/>
    <w:rsid w:val="00733afb"/>
    <w:rPr>
      <w:rFonts w:eastAsia="" w:cs="" w:cstheme="majorBidi" w:eastAsiaTheme="majorEastAsia"/>
      <w:color w:val="0F4761" w:themeColor="accent1" w:themeShade="bf"/>
      <w:sz w:val="28"/>
      <w:szCs w:val="28"/>
    </w:rPr>
  </w:style>
  <w:style w:type="character" w:styleId="Ttulo4Char" w:customStyle="1">
    <w:name w:val="Título 4 Char"/>
    <w:basedOn w:val="DefaultParagraphFont"/>
    <w:uiPriority w:val="9"/>
    <w:semiHidden/>
    <w:qFormat/>
    <w:rsid w:val="00733afb"/>
    <w:rPr>
      <w:rFonts w:eastAsia="" w:cs="" w:cstheme="majorBidi" w:eastAsiaTheme="majorEastAsia"/>
      <w:i/>
      <w:iCs/>
      <w:color w:val="0F4761" w:themeColor="accent1" w:themeShade="bf"/>
    </w:rPr>
  </w:style>
  <w:style w:type="character" w:styleId="Ttulo5Char" w:customStyle="1">
    <w:name w:val="Título 5 Char"/>
    <w:basedOn w:val="DefaultParagraphFont"/>
    <w:uiPriority w:val="9"/>
    <w:semiHidden/>
    <w:qFormat/>
    <w:rsid w:val="00733afb"/>
    <w:rPr>
      <w:rFonts w:eastAsia="" w:cs="" w:cstheme="majorBidi" w:eastAsiaTheme="majorEastAsia"/>
      <w:color w:val="0F4761" w:themeColor="accent1" w:themeShade="bf"/>
    </w:rPr>
  </w:style>
  <w:style w:type="character" w:styleId="Ttulo6Char" w:customStyle="1">
    <w:name w:val="Título 6 Char"/>
    <w:basedOn w:val="DefaultParagraphFont"/>
    <w:uiPriority w:val="9"/>
    <w:semiHidden/>
    <w:qFormat/>
    <w:rsid w:val="00733afb"/>
    <w:rPr>
      <w:rFonts w:eastAsia="" w:cs="" w:cstheme="majorBidi" w:eastAsiaTheme="majorEastAsia"/>
      <w:i/>
      <w:iCs/>
      <w:color w:val="595959" w:themeColor="text1" w:themeTint="a6"/>
    </w:rPr>
  </w:style>
  <w:style w:type="character" w:styleId="Ttulo7Char" w:customStyle="1">
    <w:name w:val="Título 7 Char"/>
    <w:basedOn w:val="DefaultParagraphFont"/>
    <w:uiPriority w:val="9"/>
    <w:semiHidden/>
    <w:qFormat/>
    <w:rsid w:val="00733afb"/>
    <w:rPr>
      <w:rFonts w:eastAsia="" w:cs="" w:cstheme="majorBidi" w:eastAsiaTheme="majorEastAsia"/>
      <w:color w:val="595959" w:themeColor="text1" w:themeTint="a6"/>
    </w:rPr>
  </w:style>
  <w:style w:type="character" w:styleId="Ttulo8Char" w:customStyle="1">
    <w:name w:val="Título 8 Char"/>
    <w:basedOn w:val="DefaultParagraphFont"/>
    <w:uiPriority w:val="9"/>
    <w:semiHidden/>
    <w:qFormat/>
    <w:rsid w:val="00733afb"/>
    <w:rPr>
      <w:rFonts w:eastAsia="" w:cs="" w:cstheme="majorBidi" w:eastAsiaTheme="majorEastAsia"/>
      <w:i/>
      <w:iCs/>
      <w:color w:val="272727" w:themeColor="text1" w:themeTint="d8"/>
    </w:rPr>
  </w:style>
  <w:style w:type="character" w:styleId="Ttulo9Char" w:customStyle="1">
    <w:name w:val="Título 9 Char"/>
    <w:basedOn w:val="DefaultParagraphFont"/>
    <w:uiPriority w:val="9"/>
    <w:semiHidden/>
    <w:qFormat/>
    <w:rsid w:val="00733afb"/>
    <w:rPr>
      <w:rFonts w:eastAsia="" w:cs="" w:cstheme="majorBidi" w:eastAsiaTheme="majorEastAsia"/>
      <w:color w:val="272727" w:themeColor="text1" w:themeTint="d8"/>
    </w:rPr>
  </w:style>
  <w:style w:type="character" w:styleId="TtuloChar" w:customStyle="1">
    <w:name w:val="Título Char"/>
    <w:basedOn w:val="DefaultParagraphFont"/>
    <w:uiPriority w:val="10"/>
    <w:qFormat/>
    <w:rsid w:val="00733afb"/>
    <w:rPr>
      <w:rFonts w:ascii="Garamond" w:hAnsi="Garamond"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733afb"/>
    <w:rPr>
      <w:rFonts w:eastAsia="" w:cs="" w:cstheme="majorBidi" w:eastAsiaTheme="majorEastAsia"/>
      <w:color w:val="595959" w:themeColor="text1" w:themeTint="a6"/>
      <w:spacing w:val="15"/>
      <w:sz w:val="28"/>
      <w:szCs w:val="28"/>
    </w:rPr>
  </w:style>
  <w:style w:type="character" w:styleId="CitaoChar" w:customStyle="1">
    <w:name w:val="Citação Char"/>
    <w:basedOn w:val="DefaultParagraphFont"/>
    <w:link w:val="Quote"/>
    <w:uiPriority w:val="29"/>
    <w:qFormat/>
    <w:rsid w:val="00733afb"/>
    <w:rPr>
      <w:i/>
      <w:iCs/>
      <w:color w:val="404040" w:themeColor="text1" w:themeTint="bf"/>
    </w:rPr>
  </w:style>
  <w:style w:type="character" w:styleId="IntenseEmphasis">
    <w:name w:val="Intense Emphasis"/>
    <w:basedOn w:val="DefaultParagraphFont"/>
    <w:uiPriority w:val="21"/>
    <w:qFormat/>
    <w:rsid w:val="00733afb"/>
    <w:rPr>
      <w:i/>
      <w:iCs/>
      <w:color w:val="0F4761" w:themeColor="accent1" w:themeShade="bf"/>
    </w:rPr>
  </w:style>
  <w:style w:type="character" w:styleId="CitaoIntensaChar" w:customStyle="1">
    <w:name w:val="Citação Intensa Char"/>
    <w:basedOn w:val="DefaultParagraphFont"/>
    <w:link w:val="IntenseQuote"/>
    <w:uiPriority w:val="30"/>
    <w:qFormat/>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character" w:styleId="SemEspaamentoChar" w:customStyle="1">
    <w:name w:val="Sem Espaçamento Char"/>
    <w:basedOn w:val="DefaultParagraphFont"/>
    <w:link w:val="NoSpacing"/>
    <w:uiPriority w:val="1"/>
    <w:qFormat/>
    <w:rsid w:val="0053021a"/>
    <w:rPr>
      <w:rFonts w:eastAsia="" w:eastAsiaTheme="minorEastAsia"/>
      <w:kern w:val="0"/>
      <w:sz w:val="22"/>
      <w:szCs w:val="22"/>
      <w:lang w:val="en-US" w:eastAsia="zh-CN"/>
      <w14:ligatures w14:val="none"/>
    </w:rPr>
  </w:style>
  <w:style w:type="character" w:styleId="CabealhoChar" w:customStyle="1">
    <w:name w:val="Cabeçalho Char"/>
    <w:basedOn w:val="DefaultParagraphFont"/>
    <w:uiPriority w:val="99"/>
    <w:qFormat/>
    <w:rsid w:val="0027518c"/>
    <w:rPr/>
  </w:style>
  <w:style w:type="character" w:styleId="RodapChar" w:customStyle="1">
    <w:name w:val="Rodapé Char"/>
    <w:basedOn w:val="DefaultParagraphFont"/>
    <w:uiPriority w:val="99"/>
    <w:qFormat/>
    <w:rsid w:val="0027518c"/>
    <w:rPr/>
  </w:style>
  <w:style w:type="character" w:styleId="TextodenotaderodapChar" w:customStyle="1">
    <w:name w:val="Texto de nota de rodapé Char"/>
    <w:basedOn w:val="DefaultParagraphFont"/>
    <w:uiPriority w:val="99"/>
    <w:semiHidden/>
    <w:qFormat/>
    <w:rsid w:val="00216eff"/>
    <w:rPr>
      <w:rFonts w:ascii="Times New Roman" w:hAnsi="Times New Roman" w:eastAsia="Times New Roman" w:cs="Times New Roman"/>
      <w:kern w:val="0"/>
      <w:sz w:val="20"/>
      <w:szCs w:val="20"/>
      <w:lang w:val="pt-PT" w:eastAsia="pt-BR"/>
      <w14:ligatures w14:val="none"/>
    </w:rPr>
  </w:style>
  <w:style w:type="character" w:styleId="Caracteresdenotaderodap">
    <w:name w:val="Caracteres de nota de rodapé"/>
    <w:uiPriority w:val="99"/>
    <w:semiHidden/>
    <w:unhideWhenUsed/>
    <w:qFormat/>
    <w:rsid w:val="00216eff"/>
    <w:rPr>
      <w:vertAlign w:val="superscript"/>
    </w:rPr>
  </w:style>
  <w:style w:type="character" w:styleId="Ncoradanotaderodap">
    <w:name w:val="Âncora da nota de rodapé"/>
    <w:rPr>
      <w:vertAlign w:val="superscript"/>
    </w:rPr>
  </w:style>
  <w:style w:type="character" w:styleId="FootnoteCharacters">
    <w:name w:val="Footnote Characters"/>
    <w:qFormat/>
    <w:rPr>
      <w:vertAlign w:val="superscript"/>
    </w:rPr>
  </w:style>
  <w:style w:type="character" w:styleId="LinkdaInternet">
    <w:name w:val="Link da Internet"/>
    <w:rPr>
      <w:color w:val="000080"/>
      <w:u w:val="single"/>
    </w:rPr>
  </w:style>
  <w:style w:type="character" w:styleId="Caracteresdenotadefim">
    <w:name w:val="Caracteres de nota de fim"/>
    <w:qFormat/>
    <w:rPr>
      <w:vertAlign w:val="superscript"/>
    </w:rPr>
  </w:style>
  <w:style w:type="character" w:styleId="Ncoradanotadefim">
    <w:name w:val="Âncora da nota de fim"/>
    <w:rPr>
      <w:vertAlign w:val="superscript"/>
    </w:rPr>
  </w:style>
  <w:style w:type="character" w:styleId="EndnoteCharacters">
    <w:name w:val="Endnote Characters"/>
    <w:qFormat/>
    <w:rPr>
      <w:vertAlign w:val="superscrip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tulododocumento">
    <w:name w:val="Title"/>
    <w:basedOn w:val="Normal"/>
    <w:next w:val="Normal"/>
    <w:link w:val="TtuloChar"/>
    <w:uiPriority w:val="10"/>
    <w:qFormat/>
    <w:rsid w:val="00733afb"/>
    <w:pPr>
      <w:spacing w:before="0" w:after="80"/>
      <w:contextualSpacing/>
    </w:pPr>
    <w:rPr>
      <w:rFonts w:ascii="Garamond" w:hAnsi="Garamond" w:eastAsia="" w:cs="" w:asciiTheme="majorHAnsi" w:cstheme="majorBidi" w:eastAsiaTheme="majorEastAsia" w:hAnsiTheme="majorHAnsi"/>
      <w:spacing w:val="-10"/>
      <w:kern w:val="2"/>
      <w:sz w:val="56"/>
      <w:szCs w:val="56"/>
    </w:rPr>
  </w:style>
  <w:style w:type="paragraph" w:styleId="Subttulo">
    <w:name w:val="Subtitle"/>
    <w:basedOn w:val="Normal"/>
    <w:next w:val="Normal"/>
    <w:link w:val="SubttuloChar"/>
    <w:uiPriority w:val="11"/>
    <w:qFormat/>
    <w:rsid w:val="00733afb"/>
    <w:pPr>
      <w:spacing w:before="0" w:after="160"/>
    </w:pPr>
    <w:rPr>
      <w:rFonts w:eastAsia="" w:cs="" w:cstheme="majorBidi" w:eastAsiaTheme="majorEastAsia"/>
      <w:color w:val="595959" w:themeColor="text1" w:themeTint="a6"/>
      <w:spacing w:val="15"/>
      <w:sz w:val="28"/>
      <w:szCs w:val="28"/>
    </w:rPr>
  </w:style>
  <w:style w:type="paragraph" w:styleId="Quote">
    <w:name w:val="Quote"/>
    <w:basedOn w:val="Normal"/>
    <w:next w:val="Normal"/>
    <w:link w:val="CitaoChar"/>
    <w:uiPriority w:val="29"/>
    <w:qFormat/>
    <w:rsid w:val="00733afb"/>
    <w:pPr>
      <w:spacing w:before="160" w:after="160"/>
      <w:jc w:val="center"/>
    </w:pPr>
    <w:rPr>
      <w:i/>
      <w:iCs/>
      <w:color w:val="404040" w:themeColor="text1" w:themeTint="bf"/>
    </w:rPr>
  </w:style>
  <w:style w:type="paragraph" w:styleId="ListParagraph">
    <w:name w:val="List Paragraph"/>
    <w:basedOn w:val="Normal"/>
    <w:uiPriority w:val="34"/>
    <w:qFormat/>
    <w:rsid w:val="00733afb"/>
    <w:pPr>
      <w:spacing w:before="0" w:after="0"/>
      <w:ind w:left="720" w:hanging="0"/>
      <w:contextualSpacing/>
    </w:pPr>
    <w:rPr/>
  </w:style>
  <w:style w:type="paragraph" w:styleId="IntenseQuote">
    <w:name w:val="Intense Quote"/>
    <w:basedOn w:val="Normal"/>
    <w:next w:val="Normal"/>
    <w:link w:val="CitaoIntensaChar"/>
    <w:uiPriority w:val="30"/>
    <w:qFormat/>
    <w:rsid w:val="00733afb"/>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Revision">
    <w:name w:val="Revision"/>
    <w:uiPriority w:val="99"/>
    <w:semiHidden/>
    <w:qFormat/>
    <w:rsid w:val="00733afb"/>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NoSpacing">
    <w:name w:val="No Spacing"/>
    <w:link w:val="SemEspaamentoChar"/>
    <w:uiPriority w:val="1"/>
    <w:qFormat/>
    <w:rsid w:val="0053021a"/>
    <w:pPr>
      <w:widowControl/>
      <w:suppressAutoHyphens w:val="true"/>
      <w:bidi w:val="0"/>
      <w:spacing w:before="0" w:after="0"/>
      <w:jc w:val="left"/>
    </w:pPr>
    <w:rPr>
      <w:rFonts w:ascii="Trebuchet MS" w:hAnsi="Trebuchet MS" w:eastAsia="" w:cs="" w:eastAsiaTheme="minorEastAsia"/>
      <w:color w:val="auto"/>
      <w:kern w:val="0"/>
      <w:sz w:val="22"/>
      <w:szCs w:val="22"/>
      <w:lang w:val="en-US" w:eastAsia="zh-CN" w:bidi="ar-SA"/>
      <w14:ligatures w14:val="none"/>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27518c"/>
    <w:pPr>
      <w:tabs>
        <w:tab w:val="clear" w:pos="708"/>
        <w:tab w:val="center" w:pos="4252" w:leader="none"/>
        <w:tab w:val="right" w:pos="8504" w:leader="none"/>
      </w:tabs>
    </w:pPr>
    <w:rPr/>
  </w:style>
  <w:style w:type="paragraph" w:styleId="Rodap">
    <w:name w:val="Footer"/>
    <w:basedOn w:val="Normal"/>
    <w:link w:val="RodapChar"/>
    <w:uiPriority w:val="99"/>
    <w:unhideWhenUsed/>
    <w:rsid w:val="0027518c"/>
    <w:pPr>
      <w:tabs>
        <w:tab w:val="clear" w:pos="708"/>
        <w:tab w:val="center" w:pos="4252" w:leader="none"/>
        <w:tab w:val="right" w:pos="8504" w:leader="none"/>
      </w:tabs>
    </w:pPr>
    <w:rPr/>
  </w:style>
  <w:style w:type="paragraph" w:styleId="Notaderodap">
    <w:name w:val="Footnote Text"/>
    <w:basedOn w:val="Normal"/>
    <w:link w:val="TextodenotaderodapChar"/>
    <w:uiPriority w:val="99"/>
    <w:semiHidden/>
    <w:unhideWhenUsed/>
    <w:rsid w:val="00216eff"/>
    <w:pPr>
      <w:widowControl w:val="false"/>
    </w:pPr>
    <w:rPr>
      <w:rFonts w:ascii="Times New Roman" w:hAnsi="Times New Roman" w:eastAsia="Times New Roman" w:cs="Times New Roman"/>
      <w:kern w:val="0"/>
      <w:sz w:val="20"/>
      <w:szCs w:val="20"/>
      <w:lang w:val="pt-PT" w:eastAsia="pt-BR"/>
      <w14:ligatures w14:val="none"/>
    </w:rPr>
  </w:style>
  <w:style w:type="paragraph" w:styleId="Contedodoquadro">
    <w:name w:val="Conteúdo do quadro"/>
    <w:basedOn w:val="Normal"/>
    <w:qFormat/>
    <w:pPr/>
    <w:rPr/>
  </w:style>
  <w:style w:type="paragraph" w:styleId="TableofFigures">
    <w:name w:val="Table of Figures"/>
    <w:basedOn w:val="Legenda"/>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footnotes.xml.rels><?xml version="1.0" encoding="UTF-8"?>
<Relationships xmlns="http://schemas.openxmlformats.org/package/2006/relationships"><Relationship Id="rId1" Type="http://schemas.openxmlformats.org/officeDocument/2006/relationships/hyperlink" Target="mailto:dissertacaoagrimurilo@gmail.com"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Application>LibreOffice/7.2.6.2$Windows_X86_64 LibreOffice_project/b0ec3a565991f7569a5a7f5d24fed7f52653d754</Application>
  <AppVersion>15.0000</AppVersion>
  <Pages>15</Pages>
  <Words>4162</Words>
  <Characters>22524</Characters>
  <CharactersWithSpaces>26739</CharactersWithSpaces>
  <Paragraphs>40</Paragraphs>
  <Company>Estúdio Cori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dc:description/>
  <dc:language>pt-BR</dc:language>
  <cp:lastModifiedBy/>
  <dcterms:modified xsi:type="dcterms:W3CDTF">2025-04-01T13:37:19Z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