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DE689" w14:textId="77777777" w:rsidR="004E33C9" w:rsidRDefault="00000000">
      <w:pPr>
        <w:shd w:val="clear" w:color="auto" w:fill="FFFFFF"/>
        <w:tabs>
          <w:tab w:val="left" w:pos="2500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CONSUMO CONSCIENTE E BRECHÓ: PERCEPÇÃO DE COMERCIANTES INFORMAIS NA CIDADE DE MACAPÁ (AP) </w:t>
      </w:r>
    </w:p>
    <w:p w14:paraId="45A20A48" w14:textId="77777777" w:rsidR="004E33C9" w:rsidRDefault="004E33C9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3E465EF" w14:textId="2502C180" w:rsidR="008C2179" w:rsidRDefault="008C2179" w:rsidP="001B68D3">
      <w:pPr>
        <w:jc w:val="center"/>
        <w:rPr>
          <w:rFonts w:eastAsia="ArialMT"/>
          <w:color w:val="000000" w:themeColor="text1"/>
          <w:sz w:val="24"/>
          <w:szCs w:val="24"/>
        </w:rPr>
      </w:pPr>
      <w:r>
        <w:rPr>
          <w:rFonts w:eastAsia="ArialMT"/>
          <w:color w:val="000000" w:themeColor="text1"/>
          <w:sz w:val="24"/>
          <w:szCs w:val="24"/>
        </w:rPr>
        <w:t>Alzira Marques Oliveira</w:t>
      </w:r>
      <w:r>
        <w:rPr>
          <w:rFonts w:eastAsia="ArialMT"/>
          <w:color w:val="000000" w:themeColor="text1"/>
          <w:sz w:val="24"/>
          <w:szCs w:val="24"/>
          <w:vertAlign w:val="superscript"/>
        </w:rPr>
        <w:t>1</w:t>
      </w:r>
      <w:r w:rsidR="001B68D3">
        <w:rPr>
          <w:rFonts w:eastAsia="ArialMT"/>
          <w:color w:val="000000" w:themeColor="text1"/>
          <w:sz w:val="24"/>
          <w:szCs w:val="24"/>
        </w:rPr>
        <w:t xml:space="preserve">; </w:t>
      </w:r>
      <w:r w:rsidR="00000000">
        <w:rPr>
          <w:rFonts w:eastAsia="ArialMT"/>
          <w:color w:val="000000" w:themeColor="text1"/>
          <w:sz w:val="24"/>
          <w:szCs w:val="24"/>
        </w:rPr>
        <w:t>Debora dos Santos de Moraes</w:t>
      </w:r>
      <w:r w:rsidR="00000000">
        <w:rPr>
          <w:rFonts w:eastAsia="ArialMT"/>
          <w:color w:val="000000" w:themeColor="text1"/>
          <w:sz w:val="24"/>
          <w:szCs w:val="24"/>
          <w:vertAlign w:val="superscript"/>
        </w:rPr>
        <w:t>2</w:t>
      </w:r>
      <w:r w:rsidR="001B68D3">
        <w:rPr>
          <w:rFonts w:eastAsia="ArialMT"/>
          <w:color w:val="000000" w:themeColor="text1"/>
          <w:sz w:val="24"/>
          <w:szCs w:val="24"/>
        </w:rPr>
        <w:t xml:space="preserve">; </w:t>
      </w:r>
      <w:r w:rsidR="00000000">
        <w:rPr>
          <w:rFonts w:eastAsia="ArialMT"/>
          <w:color w:val="000000" w:themeColor="text1"/>
          <w:sz w:val="24"/>
          <w:szCs w:val="24"/>
        </w:rPr>
        <w:t>Glenda Glênice Dantas Feitosa de Miranda</w:t>
      </w:r>
      <w:r w:rsidR="00000000">
        <w:rPr>
          <w:rFonts w:eastAsia="ArialMT"/>
          <w:color w:val="000000" w:themeColor="text1"/>
          <w:sz w:val="24"/>
          <w:szCs w:val="24"/>
          <w:vertAlign w:val="superscript"/>
        </w:rPr>
        <w:t>3</w:t>
      </w:r>
      <w:r w:rsidR="001B68D3">
        <w:rPr>
          <w:rFonts w:eastAsia="ArialMT"/>
          <w:color w:val="000000" w:themeColor="text1"/>
          <w:sz w:val="24"/>
          <w:szCs w:val="24"/>
        </w:rPr>
        <w:t xml:space="preserve">; </w:t>
      </w:r>
      <w:r w:rsidR="00000000">
        <w:rPr>
          <w:rFonts w:eastAsia="ArialMT"/>
          <w:color w:val="000000" w:themeColor="text1"/>
          <w:sz w:val="24"/>
          <w:szCs w:val="24"/>
        </w:rPr>
        <w:t>Lucas Pedroza de Souza</w:t>
      </w:r>
      <w:r w:rsidR="00000000">
        <w:rPr>
          <w:rFonts w:eastAsia="ArialMT"/>
          <w:color w:val="000000" w:themeColor="text1"/>
          <w:sz w:val="24"/>
          <w:szCs w:val="24"/>
          <w:vertAlign w:val="superscript"/>
        </w:rPr>
        <w:t>4</w:t>
      </w:r>
      <w:r w:rsidR="001B68D3">
        <w:rPr>
          <w:rFonts w:eastAsia="ArialMT"/>
          <w:color w:val="000000" w:themeColor="text1"/>
          <w:sz w:val="24"/>
          <w:szCs w:val="24"/>
        </w:rPr>
        <w:t xml:space="preserve">; </w:t>
      </w:r>
      <w:r>
        <w:rPr>
          <w:rFonts w:eastAsia="ArialMT"/>
          <w:color w:val="000000" w:themeColor="text1"/>
          <w:sz w:val="24"/>
          <w:szCs w:val="24"/>
        </w:rPr>
        <w:t>Alana Sara Oliveira de Araújo</w:t>
      </w:r>
      <w:r>
        <w:rPr>
          <w:rFonts w:eastAsia="ArialMT"/>
          <w:color w:val="000000" w:themeColor="text1"/>
          <w:sz w:val="24"/>
          <w:szCs w:val="24"/>
          <w:vertAlign w:val="superscript"/>
        </w:rPr>
        <w:t>5</w:t>
      </w:r>
    </w:p>
    <w:p w14:paraId="4F3848C7" w14:textId="77777777" w:rsidR="004E33C9" w:rsidRDefault="004E33C9" w:rsidP="001B68D3">
      <w:pPr>
        <w:shd w:val="clear" w:color="auto" w:fill="FFFFFF"/>
        <w:tabs>
          <w:tab w:val="left" w:pos="2500"/>
        </w:tabs>
        <w:rPr>
          <w:color w:val="000000" w:themeColor="text1"/>
          <w:sz w:val="24"/>
          <w:szCs w:val="24"/>
          <w:vertAlign w:val="superscript"/>
        </w:rPr>
      </w:pPr>
    </w:p>
    <w:p w14:paraId="4955D84C" w14:textId="24B3FCFF" w:rsidR="004E33C9" w:rsidRPr="008C2179" w:rsidRDefault="008C2179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8C2179">
        <w:rPr>
          <w:sz w:val="24"/>
          <w:szCs w:val="24"/>
          <w:vertAlign w:val="superscript"/>
        </w:rPr>
        <w:t>1</w:t>
      </w:r>
      <w:r w:rsidRPr="008C2179">
        <w:rPr>
          <w:sz w:val="24"/>
          <w:szCs w:val="24"/>
        </w:rPr>
        <w:t xml:space="preserve">Doutora em Biodiversidade e Biotecnologia pela REDE BIONORTE. Universidade Federal do Amapá. E-mail: </w:t>
      </w:r>
      <w:hyperlink r:id="rId8" w:history="1">
        <w:r w:rsidRPr="008C2179">
          <w:rPr>
            <w:rStyle w:val="Hyperlink"/>
            <w:color w:val="auto"/>
            <w:sz w:val="24"/>
            <w:szCs w:val="24"/>
            <w:u w:val="none"/>
            <w:vertAlign w:val="superscript"/>
          </w:rPr>
          <w:t>1</w:t>
        </w:r>
        <w:r w:rsidRPr="008C2179">
          <w:rPr>
            <w:rStyle w:val="Hyperlink"/>
            <w:color w:val="auto"/>
            <w:sz w:val="24"/>
            <w:szCs w:val="24"/>
            <w:u w:val="none"/>
          </w:rPr>
          <w:t>alzira.marques@unifap.br</w:t>
        </w:r>
      </w:hyperlink>
      <w:r w:rsidRPr="008C2179">
        <w:rPr>
          <w:sz w:val="24"/>
          <w:szCs w:val="24"/>
        </w:rPr>
        <w:t>.</w:t>
      </w:r>
    </w:p>
    <w:p w14:paraId="23FE2E2B" w14:textId="0924508E" w:rsidR="008C2179" w:rsidRPr="008C2179" w:rsidRDefault="008C2179" w:rsidP="008C2179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8C2179">
        <w:rPr>
          <w:sz w:val="24"/>
          <w:szCs w:val="24"/>
          <w:vertAlign w:val="superscript"/>
        </w:rPr>
        <w:t>2,3,4,5</w:t>
      </w:r>
      <w:r w:rsidRPr="008C2179">
        <w:rPr>
          <w:sz w:val="24"/>
          <w:szCs w:val="24"/>
        </w:rPr>
        <w:t xml:space="preserve">Acadêmicos do Curso de Ciências Ambientais. Universidade Federal do Amapá; </w:t>
      </w:r>
      <w:r w:rsidRPr="008C2179">
        <w:rPr>
          <w:sz w:val="24"/>
          <w:szCs w:val="24"/>
          <w:vertAlign w:val="superscript"/>
        </w:rPr>
        <w:t>2</w:t>
      </w:r>
      <w:hyperlink r:id="rId9" w:history="1">
        <w:r w:rsidRPr="008C2179">
          <w:rPr>
            <w:rStyle w:val="Hyperlink"/>
            <w:color w:val="auto"/>
            <w:sz w:val="24"/>
            <w:szCs w:val="24"/>
            <w:u w:val="none"/>
          </w:rPr>
          <w:t>debormoaes3869@gmail.com</w:t>
        </w:r>
      </w:hyperlink>
      <w:r w:rsidRPr="008C2179">
        <w:rPr>
          <w:sz w:val="24"/>
          <w:szCs w:val="24"/>
        </w:rPr>
        <w:t xml:space="preserve">; </w:t>
      </w:r>
      <w:r w:rsidRPr="008C2179">
        <w:rPr>
          <w:sz w:val="24"/>
          <w:szCs w:val="24"/>
          <w:vertAlign w:val="superscript"/>
        </w:rPr>
        <w:t>3</w:t>
      </w:r>
      <w:hyperlink r:id="rId10" w:history="1">
        <w:r w:rsidRPr="008C2179">
          <w:rPr>
            <w:rStyle w:val="Hyperlink"/>
            <w:color w:val="auto"/>
            <w:sz w:val="24"/>
            <w:szCs w:val="24"/>
            <w:u w:val="none"/>
          </w:rPr>
          <w:t>glendantas7@gmail.com</w:t>
        </w:r>
      </w:hyperlink>
      <w:r w:rsidRPr="008C2179">
        <w:rPr>
          <w:sz w:val="24"/>
          <w:szCs w:val="24"/>
        </w:rPr>
        <w:t xml:space="preserve">; </w:t>
      </w:r>
      <w:hyperlink r:id="rId11" w:history="1">
        <w:r w:rsidRPr="008C2179">
          <w:rPr>
            <w:rStyle w:val="Hyperlink"/>
            <w:color w:val="auto"/>
            <w:sz w:val="24"/>
            <w:szCs w:val="24"/>
            <w:u w:val="none"/>
            <w:vertAlign w:val="superscript"/>
          </w:rPr>
          <w:t>4</w:t>
        </w:r>
        <w:r w:rsidRPr="008C2179">
          <w:rPr>
            <w:rStyle w:val="Hyperlink"/>
            <w:color w:val="auto"/>
            <w:sz w:val="24"/>
            <w:szCs w:val="24"/>
            <w:u w:val="none"/>
          </w:rPr>
          <w:t>lucaspedroza.souza15@gmail.com</w:t>
        </w:r>
      </w:hyperlink>
      <w:r w:rsidRPr="008C2179">
        <w:rPr>
          <w:sz w:val="24"/>
          <w:szCs w:val="24"/>
        </w:rPr>
        <w:t xml:space="preserve">; </w:t>
      </w:r>
      <w:r w:rsidRPr="008C2179">
        <w:rPr>
          <w:sz w:val="24"/>
          <w:szCs w:val="24"/>
          <w:vertAlign w:val="superscript"/>
        </w:rPr>
        <w:t>5</w:t>
      </w:r>
      <w:hyperlink r:id="rId12" w:history="1">
        <w:r w:rsidRPr="008C2179">
          <w:rPr>
            <w:rStyle w:val="Hyperlink"/>
            <w:color w:val="auto"/>
            <w:sz w:val="24"/>
            <w:szCs w:val="24"/>
            <w:u w:val="none"/>
          </w:rPr>
          <w:t>alanasara798@gmail.com</w:t>
        </w:r>
      </w:hyperlink>
    </w:p>
    <w:p w14:paraId="0D999B2A" w14:textId="77777777" w:rsidR="008C2179" w:rsidRPr="00287C87" w:rsidRDefault="008C2179">
      <w:pPr>
        <w:shd w:val="clear" w:color="auto" w:fill="FFFFFF"/>
        <w:tabs>
          <w:tab w:val="left" w:pos="2500"/>
        </w:tabs>
        <w:jc w:val="center"/>
        <w:rPr>
          <w:color w:val="000000" w:themeColor="text1"/>
          <w:sz w:val="24"/>
          <w:szCs w:val="24"/>
        </w:rPr>
      </w:pPr>
    </w:p>
    <w:p w14:paraId="7D57B332" w14:textId="77777777" w:rsidR="004E33C9" w:rsidRDefault="004E33C9">
      <w:pPr>
        <w:shd w:val="clear" w:color="auto" w:fill="FFFFFF"/>
        <w:tabs>
          <w:tab w:val="left" w:pos="2500"/>
        </w:tabs>
        <w:jc w:val="center"/>
        <w:rPr>
          <w:b/>
          <w:color w:val="000000" w:themeColor="text1"/>
          <w:sz w:val="24"/>
          <w:szCs w:val="24"/>
        </w:rPr>
      </w:pPr>
    </w:p>
    <w:p w14:paraId="28829255" w14:textId="77777777" w:rsidR="004E33C9" w:rsidRDefault="00000000">
      <w:pPr>
        <w:shd w:val="clear" w:color="auto" w:fill="FFFFFF"/>
        <w:tabs>
          <w:tab w:val="left" w:pos="2500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RESUMO</w:t>
      </w:r>
    </w:p>
    <w:p w14:paraId="34348273" w14:textId="77777777" w:rsidR="004E33C9" w:rsidRDefault="004E33C9">
      <w:pPr>
        <w:shd w:val="clear" w:color="auto" w:fill="FFFFFF"/>
        <w:tabs>
          <w:tab w:val="left" w:pos="2500"/>
        </w:tabs>
        <w:jc w:val="center"/>
        <w:rPr>
          <w:b/>
          <w:color w:val="000000" w:themeColor="text1"/>
          <w:sz w:val="24"/>
          <w:szCs w:val="24"/>
        </w:rPr>
      </w:pPr>
    </w:p>
    <w:p w14:paraId="5D7D38C3" w14:textId="77777777" w:rsidR="004E33C9" w:rsidRDefault="0000000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Provenientes de uma cultura de reutilização, os brechós emergiram como espaços essenciais na promoção de práticas de consumo sustentáveis e conscientes, especialmente nas últimas décadas. O aumento das críticas ao ritmo acelerado da indústria da moda e suas repercussões socioambientais tem levado consumidores e ativistas a buscar alternativas que incentivem a circularidade nesse setor. Nesse contexto, os brechós transcendem a função de meros estabelecimentos de comercialização de roupas de segunda mão, assumindo um papel sociocultural que prioriza a sustentabilidade e a preservação ambiental. Além disso, esses pequenos negócios são fundamentais ao empregarem membros da comunidade, contribuindo para o fortalecimento da economia local e a geração de empregos. Ao optar por consumir produtos de brechós, os indivíduos não apenas promovem o desenvolvimento econômico regional, mas também ajudam na mitigação dos impactos ambientais ao incentivar a reutilização de produtos e evitar o descarte precoce de materiais potencialmente prejudiciais ao meio ambiente. Partindo da premissa de que os brechós desempenham um papel importante na minimização dos impactos ambientais, a presente pesquisa teve como objetivo compreender a percepção de comerciantes informais em dois locais públicos da cidade de Macapá (AP) acerca dos efeitos ambientais da indústria da moda e de que forma a variável ambiental é incorporada ao funcionamento dos brechós, visando promover o consumo consciente. A coleta de dados foi realizada por meio de entrevistas estruturadas, utilizando um formulário com seis perguntas fechadas. As entrevistas ocorreram em setembro de 2023 em dois locais distintos: a Feira do Produtor Rural, situada no bairro Buritizal, e a Praça Veiga Cabral, localizada no centro comercial da cidade. Foram entrevistadas 19 pessoas, todas do gênero feminino. Os resultados da pesquisa indicam que 68,42% (n=13) dos entrevistados desconhecem os danos ao meio ambiente resultantes do descarte inadequado de roupas e acessórios de moda. Quando questionados sobre os tipos de poluição associados aos itens vendidos em brechós, 83,33% (n=16) relacionam isso à degradação ambiental, enquanto 16,67% (n=3) mencionam a poluição do solo. Quanto à destinação correta dos produtos comercializados nos brechós, 68,42% (n=13) afirmam que a opção adequada é a reutilização, 15,79% (n=3) indicam a reciclagem e 15,79% (n=3) consideram que o ideal é evitar o descarte. Em relação à motivação para a venda de itens de segunda mão, 68,42% (n=13) dos comerciantes destacam a atividade como a principal fonte de renda, 21,05% (n=4) indicam que se trata de uma renda extra, 5,26% (n=1) vê a </w:t>
      </w:r>
      <w:r>
        <w:rPr>
          <w:color w:val="000000" w:themeColor="text1"/>
          <w:sz w:val="24"/>
          <w:szCs w:val="24"/>
        </w:rPr>
        <w:lastRenderedPageBreak/>
        <w:t>comercialização como uma forma de desapego e 5,26% (n=1) afirma que este tipo de comércio contribui para a melhoria do meio ambiente. Conclui-se que os comerciantes, em sua maioria, não estão cientes dos benefícios ambientais decorrentes da reintegração de roupas e acessórios no mercado. A prática de comercializar produtos usados está mais relacionada à geração de renda do que a uma iniciativa voltada para a conscientização sobre os problemas gerados pelo descarte inadequado desses materiais.</w:t>
      </w:r>
    </w:p>
    <w:p w14:paraId="27F77984" w14:textId="77777777" w:rsidR="004E33C9" w:rsidRDefault="0000000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5BFD8D46" w14:textId="724192BA" w:rsidR="004E33C9" w:rsidRDefault="00000000">
      <w:pPr>
        <w:ind w:right="4"/>
        <w:jc w:val="both"/>
        <w:rPr>
          <w:b/>
          <w:color w:val="000000" w:themeColor="text1"/>
          <w:sz w:val="24"/>
          <w:szCs w:val="24"/>
        </w:rPr>
      </w:pPr>
      <w:r w:rsidRPr="001B68D3">
        <w:rPr>
          <w:b/>
          <w:bCs/>
          <w:color w:val="000000" w:themeColor="text1"/>
          <w:sz w:val="24"/>
          <w:szCs w:val="24"/>
        </w:rPr>
        <w:t>Palavras</w:t>
      </w:r>
      <w:r w:rsidR="001B68D3" w:rsidRPr="001B68D3">
        <w:rPr>
          <w:b/>
          <w:bCs/>
          <w:color w:val="000000" w:themeColor="text1"/>
          <w:sz w:val="24"/>
          <w:szCs w:val="24"/>
        </w:rPr>
        <w:t>- Chave</w:t>
      </w:r>
      <w:r w:rsidRPr="001B68D3">
        <w:rPr>
          <w:b/>
          <w:bCs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Moda Circular. Sustentabilidade. Brechó.</w:t>
      </w:r>
    </w:p>
    <w:p w14:paraId="2921ABD8" w14:textId="77777777" w:rsidR="004E33C9" w:rsidRDefault="004E33C9">
      <w:pPr>
        <w:spacing w:line="360" w:lineRule="auto"/>
        <w:ind w:right="4"/>
        <w:jc w:val="both"/>
        <w:rPr>
          <w:b/>
          <w:color w:val="000000" w:themeColor="text1"/>
          <w:sz w:val="24"/>
          <w:szCs w:val="24"/>
        </w:rPr>
      </w:pPr>
    </w:p>
    <w:p w14:paraId="0BCA4926" w14:textId="425FB71E" w:rsidR="004E33C9" w:rsidRDefault="00000000" w:rsidP="001B68D3">
      <w:pPr>
        <w:ind w:right="4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Área de Interesse do Simpósio</w:t>
      </w:r>
      <w:r>
        <w:rPr>
          <w:color w:val="000000" w:themeColor="text1"/>
          <w:sz w:val="24"/>
          <w:szCs w:val="24"/>
        </w:rPr>
        <w:t>: Resíduos sólidos, Líquidos e Gasosos, Logística Reversa, Economia Criativa, Economia Circular e Economia Ecológica</w:t>
      </w:r>
      <w:r w:rsidR="001B68D3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sectPr w:rsidR="004E33C9">
      <w:headerReference w:type="default" r:id="rId13"/>
      <w:footerReference w:type="default" r:id="rId14"/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87CA" w14:textId="77777777" w:rsidR="004801A3" w:rsidRDefault="004801A3">
      <w:r>
        <w:separator/>
      </w:r>
    </w:p>
  </w:endnote>
  <w:endnote w:type="continuationSeparator" w:id="0">
    <w:p w14:paraId="6E46F67D" w14:textId="77777777" w:rsidR="004801A3" w:rsidRDefault="0048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C08B" w14:textId="77777777" w:rsidR="004E33C9" w:rsidRDefault="00000000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04F76111" wp14:editId="21537409">
              <wp:simplePos x="0" y="0"/>
              <wp:positionH relativeFrom="margin">
                <wp:align>center</wp:align>
              </wp:positionH>
              <wp:positionV relativeFrom="paragraph">
                <wp:posOffset>-181610</wp:posOffset>
              </wp:positionV>
              <wp:extent cx="914400" cy="400050"/>
              <wp:effectExtent l="0" t="0" r="0" b="0"/>
              <wp:wrapNone/>
              <wp:docPr id="4098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3720F9" w14:textId="77777777" w:rsidR="004E33C9" w:rsidRDefault="00000000">
                          <w:pPr>
                            <w:jc w:val="center"/>
                            <w:rPr>
                              <w:b/>
                              <w:bCs/>
                              <w:color w:val="ED7D31"/>
                            </w:rPr>
                          </w:pPr>
                          <w:r>
                            <w:rPr>
                              <w:b/>
                              <w:bCs/>
                              <w:color w:val="ED7D31"/>
                            </w:rPr>
                            <w:t>Apoio</w:t>
                          </w:r>
                        </w:p>
                      </w:txbxContent>
                    </wps:txbx>
                    <wps:bodyPr vert="horz" wrap="squar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F76111" id="Retângulo 3" o:spid="_x0000_s1026" style="position:absolute;margin-left:0;margin-top:-14.3pt;width:1in;height:31.5pt;z-index:2516536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" stroked="f">
              <v:textbox>
                <w:txbxContent>
                  <w:p w14:paraId="553720F9" w14:textId="77777777" w:rsidR="004E33C9" w:rsidRDefault="00000000">
                    <w:pPr>
                      <w:jc w:val="center"/>
                      <w:rPr>
                        <w:b/>
                        <w:bCs/>
                        <w:color w:val="ED7D31"/>
                      </w:rPr>
                    </w:pPr>
                    <w:r>
                      <w:rPr>
                        <w:b/>
                        <w:bCs/>
                        <w:color w:val="ED7D31"/>
                      </w:rPr>
                      <w:t>Apoio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9975337" wp14:editId="5D602591">
              <wp:simplePos x="0" y="0"/>
              <wp:positionH relativeFrom="column">
                <wp:posOffset>-280035</wp:posOffset>
              </wp:positionH>
              <wp:positionV relativeFrom="paragraph">
                <wp:posOffset>-197485</wp:posOffset>
              </wp:positionV>
              <wp:extent cx="914400" cy="400050"/>
              <wp:effectExtent l="0" t="0" r="0" b="0"/>
              <wp:wrapNone/>
              <wp:docPr id="4099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418296" w14:textId="77777777" w:rsidR="004E33C9" w:rsidRDefault="00000000">
                          <w:pPr>
                            <w:jc w:val="center"/>
                            <w:rPr>
                              <w:b/>
                              <w:bCs/>
                              <w:color w:val="ED7D31"/>
                            </w:rPr>
                          </w:pPr>
                          <w:r>
                            <w:rPr>
                              <w:b/>
                              <w:bCs/>
                              <w:color w:val="ED7D31"/>
                            </w:rPr>
                            <w:t>Realização</w:t>
                          </w:r>
                        </w:p>
                      </w:txbxContent>
                    </wps:txbx>
                    <wps:bodyPr vert="horz" wrap="squar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975337" id="_x0000_s1027" style="position:absolute;margin-left:-22.05pt;margin-top:-15.55pt;width:1in;height:31.5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" stroked="f">
              <v:textbox>
                <w:txbxContent>
                  <w:p w14:paraId="6B418296" w14:textId="77777777" w:rsidR="004E33C9" w:rsidRDefault="00000000">
                    <w:pPr>
                      <w:jc w:val="center"/>
                      <w:rPr>
                        <w:b/>
                        <w:bCs/>
                        <w:color w:val="ED7D31"/>
                      </w:rPr>
                    </w:pPr>
                    <w:r>
                      <w:rPr>
                        <w:b/>
                        <w:bCs/>
                        <w:color w:val="ED7D31"/>
                      </w:rPr>
                      <w:t>Realização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5680" behindDoc="0" locked="0" layoutInCell="1" allowOverlap="1" wp14:anchorId="4C8E1B8B" wp14:editId="02C3849B">
          <wp:simplePos x="0" y="0"/>
          <wp:positionH relativeFrom="margin">
            <wp:posOffset>786765</wp:posOffset>
          </wp:positionH>
          <wp:positionV relativeFrom="page">
            <wp:posOffset>10163175</wp:posOffset>
          </wp:positionV>
          <wp:extent cx="1231900" cy="381000"/>
          <wp:effectExtent l="0" t="0" r="6350" b="0"/>
          <wp:wrapSquare wrapText="bothSides"/>
          <wp:docPr id="4100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Imagem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6704" behindDoc="0" locked="0" layoutInCell="1" allowOverlap="1" wp14:anchorId="21C2F15F" wp14:editId="4EB292CB">
          <wp:simplePos x="0" y="0"/>
          <wp:positionH relativeFrom="column">
            <wp:posOffset>5415915</wp:posOffset>
          </wp:positionH>
          <wp:positionV relativeFrom="bottomMargin">
            <wp:posOffset>228600</wp:posOffset>
          </wp:positionV>
          <wp:extent cx="756920" cy="333375"/>
          <wp:effectExtent l="0" t="0" r="5080" b="9525"/>
          <wp:wrapSquare wrapText="bothSides"/>
          <wp:docPr id="4101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Imagem 10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7728" behindDoc="0" locked="0" layoutInCell="1" allowOverlap="1" wp14:anchorId="33B658F4" wp14:editId="757F4EFF">
          <wp:simplePos x="0" y="0"/>
          <wp:positionH relativeFrom="column">
            <wp:posOffset>4253865</wp:posOffset>
          </wp:positionH>
          <wp:positionV relativeFrom="page">
            <wp:posOffset>10162540</wp:posOffset>
          </wp:positionV>
          <wp:extent cx="914400" cy="353060"/>
          <wp:effectExtent l="0" t="0" r="0" b="8890"/>
          <wp:wrapSquare wrapText="bothSides"/>
          <wp:docPr id="4102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m 9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8752" behindDoc="0" locked="0" layoutInCell="1" allowOverlap="1" wp14:anchorId="30067BFB" wp14:editId="03CF2308">
          <wp:simplePos x="0" y="0"/>
          <wp:positionH relativeFrom="column">
            <wp:posOffset>3444240</wp:posOffset>
          </wp:positionH>
          <wp:positionV relativeFrom="page">
            <wp:posOffset>10147300</wp:posOffset>
          </wp:positionV>
          <wp:extent cx="542925" cy="387350"/>
          <wp:effectExtent l="0" t="0" r="0" b="0"/>
          <wp:wrapSquare wrapText="bothSides"/>
          <wp:docPr id="4103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" name="Imagem 8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C7F8B06" wp14:editId="040549F6">
          <wp:simplePos x="0" y="0"/>
          <wp:positionH relativeFrom="column">
            <wp:posOffset>3809365</wp:posOffset>
          </wp:positionH>
          <wp:positionV relativeFrom="paragraph">
            <wp:posOffset>0</wp:posOffset>
          </wp:positionV>
          <wp:extent cx="869950" cy="889000"/>
          <wp:effectExtent l="0" t="0" r="0" b="0"/>
          <wp:wrapSquare wrapText="bothSides"/>
          <wp:docPr id="410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" name="image3.png"/>
                  <pic:cNvPicPr/>
                </pic:nvPicPr>
                <pic:blipFill>
                  <a:blip r:embed="rId5" cstate="print"/>
                  <a:srcRect t="81334" r="81733"/>
                  <a:stretch>
                    <a:fillRect/>
                  </a:stretch>
                </pic:blipFill>
                <pic:spPr>
                  <a:xfrm>
                    <a:off x="0" y="0"/>
                    <a:ext cx="86995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9F3219B" wp14:editId="5F5D1CD6">
          <wp:simplePos x="0" y="0"/>
          <wp:positionH relativeFrom="column">
            <wp:posOffset>2247265</wp:posOffset>
          </wp:positionH>
          <wp:positionV relativeFrom="paragraph">
            <wp:posOffset>9956800</wp:posOffset>
          </wp:positionV>
          <wp:extent cx="860425" cy="467995"/>
          <wp:effectExtent l="0" t="0" r="0" b="0"/>
          <wp:wrapSquare wrapText="bothSides"/>
          <wp:docPr id="4105" name="image6.png" descr="PROPIT - Unifesspa é contemplada com 68 cotas de bolsas da Fapespa para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" name="image6.png" descr="PROPIT - Unifesspa é contemplada com 68 cotas de bolsas da Fapespa para ..."/>
                  <pic:cNvPicPr/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467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2281C4E" wp14:editId="27D298A8">
          <wp:simplePos x="0" y="0"/>
          <wp:positionH relativeFrom="column">
            <wp:posOffset>1548765</wp:posOffset>
          </wp:positionH>
          <wp:positionV relativeFrom="paragraph">
            <wp:posOffset>10007600</wp:posOffset>
          </wp:positionV>
          <wp:extent cx="443230" cy="467995"/>
          <wp:effectExtent l="0" t="0" r="0" b="0"/>
          <wp:wrapSquare wrapText="bothSides"/>
          <wp:docPr id="410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" name="image2.png"/>
                  <pic:cNvPicPr/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230" cy="467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D26917" w14:textId="77777777" w:rsidR="004E33C9" w:rsidRDefault="004E33C9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EBB7" w14:textId="77777777" w:rsidR="004801A3" w:rsidRDefault="004801A3">
      <w:r>
        <w:separator/>
      </w:r>
    </w:p>
  </w:footnote>
  <w:footnote w:type="continuationSeparator" w:id="0">
    <w:p w14:paraId="60B5AC5C" w14:textId="77777777" w:rsidR="004801A3" w:rsidRDefault="0048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6115" w14:textId="77777777" w:rsidR="004E33C9" w:rsidRDefault="004E33C9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  <w:p w14:paraId="32192158" w14:textId="77777777" w:rsidR="004E33C9" w:rsidRDefault="00000000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0F80A52A" wp14:editId="554CF8F3">
          <wp:extent cx="2352675" cy="1515745"/>
          <wp:effectExtent l="0" t="0" r="0" b="8255"/>
          <wp:docPr id="4097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m 1" descr="Logotipo&#10;&#10;Descrição gerada automaticamente"/>
                  <pic:cNvPicPr/>
                </pic:nvPicPr>
                <pic:blipFill>
                  <a:blip r:embed="rId1" cstate="print"/>
                  <a:srcRect l="-446" t="27678" r="446" b="7886"/>
                  <a:stretch>
                    <a:fillRect/>
                  </a:stretch>
                </pic:blipFill>
                <pic:spPr>
                  <a:xfrm>
                    <a:off x="0" y="0"/>
                    <a:ext cx="2352675" cy="1515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09210816" w14:textId="77777777" w:rsidR="004E33C9" w:rsidRDefault="004E33C9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C9"/>
    <w:rsid w:val="001B68D3"/>
    <w:rsid w:val="002011D9"/>
    <w:rsid w:val="00287C87"/>
    <w:rsid w:val="004801A3"/>
    <w:rsid w:val="004E33C9"/>
    <w:rsid w:val="006E6D8C"/>
    <w:rsid w:val="008830B5"/>
    <w:rsid w:val="008C2179"/>
    <w:rsid w:val="00B46CEB"/>
    <w:rsid w:val="00C347A2"/>
    <w:rsid w:val="00C822BB"/>
    <w:rsid w:val="00F47752"/>
    <w:rsid w:val="00F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4849"/>
  <w15:docId w15:val="{9EDE78ED-47EB-4D5E-9EB9-5C0B1E20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widowControl/>
      <w:tabs>
        <w:tab w:val="center" w:pos="4252"/>
        <w:tab w:val="right" w:pos="8504"/>
      </w:tabs>
    </w:pPr>
    <w:rPr>
      <w:rFonts w:ascii="Calibri" w:eastAsia="Calibri" w:hAnsi="Calibri" w:cs="SimSun"/>
      <w:kern w:val="2"/>
      <w:lang w:eastAsia="en-US"/>
    </w:rPr>
  </w:style>
  <w:style w:type="paragraph" w:styleId="Rodap">
    <w:name w:val="footer"/>
    <w:basedOn w:val="Normal"/>
    <w:link w:val="RodapChar"/>
    <w:uiPriority w:val="99"/>
    <w:pPr>
      <w:widowControl/>
      <w:tabs>
        <w:tab w:val="center" w:pos="4252"/>
        <w:tab w:val="right" w:pos="8504"/>
      </w:tabs>
    </w:pPr>
    <w:rPr>
      <w:rFonts w:ascii="Calibri" w:eastAsia="Calibri" w:hAnsi="Calibri" w:cs="SimSun"/>
      <w:kern w:val="2"/>
      <w:lang w:eastAsia="en-US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87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alzira.marques@unifap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anasara798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lucaspedroza.souza15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lendantas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ormoaes3869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SVUbunPl9/dmXplZADUXJSWfEg==">CgMxLjA4AHIhMXhQWDUwX3RyQkFNbVJzMkFhd1ZEWVEtRHluRm1NYmdR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Gomes</dc:creator>
  <cp:lastModifiedBy>Marcos Vinicius Afonso Cabral</cp:lastModifiedBy>
  <cp:revision>5</cp:revision>
  <cp:lastPrinted>2024-10-28T01:46:00Z</cp:lastPrinted>
  <dcterms:created xsi:type="dcterms:W3CDTF">2024-10-29T19:35:00Z</dcterms:created>
  <dcterms:modified xsi:type="dcterms:W3CDTF">2024-11-03T00:38:00Z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C46CF9BF7D294B13ADDB95B7B23A6928_13</vt:lpwstr>
  </property>
</Properties>
</file>