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71B" w:rsidRDefault="00553538" w:rsidP="00716B1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04084">
            <w:rPr>
              <w:rFonts w:ascii="Times New Roman" w:hAnsi="Times New Roman" w:cs="Times New Roman"/>
            </w:rPr>
            <w:t>Tema</w:t>
          </w:r>
          <w:r w:rsidR="00592295">
            <w:rPr>
              <w:rFonts w:ascii="Times New Roman" w:hAnsi="Times New Roman" w:cs="Times New Roman"/>
            </w:rPr>
            <w:t>s</w:t>
          </w:r>
          <w:r w:rsidR="00904084">
            <w:rPr>
              <w:rFonts w:ascii="Times New Roman" w:hAnsi="Times New Roman" w:cs="Times New Roman"/>
            </w:rPr>
            <w:t xml:space="preserve"> livre</w:t>
          </w:r>
          <w:r w:rsidR="00592295">
            <w:rPr>
              <w:rFonts w:ascii="Times New Roman" w:hAnsi="Times New Roman" w:cs="Times New Roman"/>
            </w:rPr>
            <w:t>s</w:t>
          </w:r>
        </w:sdtContent>
      </w:sdt>
    </w:p>
    <w:p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904084">
            <w:rPr>
              <w:rFonts w:ascii="Times New Roman" w:hAnsi="Times New Roman" w:cs="Times New Roman"/>
              <w:sz w:val="28"/>
            </w:rPr>
            <w:t>IMOBILIZAÇÃO SACROILÍACA GUIADA ATRAVÉS DE UM EXAME DE TOMOGRAFIA COMPUTADORIZADA EM FRATURAS PÉLVICAS</w:t>
          </w:r>
        </w:sdtContent>
      </w:sdt>
    </w:p>
    <w:p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70071B" w:rsidRPr="00ED178E" w:rsidRDefault="009670B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904084">
            <w:rPr>
              <w:rFonts w:ascii="Times New Roman" w:hAnsi="Times New Roman" w:cs="Times New Roman"/>
              <w:u w:val="single"/>
            </w:rPr>
            <w:t>Daniel Lopes Araújo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82CE1">
            <w:rPr>
              <w:rFonts w:ascii="Times New Roman" w:hAnsi="Times New Roman" w:cs="Times New Roman"/>
            </w:rPr>
            <w:t>daniel124.dl718@gmail.com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9670B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82CE1">
            <w:rPr>
              <w:rFonts w:ascii="Times New Roman" w:hAnsi="Times New Roman" w:cs="Times New Roman"/>
            </w:rPr>
            <w:t xml:space="preserve">Bruno </w:t>
          </w:r>
          <w:r w:rsidR="00D267D3">
            <w:rPr>
              <w:rFonts w:ascii="Times New Roman" w:hAnsi="Times New Roman" w:cs="Times New Roman"/>
            </w:rPr>
            <w:t>Abílio</w:t>
          </w:r>
          <w:r w:rsidR="00A82CE1">
            <w:rPr>
              <w:rFonts w:ascii="Times New Roman" w:hAnsi="Times New Roman" w:cs="Times New Roman"/>
            </w:rPr>
            <w:t xml:space="preserve"> da Si</w:t>
          </w:r>
          <w:r w:rsidR="00D267D3">
            <w:rPr>
              <w:rFonts w:ascii="Times New Roman" w:hAnsi="Times New Roman" w:cs="Times New Roman"/>
            </w:rPr>
            <w:t>l</w:t>
          </w:r>
          <w:r w:rsidR="00A82CE1">
            <w:rPr>
              <w:rFonts w:ascii="Times New Roman" w:hAnsi="Times New Roman" w:cs="Times New Roman"/>
            </w:rPr>
            <w:t>va Machado</w:t>
          </w:r>
          <w:r w:rsidR="00A82CE1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9670B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82CE1">
            <w:rPr>
              <w:rFonts w:ascii="Times New Roman" w:hAnsi="Times New Roman" w:cs="Times New Roman"/>
            </w:rPr>
            <w:t>Jucilene da Silva Souza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:rsidR="0070071B" w:rsidRDefault="009670B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A82CE1">
            <w:rPr>
              <w:rFonts w:ascii="Times New Roman" w:hAnsi="Times New Roman" w:cs="Times New Roman"/>
            </w:rPr>
            <w:t>1. Centro Universitário de Patos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A82CE1">
            <w:rPr>
              <w:rFonts w:ascii="Times New Roman" w:hAnsi="Times New Roman" w:cs="Times New Roman"/>
            </w:rPr>
            <w:t xml:space="preserve">2. Centro Universitário Maurício de Nassau 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:rsidR="0070071B" w:rsidRPr="000754F5" w:rsidRDefault="00A82CE1" w:rsidP="00D267D3">
      <w:pPr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Introdução: </w:t>
      </w:r>
      <w:r w:rsidRPr="00A82CE1">
        <w:rPr>
          <w:rFonts w:ascii="Times New Roman" w:hAnsi="Times New Roman" w:cs="Times New Roman"/>
        </w:rPr>
        <w:t>Fraturas pélvicas instáveis são fortemente associadas a traumas de alta energia, que representam um panorama de mortalidade e morbidade que pode atingir entre 10% e 5</w:t>
      </w:r>
      <w:r w:rsidR="003E0FB5">
        <w:rPr>
          <w:rFonts w:ascii="Times New Roman" w:hAnsi="Times New Roman" w:cs="Times New Roman"/>
        </w:rPr>
        <w:t>2%. As causas da mortalidade</w:t>
      </w:r>
      <w:r w:rsidR="00896C5C" w:rsidRPr="00A82CE1">
        <w:rPr>
          <w:rFonts w:ascii="Times New Roman" w:hAnsi="Times New Roman" w:cs="Times New Roman"/>
        </w:rPr>
        <w:t xml:space="preserve"> ocorrem</w:t>
      </w:r>
      <w:r w:rsidR="003E0FB5">
        <w:rPr>
          <w:rFonts w:ascii="Times New Roman" w:hAnsi="Times New Roman" w:cs="Times New Roman"/>
        </w:rPr>
        <w:t xml:space="preserve"> principalmente</w:t>
      </w:r>
      <w:r w:rsidRPr="00A82CE1">
        <w:rPr>
          <w:rFonts w:ascii="Times New Roman" w:hAnsi="Times New Roman" w:cs="Times New Roman"/>
        </w:rPr>
        <w:t xml:space="preserve"> devido a problemas como hemorragia excessiva, doença tromboembólica, sepse decubital e disfunção múltipla de órgãos.</w:t>
      </w:r>
      <w:r w:rsidR="00896C5C">
        <w:rPr>
          <w:rFonts w:ascii="Times New Roman" w:hAnsi="Times New Roman" w:cs="Times New Roman"/>
        </w:rPr>
        <w:t xml:space="preserve"> </w:t>
      </w:r>
      <w:r w:rsidR="00944E6F">
        <w:rPr>
          <w:rFonts w:ascii="Times New Roman" w:hAnsi="Times New Roman" w:cs="Times New Roman"/>
          <w:vertAlign w:val="superscript"/>
        </w:rPr>
        <w:t>(1)</w:t>
      </w:r>
      <w:r>
        <w:rPr>
          <w:rFonts w:ascii="Times New Roman" w:hAnsi="Times New Roman" w:cs="Times New Roman"/>
        </w:rPr>
        <w:t xml:space="preserve"> </w:t>
      </w:r>
      <w:r w:rsidRPr="00D267D3">
        <w:rPr>
          <w:rFonts w:ascii="Times New Roman" w:hAnsi="Times New Roman" w:cs="Times New Roman"/>
          <w:b/>
        </w:rPr>
        <w:t>Objetivo:</w:t>
      </w:r>
      <w:r w:rsidR="003E0FB5">
        <w:rPr>
          <w:rFonts w:ascii="Times New Roman" w:hAnsi="Times New Roman" w:cs="Times New Roman"/>
        </w:rPr>
        <w:t xml:space="preserve"> Verificar</w:t>
      </w:r>
      <w:r>
        <w:rPr>
          <w:rFonts w:ascii="Times New Roman" w:hAnsi="Times New Roman" w:cs="Times New Roman"/>
        </w:rPr>
        <w:t xml:space="preserve"> </w:t>
      </w:r>
      <w:r w:rsidR="003E0FB5">
        <w:rPr>
          <w:rFonts w:ascii="Times New Roman" w:hAnsi="Times New Roman" w:cs="Times New Roman"/>
        </w:rPr>
        <w:t xml:space="preserve">a </w:t>
      </w:r>
      <w:r w:rsidR="00123577">
        <w:rPr>
          <w:rFonts w:ascii="Times New Roman" w:hAnsi="Times New Roman" w:cs="Times New Roman"/>
        </w:rPr>
        <w:t>utilização da Tomografia C</w:t>
      </w:r>
      <w:r>
        <w:rPr>
          <w:rFonts w:ascii="Times New Roman" w:hAnsi="Times New Roman" w:cs="Times New Roman"/>
        </w:rPr>
        <w:t xml:space="preserve">omputadorizada para análise da estabilização de fraturas pélvicas. </w:t>
      </w:r>
      <w:r w:rsidRPr="00D267D3">
        <w:rPr>
          <w:rFonts w:ascii="Times New Roman" w:hAnsi="Times New Roman" w:cs="Times New Roman"/>
          <w:b/>
        </w:rPr>
        <w:t>Material e métodos:</w:t>
      </w:r>
      <w:r>
        <w:rPr>
          <w:rFonts w:ascii="Times New Roman" w:hAnsi="Times New Roman" w:cs="Times New Roman"/>
        </w:rPr>
        <w:t xml:space="preserve"> Esse estudo trata-se de uma revisão de literatura descritiva, para tanto foram utilizados artigos selecionados através das plataformas virtuais Google Acadêmico e Scielo, no idioma português e no período entre 2016 a 2020 (últimos cinco anos). As palavras-chaves utilizadas foram: Tomografia Computadorizada, </w:t>
      </w:r>
      <w:r w:rsidR="00D267D3">
        <w:rPr>
          <w:rFonts w:ascii="Times New Roman" w:hAnsi="Times New Roman" w:cs="Times New Roman"/>
        </w:rPr>
        <w:t>An</w:t>
      </w:r>
      <w:r w:rsidR="00944E6F">
        <w:rPr>
          <w:rFonts w:ascii="Times New Roman" w:hAnsi="Times New Roman" w:cs="Times New Roman"/>
        </w:rPr>
        <w:t>atomia, Fratura Pélvica</w:t>
      </w:r>
      <w:r w:rsidR="00D267D3">
        <w:rPr>
          <w:rFonts w:ascii="Times New Roman" w:hAnsi="Times New Roman" w:cs="Times New Roman"/>
        </w:rPr>
        <w:t xml:space="preserve">. </w:t>
      </w:r>
      <w:r w:rsidR="00D267D3" w:rsidRPr="00D267D3">
        <w:rPr>
          <w:rFonts w:ascii="Times New Roman" w:hAnsi="Times New Roman" w:cs="Times New Roman"/>
          <w:b/>
        </w:rPr>
        <w:t>Revisão de Literatura:</w:t>
      </w:r>
      <w:r w:rsidR="003E0FB5">
        <w:rPr>
          <w:rFonts w:ascii="Times New Roman" w:hAnsi="Times New Roman" w:cs="Times New Roman"/>
        </w:rPr>
        <w:t xml:space="preserve"> Para que seja realizada</w:t>
      </w:r>
      <w:r w:rsidR="00D267D3">
        <w:rPr>
          <w:rFonts w:ascii="Times New Roman" w:hAnsi="Times New Roman" w:cs="Times New Roman"/>
        </w:rPr>
        <w:t xml:space="preserve"> essa imobilização da região pélvica </w:t>
      </w:r>
      <w:r w:rsidR="003E0FB5">
        <w:rPr>
          <w:rFonts w:ascii="Times New Roman" w:hAnsi="Times New Roman" w:cs="Times New Roman"/>
        </w:rPr>
        <w:t>pós-fratura é necessário que seja analisado</w:t>
      </w:r>
      <w:r w:rsidR="00D267D3">
        <w:rPr>
          <w:rFonts w:ascii="Times New Roman" w:hAnsi="Times New Roman" w:cs="Times New Roman"/>
        </w:rPr>
        <w:t xml:space="preserve"> diversos parâmetros, por se tratar de uma região bastante complexa</w:t>
      </w:r>
      <w:r w:rsidR="00944E6F">
        <w:rPr>
          <w:rFonts w:ascii="Times New Roman" w:hAnsi="Times New Roman" w:cs="Times New Roman"/>
        </w:rPr>
        <w:t>,</w:t>
      </w:r>
      <w:r w:rsidR="00D267D3">
        <w:rPr>
          <w:rFonts w:ascii="Times New Roman" w:hAnsi="Times New Roman" w:cs="Times New Roman"/>
        </w:rPr>
        <w:t xml:space="preserve"> e que se esse método for realizado de forma errônea pode acabar acarretando em complicações maiores para o paciente. </w:t>
      </w:r>
      <w:r w:rsidR="00D267D3" w:rsidRPr="00D267D3">
        <w:rPr>
          <w:rFonts w:ascii="Times New Roman" w:hAnsi="Times New Roman" w:cs="Times New Roman"/>
        </w:rPr>
        <w:t>Esses problemas são superados na</w:t>
      </w:r>
      <w:r w:rsidR="003E0FB5">
        <w:rPr>
          <w:rFonts w:ascii="Times New Roman" w:hAnsi="Times New Roman" w:cs="Times New Roman"/>
        </w:rPr>
        <w:t xml:space="preserve"> fixação percutânea guiada por Tomografia C</w:t>
      </w:r>
      <w:r w:rsidR="00D267D3" w:rsidRPr="00D267D3">
        <w:rPr>
          <w:rFonts w:ascii="Times New Roman" w:hAnsi="Times New Roman" w:cs="Times New Roman"/>
        </w:rPr>
        <w:t>omputadorizada (TC). E</w:t>
      </w:r>
      <w:r w:rsidR="00944E6F">
        <w:rPr>
          <w:rFonts w:ascii="Times New Roman" w:hAnsi="Times New Roman" w:cs="Times New Roman"/>
        </w:rPr>
        <w:t>ssa técnica apresenta o benefício</w:t>
      </w:r>
      <w:r w:rsidR="00D267D3" w:rsidRPr="00D267D3">
        <w:rPr>
          <w:rFonts w:ascii="Times New Roman" w:hAnsi="Times New Roman" w:cs="Times New Roman"/>
        </w:rPr>
        <w:t xml:space="preserve"> de v</w:t>
      </w:r>
      <w:r w:rsidR="00944E6F">
        <w:rPr>
          <w:rFonts w:ascii="Times New Roman" w:hAnsi="Times New Roman" w:cs="Times New Roman"/>
        </w:rPr>
        <w:t>isualização direta do caminho</w:t>
      </w:r>
      <w:r w:rsidR="00D267D3" w:rsidRPr="00D267D3">
        <w:rPr>
          <w:rFonts w:ascii="Times New Roman" w:hAnsi="Times New Roman" w:cs="Times New Roman"/>
        </w:rPr>
        <w:t xml:space="preserve"> dos parafusos, aumenta a precisão da colocação do parafuso e reduz a taxa de complicações na ferida. Ela permite a reabilitação precoce e a mobilização do paciente, reduz o risco de complicações</w:t>
      </w:r>
      <w:r w:rsidR="00944E6F">
        <w:rPr>
          <w:rFonts w:ascii="Times New Roman" w:hAnsi="Times New Roman" w:cs="Times New Roman"/>
        </w:rPr>
        <w:t>.</w:t>
      </w:r>
      <w:r w:rsidR="00896C5C">
        <w:rPr>
          <w:rFonts w:ascii="Times New Roman" w:hAnsi="Times New Roman" w:cs="Times New Roman"/>
        </w:rPr>
        <w:t xml:space="preserve"> </w:t>
      </w:r>
      <w:r w:rsidR="00944E6F">
        <w:rPr>
          <w:rFonts w:ascii="Times New Roman" w:hAnsi="Times New Roman" w:cs="Times New Roman"/>
          <w:vertAlign w:val="superscript"/>
        </w:rPr>
        <w:t>(1)</w:t>
      </w:r>
      <w:r w:rsidR="00944E6F">
        <w:rPr>
          <w:rFonts w:ascii="Times New Roman" w:hAnsi="Times New Roman" w:cs="Times New Roman"/>
        </w:rPr>
        <w:t>,</w:t>
      </w:r>
      <w:r w:rsidR="00944E6F">
        <w:rPr>
          <w:rFonts w:ascii="Times New Roman" w:hAnsi="Times New Roman" w:cs="Times New Roman"/>
          <w:vertAlign w:val="superscript"/>
        </w:rPr>
        <w:t>(2)</w:t>
      </w:r>
      <w:r w:rsidR="00944E6F">
        <w:rPr>
          <w:rFonts w:ascii="Times New Roman" w:hAnsi="Times New Roman" w:cs="Times New Roman"/>
        </w:rPr>
        <w:t>,</w:t>
      </w:r>
      <w:r w:rsidR="00944E6F">
        <w:rPr>
          <w:rFonts w:ascii="Times New Roman" w:hAnsi="Times New Roman" w:cs="Times New Roman"/>
          <w:vertAlign w:val="superscript"/>
        </w:rPr>
        <w:t>(3)</w:t>
      </w:r>
      <w:r w:rsidR="00944E6F">
        <w:rPr>
          <w:rFonts w:ascii="Times New Roman" w:hAnsi="Times New Roman" w:cs="Times New Roman"/>
        </w:rPr>
        <w:t xml:space="preserve"> </w:t>
      </w:r>
      <w:r w:rsidR="00D267D3" w:rsidRPr="00D267D3">
        <w:rPr>
          <w:rFonts w:ascii="Times New Roman" w:hAnsi="Times New Roman" w:cs="Times New Roman"/>
          <w:b/>
        </w:rPr>
        <w:t>Conclusão:</w:t>
      </w:r>
      <w:r w:rsidR="00D267D3">
        <w:rPr>
          <w:rFonts w:ascii="Times New Roman" w:hAnsi="Times New Roman" w:cs="Times New Roman"/>
        </w:rPr>
        <w:t xml:space="preserve"> Portant</w:t>
      </w:r>
      <w:r w:rsidR="00123577">
        <w:rPr>
          <w:rFonts w:ascii="Times New Roman" w:hAnsi="Times New Roman" w:cs="Times New Roman"/>
        </w:rPr>
        <w:t>o, é perceptível a eficácia da T</w:t>
      </w:r>
      <w:r w:rsidR="00D267D3">
        <w:rPr>
          <w:rFonts w:ascii="Times New Roman" w:hAnsi="Times New Roman" w:cs="Times New Roman"/>
        </w:rPr>
        <w:t xml:space="preserve">omografia </w:t>
      </w:r>
      <w:r w:rsidR="00123577">
        <w:rPr>
          <w:rFonts w:ascii="Times New Roman" w:hAnsi="Times New Roman" w:cs="Times New Roman"/>
        </w:rPr>
        <w:t>C</w:t>
      </w:r>
      <w:r w:rsidR="00D267D3">
        <w:rPr>
          <w:rFonts w:ascii="Times New Roman" w:hAnsi="Times New Roman" w:cs="Times New Roman"/>
        </w:rPr>
        <w:t xml:space="preserve">omputadorizada para </w:t>
      </w:r>
      <w:r w:rsidR="00D267D3">
        <w:rPr>
          <w:rFonts w:ascii="Times New Roman" w:hAnsi="Times New Roman" w:cs="Times New Roman"/>
        </w:rPr>
        <w:lastRenderedPageBreak/>
        <w:t xml:space="preserve">auxílio da </w:t>
      </w:r>
      <w:r w:rsidR="00D267D3" w:rsidRPr="00D267D3">
        <w:rPr>
          <w:rFonts w:ascii="Times New Roman" w:hAnsi="Times New Roman" w:cs="Times New Roman"/>
        </w:rPr>
        <w:t>fixação de fra</w:t>
      </w:r>
      <w:r w:rsidR="00D267D3">
        <w:rPr>
          <w:rFonts w:ascii="Times New Roman" w:hAnsi="Times New Roman" w:cs="Times New Roman"/>
        </w:rPr>
        <w:t>turas do anel pélvico instáveis, pois ela é considerada um método preciso e seguro, por diversos fatores como</w:t>
      </w:r>
      <w:r w:rsidR="00D267D3" w:rsidRPr="00D267D3">
        <w:rPr>
          <w:rFonts w:ascii="Times New Roman" w:hAnsi="Times New Roman" w:cs="Times New Roman"/>
        </w:rPr>
        <w:t xml:space="preserve"> risco mínimo de morbidade, apresenta tempo de operação reduzido, baixa taxa de infecção e diminuição da perda de sangue</w:t>
      </w:r>
      <w:r w:rsidR="00D267D3">
        <w:rPr>
          <w:rFonts w:ascii="Times New Roman" w:hAnsi="Times New Roman" w:cs="Times New Roman"/>
        </w:rPr>
        <w:t>.</w:t>
      </w:r>
    </w:p>
    <w:p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bookmarkStart w:id="0" w:name="_GoBack"/>
      <w:bookmarkEnd w:id="0"/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44E6F" w:rsidRPr="00716B1E">
            <w:rPr>
              <w:rFonts w:ascii="Times New Roman" w:hAnsi="Times New Roman" w:cs="Times New Roman"/>
            </w:rPr>
            <w:t>Tomogra</w:t>
          </w:r>
          <w:r w:rsidR="00123577" w:rsidRPr="00716B1E">
            <w:rPr>
              <w:rFonts w:ascii="Times New Roman" w:hAnsi="Times New Roman" w:cs="Times New Roman"/>
            </w:rPr>
            <w:t>fia C</w:t>
          </w:r>
          <w:r w:rsidR="00944E6F" w:rsidRPr="00716B1E">
            <w:rPr>
              <w:rFonts w:ascii="Times New Roman" w:hAnsi="Times New Roman" w:cs="Times New Roman"/>
            </w:rPr>
            <w:t>omputadorizada</w:t>
          </w:r>
        </w:sdtContent>
      </w:sdt>
      <w:r w:rsidRPr="00716B1E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944E6F" w:rsidRPr="00716B1E">
            <w:rPr>
              <w:rFonts w:ascii="Times New Roman" w:hAnsi="Times New Roman" w:cs="Times New Roman"/>
            </w:rPr>
            <w:t>Anatomia</w:t>
          </w:r>
        </w:sdtContent>
      </w:sdt>
      <w:r w:rsidRPr="00716B1E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944E6F" w:rsidRPr="00716B1E">
            <w:rPr>
              <w:rFonts w:ascii="Times New Roman" w:hAnsi="Times New Roman" w:cs="Times New Roman"/>
            </w:rPr>
            <w:t>Fratura pélvica</w:t>
          </w:r>
        </w:sdtContent>
      </w:sdt>
      <w:r w:rsidRPr="00716B1E">
        <w:rPr>
          <w:rFonts w:ascii="Times New Roman" w:hAnsi="Times New Roman" w:cs="Times New Roman"/>
        </w:rPr>
        <w:t>.</w:t>
      </w:r>
      <w:r w:rsidRPr="000754F5">
        <w:rPr>
          <w:rFonts w:ascii="Times New Roman" w:hAnsi="Times New Roman" w:cs="Times New Roman"/>
        </w:rPr>
        <w:t xml:space="preserve"> </w:t>
      </w:r>
    </w:p>
    <w:p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:rsidR="00944E6F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:rsidR="00592295" w:rsidRDefault="00592295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:rsidR="00944E6F" w:rsidRPr="00944E6F" w:rsidRDefault="00944E6F" w:rsidP="00A21859">
      <w:pPr>
        <w:spacing w:before="0" w:after="0" w:line="360" w:lineRule="auto"/>
        <w:jc w:val="left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944E6F">
        <w:rPr>
          <w:rFonts w:ascii="Times New Roman" w:hAnsi="Times New Roman" w:cs="Times New Roman"/>
          <w:color w:val="222222"/>
          <w:szCs w:val="24"/>
          <w:shd w:val="clear" w:color="auto" w:fill="FFFFFF"/>
        </w:rPr>
        <w:t>GANDHI, Govind et al. Estabilização sacroilíaca p</w:t>
      </w:r>
      <w:r w:rsidR="00B45E5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ercutânea guiada por tomografia </w:t>
      </w:r>
      <w:r w:rsidRPr="00944E6F">
        <w:rPr>
          <w:rFonts w:ascii="Times New Roman" w:hAnsi="Times New Roman" w:cs="Times New Roman"/>
          <w:color w:val="222222"/>
          <w:szCs w:val="24"/>
          <w:shd w:val="clear" w:color="auto" w:fill="FFFFFF"/>
        </w:rPr>
        <w:t>computadorizada nas fraturas pélvicas instáveis: uma técnica segura e precisa. </w:t>
      </w:r>
      <w:r w:rsidRPr="00944E6F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Revista Brasileira de ortopedia</w:t>
      </w:r>
      <w:r w:rsidR="00123577">
        <w:rPr>
          <w:rFonts w:ascii="Times New Roman" w:hAnsi="Times New Roman" w:cs="Times New Roman"/>
          <w:color w:val="222222"/>
          <w:szCs w:val="24"/>
          <w:shd w:val="clear" w:color="auto" w:fill="FFFFFF"/>
        </w:rPr>
        <w:t>.</w:t>
      </w:r>
      <w:r w:rsidRPr="00944E6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v. 53, n. 3, p. 323-331, 2018.</w:t>
      </w:r>
    </w:p>
    <w:p w:rsidR="00944E6F" w:rsidRPr="00944E6F" w:rsidRDefault="00944E6F" w:rsidP="00A21859">
      <w:pPr>
        <w:spacing w:before="0" w:after="0" w:line="36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:rsidR="00944E6F" w:rsidRPr="00944E6F" w:rsidRDefault="00944E6F" w:rsidP="00A21859">
      <w:pPr>
        <w:spacing w:before="0" w:after="0" w:line="36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944E6F">
        <w:rPr>
          <w:rFonts w:ascii="Times New Roman" w:hAnsi="Times New Roman" w:cs="Times New Roman"/>
          <w:color w:val="222222"/>
          <w:szCs w:val="24"/>
          <w:shd w:val="clear" w:color="auto" w:fill="FFFFFF"/>
        </w:rPr>
        <w:t>MOURÃO, Arnaldo Prata. </w:t>
      </w:r>
      <w:r w:rsidRPr="00944E6F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Tomografia computadorizada: tecnologias e aplicações</w:t>
      </w:r>
      <w:r w:rsidRPr="00944E6F">
        <w:rPr>
          <w:rFonts w:ascii="Times New Roman" w:hAnsi="Times New Roman" w:cs="Times New Roman"/>
          <w:color w:val="222222"/>
          <w:szCs w:val="24"/>
          <w:shd w:val="clear" w:color="auto" w:fill="FFFFFF"/>
        </w:rPr>
        <w:t>. Difusão Editora, 2018.</w:t>
      </w:r>
    </w:p>
    <w:p w:rsidR="00944E6F" w:rsidRPr="00944E6F" w:rsidRDefault="00944E6F" w:rsidP="00A21859">
      <w:pPr>
        <w:spacing w:before="0" w:after="0" w:line="36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:rsidR="00944E6F" w:rsidRPr="00944E6F" w:rsidRDefault="00944E6F" w:rsidP="00A21859">
      <w:pPr>
        <w:spacing w:before="0" w:after="0" w:line="36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944E6F">
        <w:rPr>
          <w:rFonts w:ascii="Times New Roman" w:hAnsi="Times New Roman" w:cs="Times New Roman"/>
          <w:color w:val="222222"/>
          <w:szCs w:val="24"/>
          <w:shd w:val="clear" w:color="auto" w:fill="FFFFFF"/>
        </w:rPr>
        <w:t>SILVEIRA, Maria Eduarda Honse. A importância da tomografia computadorizada na resolução de casos complexos–relato de caso. 2019.</w:t>
      </w:r>
    </w:p>
    <w:p w:rsidR="00944E6F" w:rsidRDefault="00944E6F" w:rsidP="00A21859">
      <w:pPr>
        <w:spacing w:before="0" w:after="0" w:line="360" w:lineRule="auto"/>
        <w:rPr>
          <w:rFonts w:cs="Arial"/>
          <w:color w:val="222222"/>
          <w:sz w:val="20"/>
          <w:szCs w:val="20"/>
          <w:shd w:val="clear" w:color="auto" w:fill="FFFFFF"/>
        </w:rPr>
      </w:pPr>
    </w:p>
    <w:p w:rsidR="00944E6F" w:rsidRPr="0070071B" w:rsidRDefault="00944E6F" w:rsidP="00A21859">
      <w:pPr>
        <w:spacing w:before="0" w:after="0" w:line="360" w:lineRule="auto"/>
        <w:rPr>
          <w:rFonts w:ascii="Times New Roman" w:hAnsi="Times New Roman" w:cs="Times New Roman"/>
          <w:b/>
        </w:rPr>
      </w:pPr>
    </w:p>
    <w:p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0BB" w:rsidRDefault="009670BB" w:rsidP="00054686">
      <w:pPr>
        <w:spacing w:before="0" w:after="0" w:line="240" w:lineRule="auto"/>
      </w:pPr>
      <w:r>
        <w:separator/>
      </w:r>
    </w:p>
  </w:endnote>
  <w:endnote w:type="continuationSeparator" w:id="0">
    <w:p w:rsidR="009670BB" w:rsidRDefault="009670BB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594" w:rsidRDefault="00716B1E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5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5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DDAAE7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KO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i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AOitKO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:rsidR="00330594" w:rsidRDefault="00330594" w:rsidP="00330594">
    <w:pPr>
      <w:pStyle w:val="Corpodetexto"/>
      <w:spacing w:before="7"/>
      <w:rPr>
        <w:i/>
        <w:sz w:val="17"/>
      </w:rPr>
    </w:pPr>
  </w:p>
  <w:p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0BB" w:rsidRDefault="009670BB" w:rsidP="00054686">
      <w:pPr>
        <w:spacing w:before="0" w:after="0" w:line="240" w:lineRule="auto"/>
      </w:pPr>
      <w:r>
        <w:separator/>
      </w:r>
    </w:p>
  </w:footnote>
  <w:footnote w:type="continuationSeparator" w:id="0">
    <w:p w:rsidR="009670BB" w:rsidRDefault="009670BB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686" w:rsidRDefault="009670B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686" w:rsidRDefault="009670BB" w:rsidP="0011587C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686" w:rsidRDefault="00716B1E" w:rsidP="00054686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8F3CEB8" wp14:editId="4C4E3306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70BB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2" o:title="Somente-Logo-Degradê-JPE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61111"/>
    <w:rsid w:val="000754F5"/>
    <w:rsid w:val="0009068B"/>
    <w:rsid w:val="000E596E"/>
    <w:rsid w:val="0011587C"/>
    <w:rsid w:val="00123577"/>
    <w:rsid w:val="001D4667"/>
    <w:rsid w:val="002268F9"/>
    <w:rsid w:val="002C00CE"/>
    <w:rsid w:val="002E6026"/>
    <w:rsid w:val="00330594"/>
    <w:rsid w:val="003E0FB5"/>
    <w:rsid w:val="003E7CE5"/>
    <w:rsid w:val="00417E55"/>
    <w:rsid w:val="00553538"/>
    <w:rsid w:val="00592295"/>
    <w:rsid w:val="006C03DB"/>
    <w:rsid w:val="0070071B"/>
    <w:rsid w:val="00716B1E"/>
    <w:rsid w:val="00810F5D"/>
    <w:rsid w:val="00850F86"/>
    <w:rsid w:val="00896C5C"/>
    <w:rsid w:val="008B6F3E"/>
    <w:rsid w:val="00904084"/>
    <w:rsid w:val="00944E6F"/>
    <w:rsid w:val="009670BB"/>
    <w:rsid w:val="00A21859"/>
    <w:rsid w:val="00A82CE1"/>
    <w:rsid w:val="00AB0DF9"/>
    <w:rsid w:val="00AC5179"/>
    <w:rsid w:val="00B02F9C"/>
    <w:rsid w:val="00B45E5F"/>
    <w:rsid w:val="00B51FB3"/>
    <w:rsid w:val="00BB3DA1"/>
    <w:rsid w:val="00D267D3"/>
    <w:rsid w:val="00D55666"/>
    <w:rsid w:val="00D63E81"/>
    <w:rsid w:val="00EA190E"/>
    <w:rsid w:val="00EB7C1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378D8A23-6F38-45EC-AB25-4225DD6B5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553D7"/>
    <w:rsid w:val="000A24B9"/>
    <w:rsid w:val="001D213D"/>
    <w:rsid w:val="00231276"/>
    <w:rsid w:val="00851F45"/>
    <w:rsid w:val="00862201"/>
    <w:rsid w:val="00B0691E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91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7747E-95A7-497F-913E-E69305ACE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PC</cp:lastModifiedBy>
  <cp:revision>2</cp:revision>
  <cp:lastPrinted>2020-06-10T02:59:00Z</cp:lastPrinted>
  <dcterms:created xsi:type="dcterms:W3CDTF">2020-06-29T11:08:00Z</dcterms:created>
  <dcterms:modified xsi:type="dcterms:W3CDTF">2020-06-29T11:08:00Z</dcterms:modified>
</cp:coreProperties>
</file>