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59C5C9E1" wp14:editId="4D579225">
                <wp:simplePos x="0" y="0"/>
                <wp:positionH relativeFrom="column">
                  <wp:posOffset>-1090295</wp:posOffset>
                </wp:positionH>
                <wp:positionV relativeFrom="paragraph">
                  <wp:posOffset>-853109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4EEBC47" w:rsidR="0027518C" w:rsidRDefault="0046364C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54CE6AF3">
                    <wp:simplePos x="0" y="0"/>
                    <wp:positionH relativeFrom="column">
                      <wp:posOffset>1329110</wp:posOffset>
                    </wp:positionH>
                    <wp:positionV relativeFrom="paragraph">
                      <wp:posOffset>6850490</wp:posOffset>
                    </wp:positionV>
                    <wp:extent cx="3694430" cy="1645920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645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63F6F10A" w:rsidR="0053021A" w:rsidRPr="001F330E" w:rsidRDefault="0046364C" w:rsidP="003B316A">
                                <w:pPr>
                                  <w:jc w:val="both"/>
                                  <w:rPr>
                                    <w:rFonts w:ascii="Antonio" w:hAnsi="Antonio"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rFonts w:ascii="Antonio" w:hAnsi="Antonio"/>
                                    <w:color w:val="FF0000"/>
                                    <w:sz w:val="36"/>
                                    <w:szCs w:val="36"/>
                                  </w:rPr>
                                  <w:t>PERSPECTIVA TERRITORIAL DO DESENVOLVIMENTO RURAL: PRÁTICAS, POLÍTICAS E PROCESSOS NO CONTEXTO DAS MUDANÇAS CLIMÁTICAS</w:t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65pt;margin-top:539.4pt;width:290.9pt;height:12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" filled="f" stroked="f" strokeweight=".5pt">
                    <v:textbox>
                      <w:txbxContent>
                        <w:p w14:paraId="638EDCFA" w14:textId="63F6F10A" w:rsidR="0053021A" w:rsidRPr="001F330E" w:rsidRDefault="0046364C" w:rsidP="003B316A">
                          <w:pPr>
                            <w:jc w:val="both"/>
                            <w:rPr>
                              <w:rFonts w:ascii="Antonio" w:hAnsi="Antonio"/>
                              <w:color w:val="FF0000"/>
                              <w:sz w:val="36"/>
                              <w:szCs w:val="36"/>
                            </w:rPr>
                          </w:pPr>
                          <w:bookmarkStart w:id="1" w:name="_GoBack"/>
                          <w:r>
                            <w:rPr>
                              <w:rFonts w:ascii="Antonio" w:hAnsi="Antonio"/>
                              <w:color w:val="FF0000"/>
                              <w:sz w:val="36"/>
                              <w:szCs w:val="36"/>
                            </w:rPr>
                            <w:t>PERSPECTIVA TERRITORIAL DO DESENVOLVIMENTO RURAL: PRÁTICAS, POLÍTICAS E PROCESSOS NO CONTEXTO DAS MUDANÇAS CLIMÁTICAS</w:t>
                          </w:r>
                          <w:bookmarkEnd w:id="1"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18BD14B7">
                    <wp:simplePos x="0" y="0"/>
                    <wp:positionH relativeFrom="column">
                      <wp:posOffset>518076</wp:posOffset>
                    </wp:positionH>
                    <wp:positionV relativeFrom="paragraph">
                      <wp:posOffset>6858442</wp:posOffset>
                    </wp:positionV>
                    <wp:extent cx="1001865" cy="461175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1865" cy="461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58956049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</w:t>
                                </w:r>
                                <w:r w:rsidR="0046364C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1</w:t>
                                </w:r>
                                <w:r w:rsidR="00505C70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0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46364C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1010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84170F8" id="Caixa de Texto 4" o:spid="_x0000_s1027" type="#_x0000_t202" style="position:absolute;margin-left:40.8pt;margin-top:540.05pt;width:78.9pt;height: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" filled="f" stroked="f" strokeweight=".5pt">
                    <v:textbox>
                      <w:txbxContent>
                        <w:p w14:paraId="7AC046C5" w14:textId="58956049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</w:t>
                          </w:r>
                          <w:r w:rsidR="0046364C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1</w:t>
                          </w:r>
                          <w:r w:rsidR="00505C70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0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46364C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1010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05B9DE8A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77FE54E1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" fillcolor="#1a9b3c" stroked="f" strokeweight="1pt">
                    <v:stroke joinstyle="miter"/>
                  </v:roundrect>
                </w:pict>
              </mc:Fallback>
            </mc:AlternateContent>
          </w:r>
          <w:r w:rsidR="0053021A">
            <w:br w:type="page"/>
          </w:r>
        </w:p>
      </w:sdtContent>
    </w:sdt>
    <w:p w14:paraId="1BFD7F8E" w14:textId="77777777" w:rsidR="00216EFF" w:rsidRDefault="00216EFF" w:rsidP="00216EFF">
      <w:pPr>
        <w:spacing w:after="240"/>
        <w:jc w:val="center"/>
        <w:rPr>
          <w:rFonts w:ascii="Avenir Book" w:eastAsia="Arial" w:hAnsi="Avenir Book"/>
          <w:b/>
          <w:bCs/>
        </w:rPr>
      </w:pPr>
    </w:p>
    <w:p w14:paraId="2DD22C58" w14:textId="4F5C4E9C" w:rsidR="00216EFF" w:rsidRPr="00CD78CF" w:rsidRDefault="00C063B2" w:rsidP="00216EFF">
      <w:pPr>
        <w:spacing w:after="240" w:line="360" w:lineRule="auto"/>
        <w:jc w:val="center"/>
        <w:rPr>
          <w:rFonts w:eastAsia="Arial"/>
          <w:b/>
          <w:bCs/>
        </w:rPr>
      </w:pPr>
      <w:r w:rsidRPr="00CD78CF">
        <w:rPr>
          <w:rFonts w:eastAsia="Arial"/>
          <w:b/>
          <w:bCs/>
        </w:rPr>
        <w:t>DESENVOLVIMENTO RURAL E INCLUSIVO: UM PANORAMA DO COOPERATIVISMO AGROPECUÁRIO BRASILEIRO</w:t>
      </w:r>
    </w:p>
    <w:p w14:paraId="4569F68F" w14:textId="77777777" w:rsidR="00216EFF" w:rsidRPr="00216EFF" w:rsidRDefault="00216EFF" w:rsidP="00216EFF">
      <w:pPr>
        <w:spacing w:line="360" w:lineRule="auto"/>
        <w:jc w:val="center"/>
        <w:rPr>
          <w:rFonts w:eastAsia="Arial"/>
        </w:rPr>
      </w:pP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7C1E56C1" w:rsidR="00216EFF" w:rsidRPr="00216EFF" w:rsidRDefault="00EC1709" w:rsidP="00216EFF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proofErr w:type="spellStart"/>
      <w:r>
        <w:rPr>
          <w:rFonts w:eastAsia="Arial" w:cs="Arial"/>
        </w:rPr>
        <w:t>Daciane</w:t>
      </w:r>
      <w:proofErr w:type="spellEnd"/>
      <w:r>
        <w:rPr>
          <w:rFonts w:eastAsia="Arial" w:cs="Arial"/>
        </w:rPr>
        <w:t xml:space="preserve"> de Oliveira Silva</w:t>
      </w:r>
      <w:r w:rsidR="00216EFF" w:rsidRPr="00216EFF">
        <w:rPr>
          <w:rStyle w:val="Refdenotaderodap"/>
          <w:rFonts w:eastAsia="Arial" w:cs="Arial"/>
        </w:rPr>
        <w:footnoteReference w:id="1"/>
      </w:r>
    </w:p>
    <w:p w14:paraId="05420B62" w14:textId="042F3B19" w:rsidR="00216EFF" w:rsidRPr="00EC1709" w:rsidRDefault="00EC1709" w:rsidP="00216EFF">
      <w:pPr>
        <w:spacing w:line="360" w:lineRule="auto"/>
        <w:ind w:hanging="2"/>
        <w:jc w:val="center"/>
        <w:rPr>
          <w:rFonts w:eastAsia="Arial" w:cs="Arial"/>
        </w:rPr>
      </w:pPr>
      <w:r>
        <w:rPr>
          <w:rFonts w:eastAsia="Arial" w:cs="Arial"/>
        </w:rPr>
        <w:t>Ana Georgina Peixoto Rocha</w:t>
      </w:r>
      <w:r w:rsidR="00C65966" w:rsidRPr="00EC1709">
        <w:rPr>
          <w:rStyle w:val="Refdenotaderodap"/>
          <w:rFonts w:eastAsia="Arial" w:cs="Arial"/>
        </w:rPr>
        <w:footnoteReference w:id="2"/>
      </w:r>
      <w:r w:rsidR="00E27D25" w:rsidRPr="00EC1709">
        <w:rPr>
          <w:rFonts w:eastAsia="Arial" w:cs="Arial"/>
        </w:rPr>
        <w:t>, Eliene Gome</w:t>
      </w:r>
      <w:r w:rsidR="001F330E" w:rsidRPr="00EC1709">
        <w:rPr>
          <w:rFonts w:eastAsia="Arial" w:cs="Arial"/>
        </w:rPr>
        <w:t>s</w:t>
      </w:r>
      <w:r w:rsidR="00E27D25" w:rsidRPr="00EC1709">
        <w:rPr>
          <w:rFonts w:eastAsia="Arial" w:cs="Arial"/>
        </w:rPr>
        <w:t xml:space="preserve"> dos Anjos</w:t>
      </w:r>
      <w:r w:rsidR="00216EFF" w:rsidRPr="00EC1709">
        <w:rPr>
          <w:rStyle w:val="Refdenotaderodap"/>
          <w:rFonts w:eastAsia="Arial" w:cs="Arial"/>
        </w:rPr>
        <w:footnoteReference w:id="3"/>
      </w:r>
    </w:p>
    <w:p w14:paraId="1A10A913" w14:textId="77777777" w:rsidR="00216EFF" w:rsidRPr="00EC1709" w:rsidRDefault="00216EFF" w:rsidP="00216EFF">
      <w:pPr>
        <w:spacing w:line="360" w:lineRule="auto"/>
        <w:ind w:hanging="2"/>
        <w:rPr>
          <w:rFonts w:eastAsia="Arial" w:cs="Arial"/>
        </w:rPr>
      </w:pPr>
    </w:p>
    <w:p w14:paraId="0C32F20E" w14:textId="548DB2B1" w:rsidR="00216EFF" w:rsidRPr="00EC1709" w:rsidRDefault="00216EFF" w:rsidP="00216EFF">
      <w:pPr>
        <w:spacing w:line="360" w:lineRule="auto"/>
        <w:ind w:hanging="2"/>
        <w:rPr>
          <w:rFonts w:eastAsia="Arial" w:cs="Arial"/>
        </w:rPr>
      </w:pPr>
      <w:r w:rsidRPr="00EC1709">
        <w:rPr>
          <w:rFonts w:eastAsia="Arial" w:cs="Arial"/>
          <w:b/>
        </w:rPr>
        <w:t xml:space="preserve">GT </w:t>
      </w:r>
      <w:r w:rsidR="007E5D5B" w:rsidRPr="00EC1709">
        <w:rPr>
          <w:rFonts w:eastAsia="Arial" w:cs="Arial"/>
          <w:b/>
        </w:rPr>
        <w:t>10</w:t>
      </w:r>
      <w:r w:rsidRPr="00EC1709">
        <w:rPr>
          <w:rFonts w:eastAsia="Arial" w:cs="Arial"/>
          <w:b/>
        </w:rPr>
        <w:t>:</w:t>
      </w:r>
      <w:r w:rsidRPr="00EC1709">
        <w:rPr>
          <w:rFonts w:eastAsia="Arial" w:cs="Arial"/>
        </w:rPr>
        <w:t xml:space="preserve"> </w:t>
      </w:r>
      <w:r w:rsidR="0014476E" w:rsidRPr="00EC1709">
        <w:rPr>
          <w:rFonts w:eastAsia="Arial" w:cs="Arial"/>
        </w:rPr>
        <w:t>Perspectiva territorial do desenvolvimento rural: práticas, políticas e processos no contexto das mudanças climáticas</w:t>
      </w:r>
    </w:p>
    <w:p w14:paraId="62E1680C" w14:textId="77777777" w:rsidR="00216EFF" w:rsidRPr="00EC1709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</w:rPr>
      </w:pPr>
    </w:p>
    <w:p w14:paraId="7C618C51" w14:textId="343B0F23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>RESUMO</w:t>
      </w:r>
    </w:p>
    <w:p w14:paraId="74279790" w14:textId="455233EB" w:rsidR="00111E39" w:rsidRPr="00EC1709" w:rsidRDefault="00290ACF" w:rsidP="00111E39">
      <w:pPr>
        <w:pStyle w:val="Textodenotaderodap"/>
        <w:jc w:val="both"/>
        <w:rPr>
          <w:rFonts w:asciiTheme="minorHAnsi" w:hAnsiTheme="minorHAnsi"/>
          <w:sz w:val="24"/>
          <w:szCs w:val="24"/>
        </w:rPr>
      </w:pPr>
      <w:r w:rsidRPr="000E3079">
        <w:rPr>
          <w:rFonts w:asciiTheme="minorHAnsi" w:hAnsiTheme="minorHAnsi"/>
          <w:sz w:val="24"/>
          <w:szCs w:val="24"/>
        </w:rPr>
        <w:t xml:space="preserve">As cooperativas agropecuárias apresentam papel de destaque no cenário nacional, por serem responsáveis pelo fortalecimento de associados do meio rural que acreditam na cooperação como uma estratégia para o alcance do desenvolvimento rural e inclusivo. </w:t>
      </w:r>
      <w:r w:rsidR="00111E39" w:rsidRPr="000E3079">
        <w:rPr>
          <w:rFonts w:asciiTheme="minorHAnsi" w:hAnsiTheme="minorHAnsi"/>
          <w:sz w:val="24"/>
          <w:szCs w:val="24"/>
        </w:rPr>
        <w:t>A</w:t>
      </w:r>
      <w:r w:rsidRPr="000E3079">
        <w:rPr>
          <w:rFonts w:asciiTheme="minorHAnsi" w:hAnsiTheme="minorHAnsi"/>
          <w:sz w:val="24"/>
          <w:szCs w:val="24"/>
        </w:rPr>
        <w:t xml:space="preserve"> pesquisa objetiva analisar o cooperativismo agropecuário e sua importância para um desenvolvimento inclusivo e sustentável em cinco estados brasileiros. O embasamento metodológico partiu de uma pesquisa exploratória de caráter quali-quantitativa,</w:t>
      </w:r>
      <w:r w:rsidR="00111E39" w:rsidRPr="000E3079">
        <w:rPr>
          <w:rFonts w:asciiTheme="minorHAnsi" w:hAnsiTheme="minorHAnsi"/>
          <w:sz w:val="24"/>
          <w:szCs w:val="24"/>
        </w:rPr>
        <w:t xml:space="preserve"> </w:t>
      </w:r>
      <w:r w:rsidRPr="000E3079">
        <w:rPr>
          <w:rFonts w:asciiTheme="minorHAnsi" w:hAnsiTheme="minorHAnsi"/>
          <w:sz w:val="24"/>
          <w:szCs w:val="24"/>
        </w:rPr>
        <w:t xml:space="preserve">validada estatisticamente, </w:t>
      </w:r>
      <w:r w:rsidR="00111E39" w:rsidRPr="000E3079">
        <w:rPr>
          <w:rFonts w:asciiTheme="minorHAnsi" w:hAnsiTheme="minorHAnsi"/>
          <w:sz w:val="24"/>
          <w:szCs w:val="24"/>
        </w:rPr>
        <w:t>em</w:t>
      </w:r>
      <w:r w:rsidRPr="000E3079">
        <w:rPr>
          <w:rFonts w:asciiTheme="minorHAnsi" w:hAnsiTheme="minorHAnsi"/>
          <w:sz w:val="24"/>
          <w:szCs w:val="24"/>
        </w:rPr>
        <w:t xml:space="preserve"> 120 cooperativas agropecuárias</w:t>
      </w:r>
      <w:r w:rsidRPr="00CB07B3">
        <w:rPr>
          <w:rFonts w:asciiTheme="minorHAnsi" w:hAnsiTheme="minorHAnsi"/>
          <w:sz w:val="24"/>
          <w:szCs w:val="24"/>
        </w:rPr>
        <w:t>. Como resultado</w:t>
      </w:r>
      <w:r w:rsidR="00EC1709" w:rsidRPr="00CB07B3">
        <w:rPr>
          <w:rFonts w:asciiTheme="minorHAnsi" w:hAnsiTheme="minorHAnsi"/>
          <w:sz w:val="24"/>
          <w:szCs w:val="24"/>
        </w:rPr>
        <w:t>,</w:t>
      </w:r>
      <w:r w:rsidRPr="00CB07B3">
        <w:rPr>
          <w:rFonts w:asciiTheme="minorHAnsi" w:hAnsiTheme="minorHAnsi"/>
          <w:sz w:val="24"/>
          <w:szCs w:val="24"/>
        </w:rPr>
        <w:t xml:space="preserve"> inferiu-se que</w:t>
      </w:r>
      <w:r w:rsidR="00505C70" w:rsidRPr="00CB07B3">
        <w:rPr>
          <w:rFonts w:asciiTheme="minorHAnsi" w:hAnsiTheme="minorHAnsi"/>
          <w:sz w:val="24"/>
          <w:szCs w:val="24"/>
        </w:rPr>
        <w:t>,</w:t>
      </w:r>
      <w:r w:rsidRPr="00CB07B3">
        <w:rPr>
          <w:rFonts w:asciiTheme="minorHAnsi" w:hAnsiTheme="minorHAnsi"/>
          <w:sz w:val="24"/>
          <w:szCs w:val="24"/>
        </w:rPr>
        <w:t xml:space="preserve"> em comparação com o agronegócio, o processo de inclusão social tende a ser uma realidade nas cooperativas da agricultura familiar, a partir da inserção de mulheres nas atividades produtivas e em cargos de gestão</w:t>
      </w:r>
      <w:r w:rsidR="00EC1709" w:rsidRPr="00CB07B3">
        <w:rPr>
          <w:rFonts w:asciiTheme="minorHAnsi" w:hAnsiTheme="minorHAnsi"/>
          <w:sz w:val="24"/>
          <w:szCs w:val="24"/>
        </w:rPr>
        <w:t>, além da</w:t>
      </w:r>
      <w:r w:rsidRPr="00CB07B3">
        <w:rPr>
          <w:rFonts w:asciiTheme="minorHAnsi" w:hAnsiTheme="minorHAnsi"/>
          <w:sz w:val="24"/>
          <w:szCs w:val="24"/>
        </w:rPr>
        <w:t xml:space="preserve"> presença de programas de inclusão criados para tal finalidade.</w:t>
      </w:r>
      <w:r w:rsidR="00EC1709" w:rsidRPr="00CB07B3">
        <w:rPr>
          <w:rFonts w:asciiTheme="minorHAnsi" w:hAnsiTheme="minorHAnsi"/>
          <w:sz w:val="24"/>
          <w:szCs w:val="24"/>
        </w:rPr>
        <w:t xml:space="preserve"> </w:t>
      </w:r>
      <w:r w:rsidR="00D260E6" w:rsidRPr="00CB07B3">
        <w:rPr>
          <w:rFonts w:asciiTheme="minorHAnsi" w:hAnsiTheme="minorHAnsi"/>
          <w:sz w:val="24"/>
          <w:szCs w:val="24"/>
        </w:rPr>
        <w:t>Ainda que o cooperativismo da agricultura familiar reproduza também desigualdades históricas da realidade brasileira, os dados expressam um caminho mais inclusivo e sustentável.</w:t>
      </w:r>
    </w:p>
    <w:p w14:paraId="00A438B6" w14:textId="69802566" w:rsidR="00290ACF" w:rsidRPr="000E3079" w:rsidRDefault="00290ACF" w:rsidP="00290AC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3720503F" w14:textId="2850A225" w:rsidR="00290ACF" w:rsidRPr="000E3079" w:rsidRDefault="000E3079" w:rsidP="000E3079">
      <w:pPr>
        <w:spacing w:line="360" w:lineRule="auto"/>
        <w:ind w:hanging="2"/>
        <w:jc w:val="both"/>
        <w:rPr>
          <w:rFonts w:eastAsia="Arial" w:cs="Arial"/>
          <w:color w:val="000000"/>
        </w:rPr>
      </w:pPr>
      <w:r w:rsidRPr="000E3079">
        <w:rPr>
          <w:rFonts w:eastAsia="Arial" w:cs="Arial"/>
          <w:color w:val="000000"/>
        </w:rPr>
        <w:t xml:space="preserve">Palavras-chave: </w:t>
      </w:r>
      <w:r>
        <w:rPr>
          <w:rFonts w:eastAsia="Arial" w:cs="Arial"/>
          <w:color w:val="000000"/>
        </w:rPr>
        <w:t xml:space="preserve">Cooperativas </w:t>
      </w:r>
      <w:r w:rsidR="00505C70">
        <w:rPr>
          <w:rFonts w:eastAsia="Arial" w:cs="Arial"/>
          <w:color w:val="000000"/>
        </w:rPr>
        <w:t>A</w:t>
      </w:r>
      <w:r>
        <w:rPr>
          <w:rFonts w:eastAsia="Arial" w:cs="Arial"/>
          <w:color w:val="000000"/>
        </w:rPr>
        <w:t>gropecuárias. Desenvolvimento Rural. Desenvolvimento Sustentável.</w:t>
      </w:r>
    </w:p>
    <w:p w14:paraId="1ABB7E9C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25F4F952" w14:textId="77777777" w:rsidR="00216EFF" w:rsidRPr="00216EFF" w:rsidRDefault="00216EFF" w:rsidP="00FB608B">
      <w:pPr>
        <w:pStyle w:val="SubttuloDaciane"/>
        <w:rPr>
          <w:rFonts w:eastAsia="Arial"/>
        </w:rPr>
      </w:pPr>
      <w:r w:rsidRPr="00216EFF">
        <w:rPr>
          <w:rFonts w:eastAsia="Arial"/>
        </w:rPr>
        <w:t>INTRODUÇÃO</w:t>
      </w:r>
    </w:p>
    <w:p w14:paraId="45946576" w14:textId="77777777" w:rsidR="00FB608B" w:rsidRDefault="00FB608B" w:rsidP="008F0238">
      <w:pPr>
        <w:spacing w:line="360" w:lineRule="auto"/>
        <w:ind w:firstLine="646"/>
        <w:jc w:val="both"/>
        <w:rPr>
          <w:rFonts w:cs="Times New Roman"/>
        </w:rPr>
      </w:pPr>
    </w:p>
    <w:p w14:paraId="4B802637" w14:textId="77777777" w:rsidR="008F0238" w:rsidRPr="003D2DD1" w:rsidRDefault="008F0238" w:rsidP="008F0238">
      <w:pPr>
        <w:spacing w:line="360" w:lineRule="auto"/>
        <w:ind w:firstLine="646"/>
        <w:jc w:val="both"/>
        <w:rPr>
          <w:rFonts w:cs="Times New Roman"/>
        </w:rPr>
      </w:pPr>
      <w:r w:rsidRPr="003D2DD1">
        <w:rPr>
          <w:rFonts w:cs="Times New Roman"/>
        </w:rPr>
        <w:t>Nas últimas décadas, o cooperativismo tem crescido nos espaços rurais, sendo considerado uma estratégia relevante para o desenvolvimento socioeconômico do país. Refletindo a própria heterogeneidade do campo brasileiro, as cooperativas agropecuárias brasileiras são também diversas e representam segmentos distintos da nossa agricultura: a produção familiar e o chamado agronegócio.</w:t>
      </w:r>
    </w:p>
    <w:p w14:paraId="0E46F0C3" w14:textId="62A15482" w:rsidR="008F0238" w:rsidRPr="00D260E6" w:rsidRDefault="008F0238" w:rsidP="008F0238">
      <w:pPr>
        <w:spacing w:line="360" w:lineRule="auto"/>
        <w:ind w:firstLine="646"/>
        <w:jc w:val="both"/>
        <w:rPr>
          <w:rFonts w:cs="Times New Roman"/>
          <w:color w:val="E97132" w:themeColor="accent2"/>
        </w:rPr>
      </w:pPr>
      <w:r w:rsidRPr="003D2DD1">
        <w:rPr>
          <w:rFonts w:cs="Times New Roman"/>
        </w:rPr>
        <w:t>As cooperativas agropecuárias têm se destacado no cenário nacional por sua relevância social e econômica na luta por melhores condições de vida para seus associados. Segundo dados do Anuário do Cooperativismo (2024), em 2023, considerando os sete ramos que contemplam o campo do cooperativismo, 11.179 são cooperativas agropecuárias, o que</w:t>
      </w:r>
      <w:r w:rsidR="00A81751">
        <w:rPr>
          <w:rFonts w:cs="Times New Roman"/>
        </w:rPr>
        <w:t>,</w:t>
      </w:r>
      <w:r w:rsidRPr="003D2DD1">
        <w:rPr>
          <w:rFonts w:cs="Times New Roman"/>
        </w:rPr>
        <w:t xml:space="preserve"> em termos percentuais</w:t>
      </w:r>
      <w:r w:rsidR="00A81751">
        <w:rPr>
          <w:rFonts w:cs="Times New Roman"/>
        </w:rPr>
        <w:t>,</w:t>
      </w:r>
      <w:r w:rsidRPr="003D2DD1">
        <w:rPr>
          <w:rFonts w:cs="Times New Roman"/>
        </w:rPr>
        <w:t xml:space="preserve"> representa 26,</w:t>
      </w:r>
      <w:r w:rsidR="00A81751">
        <w:rPr>
          <w:rFonts w:cs="Times New Roman"/>
        </w:rPr>
        <w:t>2</w:t>
      </w:r>
      <w:r w:rsidRPr="003D2DD1">
        <w:rPr>
          <w:rFonts w:cs="Times New Roman"/>
        </w:rPr>
        <w:t xml:space="preserve">% do total. Ademais, é o ramo que mais gera empregos, com 257.137 pessoas ocupadas (representando 47,1% dos ocupados em todos os ramos) e as sobras para seus associados representaram 53,6% do </w:t>
      </w:r>
      <w:r w:rsidRPr="00CB07B3">
        <w:rPr>
          <w:rFonts w:cs="Times New Roman"/>
          <w:color w:val="000000" w:themeColor="text1"/>
        </w:rPr>
        <w:t>total (um resultado de R$ 20.473.480.766,00).</w:t>
      </w:r>
    </w:p>
    <w:p w14:paraId="528F2814" w14:textId="77777777" w:rsidR="008F0238" w:rsidRPr="003D2DD1" w:rsidRDefault="008F0238" w:rsidP="008F0238">
      <w:pPr>
        <w:spacing w:line="360" w:lineRule="auto"/>
        <w:ind w:firstLine="646"/>
        <w:jc w:val="both"/>
        <w:rPr>
          <w:rFonts w:cs="Times New Roman"/>
        </w:rPr>
      </w:pPr>
      <w:r w:rsidRPr="003D2DD1">
        <w:rPr>
          <w:rFonts w:cs="Times New Roman"/>
        </w:rPr>
        <w:t>O cooperativismo agropecuário tem sido reconhecido pela sua importância para o desenvolvimento rural brasileiro, sendo um caminho para o fortalecimento dos pequenos agricultores familiares, tradicionalmente excluídos dos mercados capitalistas. Mas, também, ganha significado como uma estratégia de desenvolvimento econômico, ampliando a competitividade da agricultura brasileira. As organizações cooperativas agropecuárias refletem a própria diversidade da agricultura brasileira – com as duas formas de produção (agricultura familiar e agronegócio), fruto de um processo de modernização concentrador, e expressam os desafios de um desenvolvimento mais sustentável e includente para o campo brasileiro.</w:t>
      </w:r>
    </w:p>
    <w:p w14:paraId="59016CCB" w14:textId="77777777" w:rsidR="008F0238" w:rsidRPr="00E77173" w:rsidRDefault="008F0238" w:rsidP="008F0238">
      <w:pPr>
        <w:spacing w:line="360" w:lineRule="auto"/>
        <w:ind w:firstLine="646"/>
        <w:jc w:val="both"/>
        <w:rPr>
          <w:rFonts w:cs="Times New Roman"/>
        </w:rPr>
      </w:pPr>
      <w:r w:rsidRPr="003D2DD1">
        <w:rPr>
          <w:rFonts w:cs="Times New Roman"/>
        </w:rPr>
        <w:lastRenderedPageBreak/>
        <w:t xml:space="preserve">Nesse contexto, o presente artigo tem como objetivo refletir sobre o cooperativismo agropecuário e sua importância para um desenvolvimento inclusivo e sustentável em cinco estados brasileiros (Bahia, Mato Grosso do Sul, Minas Gerais, Pará e Rio Grande do Sul). </w:t>
      </w:r>
      <w:bookmarkStart w:id="2" w:name="_Hlk174716899"/>
      <w:r w:rsidRPr="00E77173">
        <w:rPr>
          <w:rFonts w:cs="Times New Roman"/>
        </w:rPr>
        <w:t>O trabalho parte dos resultados do projeto “Cooperativismo e diversidade: uma análise exploratória do perfil racial, geracional e de gênero no ramo agropecuário”, que se debruça sobre a diversidade de raça, gênero e geração nas cooperativas rurais.</w:t>
      </w:r>
      <w:r w:rsidRPr="00E77173">
        <w:rPr>
          <w:rStyle w:val="Refdenotaderodap"/>
          <w:rFonts w:cs="Times New Roman"/>
        </w:rPr>
        <w:footnoteReference w:id="4"/>
      </w:r>
    </w:p>
    <w:p w14:paraId="26B7864F" w14:textId="77777777" w:rsidR="008F0238" w:rsidRPr="003D2DD1" w:rsidRDefault="008F0238" w:rsidP="008F0238">
      <w:pPr>
        <w:spacing w:line="360" w:lineRule="auto"/>
        <w:ind w:firstLine="646"/>
        <w:jc w:val="both"/>
        <w:rPr>
          <w:rFonts w:cs="Times New Roman"/>
        </w:rPr>
      </w:pPr>
      <w:r w:rsidRPr="003D2DD1">
        <w:rPr>
          <w:rFonts w:cs="Times New Roman"/>
        </w:rPr>
        <w:t>Ao incorporar as questões da diversidade do cooperativismo, na perspectiva racial, geracional e de gênero, o estudo foca na reprodução das desigualdades em um campo que, em tese, tem como proposta princípios pautados na cooperação e na solidariedade, em um processo inclusivo. Mas será que as cooperativas agropecuárias promovem um desenvolvimento sustentável e inclusivo?</w:t>
      </w:r>
    </w:p>
    <w:p w14:paraId="69A84104" w14:textId="05BACE3C" w:rsidR="008F0238" w:rsidRPr="003D2DD1" w:rsidRDefault="008F0238" w:rsidP="008F0238">
      <w:pPr>
        <w:spacing w:line="360" w:lineRule="auto"/>
        <w:ind w:firstLine="708"/>
        <w:jc w:val="both"/>
        <w:rPr>
          <w:rFonts w:cs="Times New Roman"/>
        </w:rPr>
      </w:pPr>
      <w:r w:rsidRPr="003D2DD1">
        <w:rPr>
          <w:rFonts w:cs="Times New Roman"/>
        </w:rPr>
        <w:t xml:space="preserve">Este artigo parte da base de dados do referido projeto, que realizou uma pesquisa exploratória, de caráter </w:t>
      </w:r>
      <w:proofErr w:type="spellStart"/>
      <w:r w:rsidRPr="003D2DD1">
        <w:rPr>
          <w:rFonts w:cs="Times New Roman"/>
        </w:rPr>
        <w:t>quali</w:t>
      </w:r>
      <w:proofErr w:type="spellEnd"/>
      <w:r w:rsidRPr="003D2DD1">
        <w:rPr>
          <w:rFonts w:cs="Times New Roman"/>
        </w:rPr>
        <w:t>-quantitativa, com cooperativas agropecuárias de cinco estados brasileiros. A pesquisa de campo foi realizada no período entre julho e setembro de 2023, por meio de um formulário eletrônico. Foram obtidas 120 respostas, envolvendo as cooperativas agropecuárias brasileiras dos estados pesquisados. Para o desenvolvimento deste artigo, foram extraídos dados que buscaram apresentar um perfil das cooperativas por sub-ramos (aqui definidos como agricultura familiar e agronegócio)</w:t>
      </w:r>
      <w:r w:rsidR="00F956C1">
        <w:rPr>
          <w:rFonts w:cs="Times New Roman"/>
        </w:rPr>
        <w:t>.</w:t>
      </w:r>
    </w:p>
    <w:bookmarkEnd w:id="2"/>
    <w:p w14:paraId="1AE7F53A" w14:textId="78628F9C" w:rsidR="00216EFF" w:rsidRPr="003D2DD1" w:rsidRDefault="008F0238" w:rsidP="008F0238">
      <w:pPr>
        <w:spacing w:line="360" w:lineRule="auto"/>
        <w:ind w:firstLine="708"/>
        <w:jc w:val="both"/>
        <w:rPr>
          <w:rFonts w:cs="Times New Roman"/>
        </w:rPr>
      </w:pPr>
      <w:r w:rsidRPr="003D2DD1">
        <w:rPr>
          <w:rFonts w:cs="Times New Roman"/>
        </w:rPr>
        <w:t xml:space="preserve">O artigo encontra-se estruturado em quatro seções, sendo a primeira esta introdução. A segunda seção apresenta algumas questões teóricas sobre o cooperativismo como estratégia de desenvolvimento, em uma perspectiva de um desenvolvimento includente. A </w:t>
      </w:r>
      <w:r w:rsidR="003D2DD1">
        <w:rPr>
          <w:rFonts w:cs="Times New Roman"/>
        </w:rPr>
        <w:t>terceira</w:t>
      </w:r>
      <w:r w:rsidRPr="003D2DD1">
        <w:rPr>
          <w:rFonts w:cs="Times New Roman"/>
        </w:rPr>
        <w:t xml:space="preserve"> seção</w:t>
      </w:r>
      <w:r>
        <w:rPr>
          <w:rFonts w:ascii="Times New Roman" w:hAnsi="Times New Roman" w:cs="Times New Roman"/>
        </w:rPr>
        <w:t xml:space="preserve"> </w:t>
      </w:r>
      <w:r w:rsidRPr="003D2DD1">
        <w:rPr>
          <w:rFonts w:cs="Times New Roman"/>
        </w:rPr>
        <w:t xml:space="preserve">analisa os dados das cooperativas agropecuárias, em uma visão comparativa dos dois sub-ramos (agricultura familiar e </w:t>
      </w:r>
      <w:r w:rsidRPr="003D2DD1">
        <w:rPr>
          <w:rFonts w:cs="Times New Roman"/>
        </w:rPr>
        <w:lastRenderedPageBreak/>
        <w:t>agronegócio). E, por fim, na última seção, temos as considerações finais, ou seja, as impressões do estudo realizado.</w:t>
      </w:r>
    </w:p>
    <w:p w14:paraId="0B92A23A" w14:textId="77777777" w:rsidR="00A81751" w:rsidRDefault="00A81751" w:rsidP="008F0238">
      <w:pPr>
        <w:spacing w:line="360" w:lineRule="auto"/>
        <w:ind w:firstLine="708"/>
        <w:jc w:val="both"/>
        <w:rPr>
          <w:rFonts w:eastAsia="Arial" w:cs="Arial"/>
        </w:rPr>
      </w:pPr>
    </w:p>
    <w:p w14:paraId="2770ADB8" w14:textId="21F975DF" w:rsidR="008F0238" w:rsidRDefault="008F0238" w:rsidP="003C39D7">
      <w:pPr>
        <w:pStyle w:val="SubttuloDaciane"/>
        <w:rPr>
          <w:rFonts w:eastAsia="Arial"/>
        </w:rPr>
      </w:pPr>
      <w:r>
        <w:rPr>
          <w:rFonts w:eastAsia="Arial"/>
        </w:rPr>
        <w:t>REFERENCIAL TEÓRICO</w:t>
      </w:r>
    </w:p>
    <w:p w14:paraId="652CA737" w14:textId="4F785450" w:rsidR="003A7EBD" w:rsidRPr="00D520DC" w:rsidRDefault="003A7EBD" w:rsidP="00D520DC">
      <w:pPr>
        <w:pStyle w:val="SubttuloDaciane"/>
        <w:rPr>
          <w:b/>
        </w:rPr>
      </w:pPr>
      <w:r w:rsidRPr="00D520DC">
        <w:t>C</w:t>
      </w:r>
      <w:r w:rsidR="00D520DC">
        <w:t>ooperativismo como estratégia de desenvolvimento</w:t>
      </w:r>
    </w:p>
    <w:p w14:paraId="7D17E356" w14:textId="77777777" w:rsidR="003A7EBD" w:rsidRPr="00B13857" w:rsidRDefault="003A7EBD" w:rsidP="003A7EBD">
      <w:pPr>
        <w:spacing w:line="360" w:lineRule="auto"/>
        <w:ind w:firstLine="708"/>
        <w:jc w:val="both"/>
        <w:rPr>
          <w:rFonts w:cs="Times New Roman"/>
        </w:rPr>
      </w:pPr>
    </w:p>
    <w:p w14:paraId="18794BD6" w14:textId="55FE6112" w:rsidR="003A7EBD" w:rsidRPr="003A7EBD" w:rsidRDefault="003A7EBD" w:rsidP="003A7EBD">
      <w:pPr>
        <w:spacing w:line="360" w:lineRule="auto"/>
        <w:ind w:firstLine="708"/>
        <w:jc w:val="both"/>
        <w:rPr>
          <w:rFonts w:cs="Times New Roman"/>
        </w:rPr>
      </w:pPr>
      <w:r w:rsidRPr="003A7EBD">
        <w:rPr>
          <w:rFonts w:cs="Times New Roman"/>
        </w:rPr>
        <w:t xml:space="preserve">O ano de 2025 foi declarado pela Organização das Nações Unidas (ONU) como </w:t>
      </w:r>
      <w:r w:rsidR="00A81751">
        <w:rPr>
          <w:rFonts w:cs="Times New Roman"/>
        </w:rPr>
        <w:t xml:space="preserve">o </w:t>
      </w:r>
      <w:r w:rsidRPr="003A7EBD">
        <w:rPr>
          <w:rFonts w:cs="Times New Roman"/>
        </w:rPr>
        <w:t>Ano Internacional das Cooperativas, o que expressa o reconhecimento da importância do modelo cooperativo para o desenvolvimento socioeconômico alinhado com os Objetivos de Desenvolvimento Sustentável (ODS). O debate sobre desenvolvimento teve sucessivos avanços desde que o conceito foi colocado nas agendas das economias nacionais no pós-guerra. Mas no plano prático ainda são muitos os desafios a serem enfrentados. E esses desafios incluem o fortalecimento do cooperativismo, mas a partir de um modelo de organização que não reproduza a sociedade excludente do sistema capitalista.</w:t>
      </w:r>
    </w:p>
    <w:p w14:paraId="005F124F" w14:textId="77777777" w:rsidR="003A7EBD" w:rsidRPr="003A7EBD" w:rsidRDefault="003A7EBD" w:rsidP="003A7EBD">
      <w:pPr>
        <w:spacing w:line="360" w:lineRule="auto"/>
        <w:ind w:firstLine="708"/>
        <w:jc w:val="both"/>
        <w:rPr>
          <w:rFonts w:cs="Times New Roman"/>
        </w:rPr>
      </w:pPr>
      <w:r w:rsidRPr="003A7EBD">
        <w:rPr>
          <w:rFonts w:cs="Times New Roman"/>
        </w:rPr>
        <w:t>O conceito de desenvolvimento foi adquirindo adjetivos – “econômico, social, político, cultural, sustentável” e “novas problemáticas”, como destaca Sachs (2008, p. 37). Na sua concepção de desenvolvimento sustentável, a sustentabilidade social assume centralidade. “O desenvolvimento sustentável obedece ao duplo imperativo ético da solidariedade com as gerações presentes e futuras, e exige a explicitação de critérios de sustentabilidade social e ambiental e de viabilidade econômica” (p. 36).</w:t>
      </w:r>
    </w:p>
    <w:p w14:paraId="5A4E11B3" w14:textId="77777777" w:rsidR="003A7EBD" w:rsidRPr="003A7EBD" w:rsidRDefault="003A7EBD" w:rsidP="003A7EBD">
      <w:pPr>
        <w:spacing w:line="360" w:lineRule="auto"/>
        <w:ind w:firstLine="708"/>
        <w:jc w:val="both"/>
        <w:rPr>
          <w:rFonts w:cs="Times New Roman"/>
        </w:rPr>
      </w:pPr>
      <w:r w:rsidRPr="003A7EBD">
        <w:rPr>
          <w:rFonts w:cs="Times New Roman"/>
        </w:rPr>
        <w:t xml:space="preserve">Desenvolvimento não é mais sinônimo de crescimento. Ainda que seja importante reconhecer o papel crucial da riqueza na determinação de nossas condições e qualidade de vida, uma concepção adequada de desenvolvimento, como alerta </w:t>
      </w:r>
      <w:proofErr w:type="spellStart"/>
      <w:r w:rsidRPr="003A7EBD">
        <w:rPr>
          <w:rFonts w:cs="Times New Roman"/>
        </w:rPr>
        <w:t>Sen</w:t>
      </w:r>
      <w:proofErr w:type="spellEnd"/>
      <w:r w:rsidRPr="003A7EBD">
        <w:rPr>
          <w:rFonts w:cs="Times New Roman"/>
        </w:rPr>
        <w:t xml:space="preserve"> (2000), deve ir muito além da acumulação de riqueza e do crescimento do produto e de outras variáveis relacionadas à renda.</w:t>
      </w:r>
    </w:p>
    <w:p w14:paraId="0009F84B" w14:textId="34598399" w:rsidR="003A7EBD" w:rsidRPr="003A7EBD" w:rsidRDefault="003A7EBD" w:rsidP="003A7EBD">
      <w:pPr>
        <w:spacing w:line="360" w:lineRule="auto"/>
        <w:ind w:firstLine="708"/>
        <w:jc w:val="both"/>
        <w:rPr>
          <w:rFonts w:cs="Times New Roman"/>
        </w:rPr>
      </w:pPr>
      <w:r w:rsidRPr="003A7EBD">
        <w:rPr>
          <w:rFonts w:cs="Times New Roman"/>
        </w:rPr>
        <w:lastRenderedPageBreak/>
        <w:t xml:space="preserve">Na abordagem de </w:t>
      </w:r>
      <w:proofErr w:type="spellStart"/>
      <w:r w:rsidRPr="003A7EBD">
        <w:rPr>
          <w:rFonts w:cs="Times New Roman"/>
        </w:rPr>
        <w:t>Sen</w:t>
      </w:r>
      <w:proofErr w:type="spellEnd"/>
      <w:r w:rsidRPr="003A7EBD">
        <w:rPr>
          <w:rFonts w:cs="Times New Roman"/>
        </w:rPr>
        <w:t xml:space="preserve"> (2000), o desenvolvimento deve ser baseado nas liberdades substantivas das pessoas, o que, segundo o autor, tem implicações muito mais abrangentes para nossa compreensão do processo de desenvolvimento e também para os modos e meios de promovê-lo. Ne</w:t>
      </w:r>
      <w:r w:rsidR="00A81751">
        <w:rPr>
          <w:rFonts w:cs="Times New Roman"/>
        </w:rPr>
        <w:t>ss</w:t>
      </w:r>
      <w:r w:rsidRPr="003A7EBD">
        <w:rPr>
          <w:rFonts w:cs="Times New Roman"/>
        </w:rPr>
        <w:t>e sentido, a proposta des</w:t>
      </w:r>
      <w:r w:rsidR="00A81751">
        <w:rPr>
          <w:rFonts w:cs="Times New Roman"/>
        </w:rPr>
        <w:t>t</w:t>
      </w:r>
      <w:r w:rsidRPr="003A7EBD">
        <w:rPr>
          <w:rFonts w:cs="Times New Roman"/>
        </w:rPr>
        <w:t>e autor entende o “desenvolvimento como um processo de expansão das liberdades reais que as pessoas desfrutam” (</w:t>
      </w:r>
      <w:proofErr w:type="spellStart"/>
      <w:r w:rsidRPr="003A7EBD">
        <w:rPr>
          <w:rFonts w:cs="Times New Roman"/>
        </w:rPr>
        <w:t>Sen</w:t>
      </w:r>
      <w:proofErr w:type="spellEnd"/>
      <w:r w:rsidRPr="003A7EBD">
        <w:rPr>
          <w:rFonts w:cs="Times New Roman"/>
        </w:rPr>
        <w:t>, 2000, p. 17). Nesta maneira de ver o desenvolvimento, o crescimento econômico é importante, por constituir-se num meio que permite a expansão das liberdades de que desfrutam os membros de uma sociedade, mas não é por si mesmo o único constituinte ou determinante da liberdade. Isto significa que nenhum meio específico ou instrumento por si só é capaz de dar ou permitir a liberdade que o desenvolvimento promove.</w:t>
      </w:r>
    </w:p>
    <w:p w14:paraId="19870534" w14:textId="77777777" w:rsidR="003A7EBD" w:rsidRPr="003A7EBD" w:rsidRDefault="003A7EBD" w:rsidP="003A7EBD">
      <w:pPr>
        <w:spacing w:line="360" w:lineRule="auto"/>
        <w:ind w:firstLine="708"/>
        <w:jc w:val="both"/>
        <w:rPr>
          <w:rFonts w:cs="Times New Roman"/>
        </w:rPr>
      </w:pPr>
      <w:r w:rsidRPr="003A7EBD">
        <w:rPr>
          <w:rFonts w:cs="Times New Roman"/>
        </w:rPr>
        <w:t>Ao incorporar a noção de “desenvolvimento includente”, Sachs (2008) expressa a ideia de uma “inclusão justa” como “requisito central para o desenvolvimento” (p. 38). Se o cooperativismo brasileiro tem se revelado como uma estratégia importante de desenvolvimento sustentável, garantindo trabalho e geração de renda para parcela significativa da população mais vulnerável, como tem sido essa inclusão?</w:t>
      </w:r>
    </w:p>
    <w:p w14:paraId="6BDF58F5" w14:textId="0E25BCB7" w:rsidR="003A7EBD" w:rsidRPr="004B3D07" w:rsidRDefault="003A7EBD" w:rsidP="003A7EBD">
      <w:pPr>
        <w:spacing w:line="360" w:lineRule="auto"/>
        <w:ind w:firstLine="708"/>
        <w:jc w:val="both"/>
        <w:rPr>
          <w:rFonts w:cs="Times New Roman"/>
        </w:rPr>
      </w:pPr>
      <w:r w:rsidRPr="003A7EBD">
        <w:rPr>
          <w:rFonts w:cs="Times New Roman"/>
        </w:rPr>
        <w:t xml:space="preserve">No Brasil, o cooperativismo apresenta uma diversidade de práticas expressas pela complexidade das organizações cooperativas, suas escalas de atividades, princípios de gestão e dimensões socioeconômicas que abarcam o contexto no qual estão </w:t>
      </w:r>
      <w:r w:rsidRPr="004B3D07">
        <w:rPr>
          <w:rFonts w:cs="Times New Roman"/>
        </w:rPr>
        <w:t xml:space="preserve">inseridas. Existem os grandes empreendimentos cooperativos, empenhados na gestão profissional, voltados para a competição no mercado, administração racional, aumento do capital, crescimento econômico e em moderna tecnologia para obter ganhos de escala e de eficiência, principalmente via fusão e incorporação (Pinho, </w:t>
      </w:r>
      <w:r w:rsidR="004B3D07" w:rsidRPr="004B3D07">
        <w:rPr>
          <w:rFonts w:cs="Times New Roman"/>
        </w:rPr>
        <w:t>2004)</w:t>
      </w:r>
      <w:r w:rsidR="007B78D3">
        <w:rPr>
          <w:rFonts w:cs="Times New Roman"/>
        </w:rPr>
        <w:t>.</w:t>
      </w:r>
    </w:p>
    <w:p w14:paraId="726497EB" w14:textId="77777777" w:rsidR="003A7EBD" w:rsidRDefault="003A7EBD" w:rsidP="003A7EB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A7EBD">
        <w:rPr>
          <w:rFonts w:cs="Times New Roman"/>
        </w:rPr>
        <w:t xml:space="preserve">Mas, também, são inúmeras as cooperativas populares surgidas nas comunidades rurais e nos espaços urbanos periféricos que buscam satisfazer as necessidades básicas dos seus associados, com escassos recursos, orientadas por uma </w:t>
      </w:r>
      <w:r w:rsidRPr="003A7EBD">
        <w:rPr>
          <w:rFonts w:cs="Times New Roman"/>
        </w:rPr>
        <w:lastRenderedPageBreak/>
        <w:t xml:space="preserve">lógica </w:t>
      </w:r>
      <w:proofErr w:type="spellStart"/>
      <w:r w:rsidRPr="003A7EBD">
        <w:rPr>
          <w:rFonts w:cs="Times New Roman"/>
        </w:rPr>
        <w:t>autogestionária</w:t>
      </w:r>
      <w:proofErr w:type="spellEnd"/>
      <w:r w:rsidRPr="003A7EBD">
        <w:rPr>
          <w:rFonts w:cs="Times New Roman"/>
        </w:rPr>
        <w:t xml:space="preserve"> e pela concepção que a ação coletiva tem impactos no cenário de vulnerabilidade socioeconômica que as caracterizam. Estudos como o de Pires (2004) destacam a relevância do cooperativismo para o desenvolvimento local, chamando a atenção para os impactos causados pelas cooperativas nos processos de revitalização rural, minimizando o “marasmo” econômico e social de áreas rurais</w:t>
      </w:r>
      <w:r>
        <w:rPr>
          <w:rFonts w:ascii="Times New Roman" w:hAnsi="Times New Roman" w:cs="Times New Roman"/>
        </w:rPr>
        <w:t>.</w:t>
      </w:r>
    </w:p>
    <w:p w14:paraId="1286FF1D" w14:textId="740B86E1" w:rsidR="00972174" w:rsidRDefault="00972174" w:rsidP="00216EFF">
      <w:pPr>
        <w:spacing w:line="360" w:lineRule="auto"/>
        <w:jc w:val="both"/>
        <w:rPr>
          <w:rFonts w:eastAsia="Arial" w:cs="Arial"/>
        </w:rPr>
      </w:pPr>
    </w:p>
    <w:p w14:paraId="217883E9" w14:textId="3104852B" w:rsidR="003A7EBD" w:rsidRPr="00B13857" w:rsidRDefault="003A7EBD" w:rsidP="00D520DC">
      <w:pPr>
        <w:pStyle w:val="SubttuloDaciane"/>
      </w:pPr>
      <w:r w:rsidRPr="00B13857">
        <w:t xml:space="preserve">A </w:t>
      </w:r>
      <w:r w:rsidR="005E4BB4" w:rsidRPr="00D520DC">
        <w:t>h</w:t>
      </w:r>
      <w:r w:rsidR="00D520DC">
        <w:t xml:space="preserve">eterogeneidade da </w:t>
      </w:r>
      <w:r w:rsidR="00A81751">
        <w:t>a</w:t>
      </w:r>
      <w:r w:rsidR="00D520DC">
        <w:t>gricultura brasileira</w:t>
      </w:r>
    </w:p>
    <w:p w14:paraId="276958B7" w14:textId="77777777" w:rsidR="003A7EBD" w:rsidRPr="00B13857" w:rsidRDefault="003A7EBD" w:rsidP="003A7EBD">
      <w:pPr>
        <w:pStyle w:val="Textodenotaderodap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F7D1A82" w14:textId="0A2C7360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75EEA">
        <w:rPr>
          <w:rFonts w:asciiTheme="minorHAnsi" w:hAnsiTheme="minorHAnsi"/>
          <w:sz w:val="24"/>
          <w:szCs w:val="24"/>
        </w:rPr>
        <w:t xml:space="preserve">A </w:t>
      </w:r>
      <w:r w:rsidR="00A81751" w:rsidRPr="00375EEA">
        <w:rPr>
          <w:rFonts w:asciiTheme="minorHAnsi" w:hAnsiTheme="minorHAnsi"/>
          <w:sz w:val="24"/>
          <w:szCs w:val="24"/>
        </w:rPr>
        <w:t xml:space="preserve">diversidade do cooperativismo </w:t>
      </w:r>
      <w:r w:rsidR="00D27E51" w:rsidRPr="00375EEA">
        <w:rPr>
          <w:rFonts w:asciiTheme="minorHAnsi" w:hAnsiTheme="minorHAnsi"/>
          <w:sz w:val="24"/>
          <w:szCs w:val="24"/>
        </w:rPr>
        <w:t xml:space="preserve">no país </w:t>
      </w:r>
      <w:r w:rsidR="00A81751" w:rsidRPr="00375EEA">
        <w:rPr>
          <w:rFonts w:asciiTheme="minorHAnsi" w:hAnsiTheme="minorHAnsi"/>
          <w:sz w:val="24"/>
          <w:szCs w:val="24"/>
        </w:rPr>
        <w:t>expressa também a heterogeneidade da agricultura brasileira</w:t>
      </w:r>
      <w:r w:rsidR="00D27E51" w:rsidRPr="00375EEA">
        <w:rPr>
          <w:rFonts w:asciiTheme="minorHAnsi" w:hAnsiTheme="minorHAnsi"/>
          <w:sz w:val="24"/>
          <w:szCs w:val="24"/>
        </w:rPr>
        <w:t xml:space="preserve">, marcada pela dicotomia entre a </w:t>
      </w:r>
      <w:r w:rsidRPr="00375EEA">
        <w:rPr>
          <w:rFonts w:asciiTheme="minorHAnsi" w:hAnsiTheme="minorHAnsi"/>
          <w:sz w:val="24"/>
          <w:szCs w:val="24"/>
        </w:rPr>
        <w:t xml:space="preserve">agricultura familiar e </w:t>
      </w:r>
      <w:r w:rsidR="00D27E51" w:rsidRPr="00375EEA">
        <w:rPr>
          <w:rFonts w:asciiTheme="minorHAnsi" w:hAnsiTheme="minorHAnsi"/>
          <w:sz w:val="24"/>
          <w:szCs w:val="24"/>
        </w:rPr>
        <w:t xml:space="preserve">o </w:t>
      </w:r>
      <w:r w:rsidRPr="00375EEA">
        <w:rPr>
          <w:rFonts w:asciiTheme="minorHAnsi" w:hAnsiTheme="minorHAnsi"/>
          <w:sz w:val="24"/>
          <w:szCs w:val="24"/>
        </w:rPr>
        <w:t>agronegócio. Entende-se que a discussão teórica é indispensável, mesmo consid</w:t>
      </w:r>
      <w:r w:rsidRPr="003A7EBD">
        <w:rPr>
          <w:rFonts w:asciiTheme="minorHAnsi" w:hAnsiTheme="minorHAnsi"/>
          <w:sz w:val="24"/>
          <w:szCs w:val="24"/>
        </w:rPr>
        <w:t>erando que ambos são interdependentes e complementares para o desenvolvimento econômico do meio rural brasileiro.</w:t>
      </w:r>
    </w:p>
    <w:p w14:paraId="4D6E9F47" w14:textId="77777777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Compreender o que separa ou une o abismo produtivo que paira sobre os sub-ramos - agricultura familiar e agronegócio - perpassa por uma análise histórica e conceitual das duas realidades que permeiam o ramo agropecuário brasileiro. Na década de 1970, a revolução verde impulsionou o processo de modernização da agricultura, com o discurso de aumento da produtividade no meio rural, mas causou uma segregação entre os produtores que tiveram condições de ingressar no sistema e os que não ingressaram (Karnopp; Oliveira, 2012). Na realidade, a modernização da agricultura brasileira, ao focar em grandes e médias propriedades e em uma tecnologia inacessível para uma parcela dos agricultores, acirrou as desigualdades já existentes no campo brasileiro.</w:t>
      </w:r>
    </w:p>
    <w:p w14:paraId="27E14D85" w14:textId="44BA05EC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Nesse período, uma grande massa de agricultores familiares foi excluída dessa modernização e a maior parte d</w:t>
      </w:r>
      <w:r w:rsidR="00D27E51">
        <w:rPr>
          <w:rFonts w:asciiTheme="minorHAnsi" w:hAnsiTheme="minorHAnsi"/>
          <w:sz w:val="24"/>
          <w:szCs w:val="24"/>
        </w:rPr>
        <w:t>os</w:t>
      </w:r>
      <w:r w:rsidRPr="003A7EBD">
        <w:rPr>
          <w:rFonts w:asciiTheme="minorHAnsi" w:hAnsiTheme="minorHAnsi"/>
          <w:sz w:val="24"/>
          <w:szCs w:val="24"/>
        </w:rPr>
        <w:t xml:space="preserve"> produtores rurais foram inseridos nesse processo, pela facilidade de acesso ao crédito pelo Estado, subsidiado pelo Sistema Nacional de Crédito Rural (SNCR). Dessa data em diante, até a criação da lei que regulamenta </w:t>
      </w:r>
      <w:r w:rsidRPr="003A7EBD">
        <w:rPr>
          <w:rFonts w:asciiTheme="minorHAnsi" w:hAnsiTheme="minorHAnsi"/>
          <w:sz w:val="24"/>
          <w:szCs w:val="24"/>
        </w:rPr>
        <w:lastRenderedPageBreak/>
        <w:t>a categoria de agricultores familiares, em 2006, poucos foram os avanços para essa categoria social (Karnopp; Oliveira, 2012).</w:t>
      </w:r>
    </w:p>
    <w:p w14:paraId="0967C248" w14:textId="77777777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 xml:space="preserve">Ainda no sentido legal, e especialmente ilustrando a diversidade e a heterogeneidade de realidades na agricultura, temos a contribuição do Ministério do Desenvolvimento Agrário (MDA, 2000), citado por Silva e Breitenbach (2013, p. 66) o qual distingue os agricultores em três importantes grupos: </w:t>
      </w:r>
    </w:p>
    <w:p w14:paraId="6C950B43" w14:textId="77777777" w:rsidR="003A7EBD" w:rsidRPr="003A7EBD" w:rsidRDefault="003A7EBD" w:rsidP="003A7EBD">
      <w:pPr>
        <w:pStyle w:val="Textodenotaderodap"/>
        <w:ind w:left="2829"/>
        <w:jc w:val="both"/>
        <w:rPr>
          <w:rFonts w:asciiTheme="minorHAnsi" w:hAnsiTheme="minorHAnsi"/>
        </w:rPr>
      </w:pPr>
      <w:r w:rsidRPr="003A7EBD">
        <w:rPr>
          <w:rFonts w:asciiTheme="minorHAnsi" w:hAnsiTheme="minorHAnsi"/>
        </w:rPr>
        <w:t>os que estão inseridos no campo de atividades econômicas integradas ao mercado, classificados como capitalizados; b) os descapitalizados ou em transição, mas com algum nível de produção destinada ao mercado; c) os residentes no espaço rural, assalariados agrícolas e não agrícolas com produção agropecuária voltada quase que exclusivamente ao auto consumo.</w:t>
      </w:r>
    </w:p>
    <w:p w14:paraId="2CDDF1A4" w14:textId="77777777" w:rsidR="003A7EBD" w:rsidRPr="003A7EBD" w:rsidRDefault="003A7EBD" w:rsidP="003A7EBD">
      <w:pPr>
        <w:pStyle w:val="Textodenotaderodap"/>
        <w:ind w:left="2829"/>
        <w:jc w:val="both"/>
        <w:rPr>
          <w:rFonts w:asciiTheme="minorHAnsi" w:hAnsiTheme="minorHAnsi"/>
        </w:rPr>
      </w:pPr>
    </w:p>
    <w:p w14:paraId="598BF46C" w14:textId="77777777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Em termos operacionais, a agricultura familiar, conforme a Lei n</w:t>
      </w:r>
      <w:r w:rsidRPr="003A7EBD">
        <w:rPr>
          <w:rFonts w:asciiTheme="minorHAnsi" w:hAnsiTheme="minorHAnsi"/>
          <w:vertAlign w:val="superscript"/>
        </w:rPr>
        <w:t>0</w:t>
      </w:r>
      <w:r w:rsidRPr="003A7EBD">
        <w:rPr>
          <w:rFonts w:asciiTheme="minorHAnsi" w:hAnsiTheme="minorHAnsi"/>
          <w:sz w:val="24"/>
          <w:szCs w:val="24"/>
        </w:rPr>
        <w:t xml:space="preserve"> 11.236/2006, caracteriza-se por produtores que: i) não detenham estabelecimentos com área maior que quatro módulos fiscais; ii) utilizem predominantemente a mão de obra da própria família nas atividades do seu estabelecimento ou empreendimento; iii) tenham a renda familiar predominantemente originada de atividades vinculadas ao próprio estabelecimento; e iv) dirijam o estabelecimento em conjunto com sua família.</w:t>
      </w:r>
    </w:p>
    <w:p w14:paraId="692CB6E3" w14:textId="494EB504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De modo geral, os estabelecimentos que não se enquadram nessas condições são classificados como não familiares ou patronais, caracterizados, principalmente por possuírem área maior que quatro módulos fiscais e utilizarem mão de obra assalariada. E, para além disso, são “definidos não por sua área/tamanho, mas por suas relações sociais de produção, se familiares ou do tipo patrão/empregado” (Aquino</w:t>
      </w:r>
      <w:r w:rsidR="00D27E51">
        <w:rPr>
          <w:rFonts w:asciiTheme="minorHAnsi" w:hAnsiTheme="minorHAnsi"/>
          <w:sz w:val="24"/>
          <w:szCs w:val="24"/>
        </w:rPr>
        <w:t>;</w:t>
      </w:r>
      <w:r w:rsidRPr="003A7EBD">
        <w:rPr>
          <w:rFonts w:asciiTheme="minorHAnsi" w:hAnsiTheme="minorHAnsi"/>
          <w:sz w:val="24"/>
          <w:szCs w:val="24"/>
        </w:rPr>
        <w:t xml:space="preserve"> Gazolla</w:t>
      </w:r>
      <w:r w:rsidR="00D27E51">
        <w:rPr>
          <w:rFonts w:asciiTheme="minorHAnsi" w:hAnsiTheme="minorHAnsi"/>
          <w:sz w:val="24"/>
          <w:szCs w:val="24"/>
        </w:rPr>
        <w:t>;</w:t>
      </w:r>
      <w:r w:rsidRPr="003A7EBD">
        <w:rPr>
          <w:rFonts w:asciiTheme="minorHAnsi" w:hAnsiTheme="minorHAnsi"/>
          <w:sz w:val="24"/>
          <w:szCs w:val="24"/>
        </w:rPr>
        <w:t xml:space="preserve"> Schneider, 2018, p 127). Destarte, para além dessa visão reducionista da agricultura familiar, Schneider (2006), citado por Silva e Breitenbach (2013, p. 67), critica essa classificação, chamando a atenção que a permanência desse sub ramo no “tempo não é estática e dependerá da sua relação com formas distintas e heterogêneas de estruturação social, cultural e econômica do capitalismo, em certo espaço e contexto histórico”.</w:t>
      </w:r>
    </w:p>
    <w:p w14:paraId="737112A1" w14:textId="77777777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lastRenderedPageBreak/>
        <w:t xml:space="preserve">Como um dos frutos da modernização da agricultura, resultado “da aproximação agricultura/indústria, formou-se um segmento produtivo que abrange os três setores da economia, o agronegócio, o qual adere à lógica da modernização e insere no campo pressupostos industriais” (Karnopp, Oliveira, 2012, p. 226). O agronegócio trata-se de um neologismo do </w:t>
      </w:r>
      <w:r w:rsidRPr="003A7EBD">
        <w:rPr>
          <w:rFonts w:asciiTheme="minorHAnsi" w:hAnsiTheme="minorHAnsi"/>
          <w:i/>
          <w:sz w:val="24"/>
          <w:szCs w:val="24"/>
        </w:rPr>
        <w:t>agrobusiness</w:t>
      </w:r>
      <w:r w:rsidRPr="003A7EBD">
        <w:rPr>
          <w:rFonts w:asciiTheme="minorHAnsi" w:hAnsiTheme="minorHAnsi"/>
          <w:sz w:val="24"/>
          <w:szCs w:val="24"/>
        </w:rPr>
        <w:t xml:space="preserve">, desenvolvido na Universidade de </w:t>
      </w:r>
      <w:r w:rsidRPr="003A7EBD">
        <w:rPr>
          <w:rFonts w:asciiTheme="minorHAnsi" w:hAnsiTheme="minorHAnsi"/>
          <w:i/>
          <w:sz w:val="24"/>
          <w:szCs w:val="24"/>
        </w:rPr>
        <w:t>Havard</w:t>
      </w:r>
      <w:r w:rsidRPr="003A7EBD">
        <w:rPr>
          <w:rFonts w:asciiTheme="minorHAnsi" w:hAnsiTheme="minorHAnsi"/>
          <w:sz w:val="24"/>
          <w:szCs w:val="24"/>
        </w:rPr>
        <w:t xml:space="preserve"> em 1957, “que envolve as operações de produção e distribuição de suprimentos agrícolas, de produção nas unidades agrícolas, do armazenamento, do processamento, além da distribuição dos produtos agrícolas e itens produzidos a partir deles” (Silva, Breitenbach, 2013, p. 69).</w:t>
      </w:r>
    </w:p>
    <w:p w14:paraId="53E4A778" w14:textId="59067DC8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 xml:space="preserve">A partir da década de 1990, a globalização em um nível macro, a abertura comercial e a relativa desindustrialização brasileira, induziu o país a um projeto de “vocação agroexportadora”, defendido por grandes produtores rurais, </w:t>
      </w:r>
      <w:r w:rsidR="00D27E51">
        <w:rPr>
          <w:rFonts w:asciiTheme="minorHAnsi" w:hAnsiTheme="minorHAnsi"/>
          <w:sz w:val="24"/>
          <w:szCs w:val="24"/>
        </w:rPr>
        <w:t xml:space="preserve">que </w:t>
      </w:r>
      <w:r w:rsidRPr="003A7EBD">
        <w:rPr>
          <w:rFonts w:asciiTheme="minorHAnsi" w:hAnsiTheme="minorHAnsi"/>
          <w:sz w:val="24"/>
          <w:szCs w:val="24"/>
        </w:rPr>
        <w:t>tende a influenciar o papel que a agricultura deve desempenhar na economia, ampliando assim a atuação do agronegócio brasileiro (Delgado, 2012).</w:t>
      </w:r>
    </w:p>
    <w:p w14:paraId="05F97F8A" w14:textId="69145186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Impulsionado pela Constituição de 1988, mobilizações nacionais, como o “Grito pela Terra”, um sindicalismo forte materializado pela Federação Nacional dos Trabalhadores e Trabalhadores da Agricultura Familiar do Brasil (FETRAF) e a descentralização de políticas públicas, contribuíram para o fortalecimento dos movimentos da agricultura familiar no país. Apesar disso, esses agricultores familiares dependiam do mercado interno para escoar sua produção e da proteção do Estado em relação às políticas neoliberais, mas ambos estavam em crise. Diferentemente da agricultura familiar, o agronegócio beneficiou-se com a globalização (Delgado, 2012).</w:t>
      </w:r>
    </w:p>
    <w:p w14:paraId="4F9E758C" w14:textId="77777777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 xml:space="preserve">Nesse cenário da globalização mundial, a exportação tornou-se uma alternativa viável e o agronegócio usa sua </w:t>
      </w:r>
      <w:r w:rsidRPr="003A7EBD">
        <w:rPr>
          <w:rFonts w:asciiTheme="minorHAnsi" w:hAnsiTheme="minorHAnsi"/>
          <w:i/>
          <w:sz w:val="24"/>
          <w:szCs w:val="24"/>
        </w:rPr>
        <w:t>expertise</w:t>
      </w:r>
      <w:r w:rsidRPr="003A7EBD">
        <w:rPr>
          <w:rFonts w:asciiTheme="minorHAnsi" w:hAnsiTheme="minorHAnsi"/>
          <w:sz w:val="24"/>
          <w:szCs w:val="24"/>
        </w:rPr>
        <w:t xml:space="preserve"> na produção “especialmente nos complexos de milho e soja, cana-de-açúcar, papel e celulose, e pecuária bovina – no principal protagonista e no grande beneficiário deste projeto no meio rural” (Delgado, 2012, p. 99). Ademais, essa atuação maciça nesse campo, deu ao sub ramo </w:t>
      </w:r>
      <w:r w:rsidRPr="003A7EBD">
        <w:rPr>
          <w:rFonts w:asciiTheme="minorHAnsi" w:hAnsiTheme="minorHAnsi"/>
          <w:sz w:val="24"/>
          <w:szCs w:val="24"/>
        </w:rPr>
        <w:lastRenderedPageBreak/>
        <w:t>do “agronegócio um caráter de ´imprescindibilidade´, fato que fortaleceu sua projeção e peso políticos diante do Estado e da sociedade, e aumentando sua presença política e sua exposição favorável na mídia” (p. 100).</w:t>
      </w:r>
    </w:p>
    <w:p w14:paraId="0D106057" w14:textId="00A12127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Para além da distinção citada em relação à agricultura familiar e ao agronegócio, os dados analisados no Censo Agropecuário de 2006, inclusive do ano de 2017, evidenciam, portanto, que a maioria absoluta da agricultura familiar brasileira é formada por produtores extremamente pobres ou pobres/intermediários. “O setor consolidado, detentor de maiores rendas, representa somente uma pequena parcela da categoria” (Aquino</w:t>
      </w:r>
      <w:r w:rsidR="00D27E51">
        <w:rPr>
          <w:rFonts w:asciiTheme="minorHAnsi" w:hAnsiTheme="minorHAnsi"/>
          <w:sz w:val="24"/>
          <w:szCs w:val="24"/>
        </w:rPr>
        <w:t>;</w:t>
      </w:r>
      <w:r w:rsidRPr="003A7EBD">
        <w:rPr>
          <w:rFonts w:asciiTheme="minorHAnsi" w:hAnsiTheme="minorHAnsi"/>
          <w:sz w:val="24"/>
          <w:szCs w:val="24"/>
        </w:rPr>
        <w:t xml:space="preserve"> Gazolla</w:t>
      </w:r>
      <w:r w:rsidR="00D27E51">
        <w:rPr>
          <w:rFonts w:asciiTheme="minorHAnsi" w:hAnsiTheme="minorHAnsi"/>
          <w:sz w:val="24"/>
          <w:szCs w:val="24"/>
        </w:rPr>
        <w:t>;</w:t>
      </w:r>
      <w:r w:rsidRPr="003A7EBD">
        <w:rPr>
          <w:rFonts w:asciiTheme="minorHAnsi" w:hAnsiTheme="minorHAnsi"/>
          <w:sz w:val="24"/>
          <w:szCs w:val="24"/>
        </w:rPr>
        <w:t xml:space="preserve"> Schneider, 2018, p. 10). </w:t>
      </w:r>
    </w:p>
    <w:p w14:paraId="4188B9E4" w14:textId="407FD668" w:rsidR="003A7EBD" w:rsidRPr="003A7EBD" w:rsidRDefault="003A7EBD" w:rsidP="003A7EBD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A7EBD">
        <w:rPr>
          <w:rFonts w:asciiTheme="minorHAnsi" w:hAnsiTheme="minorHAnsi"/>
          <w:sz w:val="24"/>
          <w:szCs w:val="24"/>
        </w:rPr>
        <w:t>Apesar das diferenças apontadas, a partir do histórico e características de cada sub ramo - agronegócio e agricultura familiar, ambos compõem os estabelecimentos agropecuários do Brasil e são responsáveis pela produção de alimentos e abastecimento interno e externo. Expressam, na realidade, a própria heterogeneidade da agricultura brasileira. Escher (2008), ao tratar da concentração mundial do sistema agroalimentar e analisar os desafios brasileiros nesse processo, expressa a dualidade existente na realidade brasileira com posições ideológicas opostas e definidas e destaca que “melhor seria tentar superar o maniqueísmo ideológico e buscar um diálogo mais amplo e profundo sobre o lugar da agricultura, da alimentação e do rural num projeto maior de desenvolvimento do país.” (p. 4)</w:t>
      </w:r>
      <w:r w:rsidR="0005671D">
        <w:rPr>
          <w:rFonts w:asciiTheme="minorHAnsi" w:hAnsiTheme="minorHAnsi"/>
          <w:sz w:val="24"/>
          <w:szCs w:val="24"/>
        </w:rPr>
        <w:t>.</w:t>
      </w:r>
    </w:p>
    <w:p w14:paraId="7EC7E765" w14:textId="77777777" w:rsidR="002460CC" w:rsidRPr="00216EFF" w:rsidRDefault="002460CC" w:rsidP="00216EFF">
      <w:pPr>
        <w:spacing w:line="360" w:lineRule="auto"/>
        <w:jc w:val="both"/>
        <w:rPr>
          <w:rFonts w:eastAsia="Arial" w:cs="Arial"/>
        </w:rPr>
      </w:pPr>
    </w:p>
    <w:p w14:paraId="4FB782B1" w14:textId="1744300B" w:rsidR="00216EFF" w:rsidRDefault="00972174" w:rsidP="005D5F7D">
      <w:pPr>
        <w:pStyle w:val="SubttuloDaciane"/>
        <w:rPr>
          <w:rFonts w:eastAsia="Arial"/>
        </w:rPr>
      </w:pPr>
      <w:r w:rsidRPr="00B13857">
        <w:rPr>
          <w:rFonts w:eastAsia="Arial"/>
        </w:rPr>
        <w:t>RESULTADOS E DISCUSSÃO</w:t>
      </w:r>
    </w:p>
    <w:p w14:paraId="2D803346" w14:textId="77777777" w:rsidR="004733E2" w:rsidRPr="00B13857" w:rsidRDefault="004733E2" w:rsidP="00216EFF">
      <w:pPr>
        <w:spacing w:line="360" w:lineRule="auto"/>
        <w:jc w:val="both"/>
        <w:rPr>
          <w:rFonts w:eastAsia="Arial" w:cs="Arial"/>
        </w:rPr>
      </w:pPr>
    </w:p>
    <w:p w14:paraId="7BD16DED" w14:textId="77777777" w:rsidR="0010001A" w:rsidRPr="0010001A" w:rsidRDefault="0010001A" w:rsidP="0010001A">
      <w:pPr>
        <w:pStyle w:val="Textodenotaderodap"/>
        <w:spacing w:line="360" w:lineRule="auto"/>
        <w:ind w:left="142" w:firstLine="567"/>
        <w:jc w:val="both"/>
        <w:rPr>
          <w:rFonts w:asciiTheme="minorHAnsi" w:hAnsiTheme="minorHAnsi"/>
          <w:sz w:val="24"/>
          <w:szCs w:val="24"/>
        </w:rPr>
      </w:pPr>
      <w:r w:rsidRPr="0010001A">
        <w:rPr>
          <w:rFonts w:asciiTheme="minorHAnsi" w:hAnsiTheme="minorHAnsi"/>
          <w:sz w:val="24"/>
          <w:szCs w:val="24"/>
        </w:rPr>
        <w:t xml:space="preserve">A presente seção apresenta uma análise de alguns dados da pesquisa na perspectiva de analisar o cooperativismo agropecuário e sua importância para o desenvolvimento inclusivo e sustentável. A base de dados criada partiu da pesquisa aplicada com representantes de 120 cooperativas, nas condições de cooperados, dirigentes, funcionários ou gestores dos empreendimentos. Desse total, 91% </w:t>
      </w:r>
      <w:r w:rsidRPr="0010001A">
        <w:rPr>
          <w:rFonts w:asciiTheme="minorHAnsi" w:hAnsiTheme="minorHAnsi"/>
          <w:sz w:val="24"/>
          <w:szCs w:val="24"/>
        </w:rPr>
        <w:lastRenderedPageBreak/>
        <w:t>identificaram-se como integrantes da categoria de cooperativas da agricultura familiar; e 9%, como cooperativas do agronegócio. As referidas organizações coletivas estão localizadas nas cinco regiões brasileiras, envolvendo os estados pesquisados. Do total de cooperativas, 30% estão no estado da Bahia; 28,3%, no Pará; 23,3%, no Rio Grande do Sul; 14,2%, em Minas Gerais; e, por fim, 4,2% estão estabelecidas no estado de Mato Grosso do Sul.</w:t>
      </w:r>
    </w:p>
    <w:p w14:paraId="2C731A28" w14:textId="77777777" w:rsidR="0010001A" w:rsidRPr="00125817" w:rsidRDefault="0010001A" w:rsidP="0010001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0001A">
        <w:rPr>
          <w:rFonts w:cs="Times New Roman"/>
        </w:rPr>
        <w:t>Para fins analíticos e didáticos, esses dois segmentos do cooperativismo agropecuário brasileiro foram trabalhados como sub-ramos. Inicialmente, realizou-se uma caracterização das cooperativas agropecuárias por tipo de sub-ramo (agronegócio e agricultura familiar) e seu cruzamento com o gênero de ocupantes de cargos nas cooperativas. Essa caracterização incluiu também a existência de programas de inclusão social nas cooperativas pesquisadas, elemento importante para os objetivos aqui propostos</w:t>
      </w:r>
      <w:r w:rsidRPr="00125817">
        <w:rPr>
          <w:rFonts w:ascii="Times New Roman" w:hAnsi="Times New Roman" w:cs="Times New Roman"/>
        </w:rPr>
        <w:t>.</w:t>
      </w:r>
    </w:p>
    <w:p w14:paraId="63DA9842" w14:textId="77777777" w:rsidR="0090406F" w:rsidRPr="00D260E6" w:rsidRDefault="0090406F" w:rsidP="0090406F">
      <w:pPr>
        <w:pStyle w:val="Textodenotaderodap"/>
        <w:spacing w:line="360" w:lineRule="auto"/>
        <w:ind w:left="142" w:firstLine="567"/>
        <w:jc w:val="both"/>
        <w:rPr>
          <w:rFonts w:asciiTheme="minorHAnsi" w:hAnsiTheme="minorHAnsi"/>
          <w:sz w:val="24"/>
          <w:szCs w:val="24"/>
        </w:rPr>
      </w:pPr>
      <w:r w:rsidRPr="00611166">
        <w:rPr>
          <w:rFonts w:asciiTheme="minorHAnsi" w:hAnsiTheme="minorHAnsi"/>
          <w:sz w:val="24"/>
          <w:szCs w:val="24"/>
        </w:rPr>
        <w:t xml:space="preserve">Em relação à caracterização das cooperativas agropecuárias, iniciamos com os dados de gênero e da ocupação dos cargos diretivos. Ao considerarmos a quantidade total de mulheres e homens presentes no quadro social das cooperativas agropecuárias pesquisadas nos sub-ramos - agricultura familiar e agronegócio, desvelamos que, mesmo havendo um desequilíbrio da presença masculina em relação à feminina nos dois grupos, a agricultura familiar tem uma presença mais expressiva das mulheres em relação ao agronegócio, com um percentual de 24% de </w:t>
      </w:r>
      <w:r w:rsidRPr="00D260E6">
        <w:rPr>
          <w:rFonts w:asciiTheme="minorHAnsi" w:hAnsiTheme="minorHAnsi"/>
          <w:sz w:val="24"/>
          <w:szCs w:val="24"/>
        </w:rPr>
        <w:t>pessoas do gênero feminino no seu quadro social (Tabela 1).</w:t>
      </w:r>
    </w:p>
    <w:p w14:paraId="540FFBF5" w14:textId="77777777" w:rsidR="0090406F" w:rsidRPr="00D260E6" w:rsidRDefault="0090406F" w:rsidP="0090406F">
      <w:pPr>
        <w:pStyle w:val="Textodenotaderodap"/>
        <w:spacing w:line="360" w:lineRule="auto"/>
        <w:ind w:left="142" w:firstLine="567"/>
        <w:jc w:val="both"/>
        <w:rPr>
          <w:rFonts w:asciiTheme="minorHAnsi" w:hAnsiTheme="minorHAnsi"/>
          <w:sz w:val="24"/>
          <w:szCs w:val="24"/>
        </w:rPr>
      </w:pPr>
    </w:p>
    <w:p w14:paraId="0441D9FF" w14:textId="77777777" w:rsidR="0090406F" w:rsidRPr="00D260E6" w:rsidRDefault="0090406F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b/>
          <w:sz w:val="24"/>
          <w:szCs w:val="24"/>
        </w:rPr>
      </w:pPr>
      <w:r w:rsidRPr="00D260E6">
        <w:rPr>
          <w:rFonts w:asciiTheme="minorHAnsi" w:hAnsiTheme="minorHAnsi"/>
          <w:b/>
          <w:sz w:val="24"/>
          <w:szCs w:val="24"/>
        </w:rPr>
        <w:t>Tabela 1. Quantidade de mulheres e homens no quadro social por sub-ramo</w:t>
      </w:r>
    </w:p>
    <w:tbl>
      <w:tblPr>
        <w:tblStyle w:val="Tabelacomgrade"/>
        <w:tblW w:w="728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559"/>
        <w:gridCol w:w="1657"/>
        <w:gridCol w:w="1657"/>
      </w:tblGrid>
      <w:tr w:rsidR="00D260E6" w:rsidRPr="00D260E6" w14:paraId="63E33A1A" w14:textId="77777777" w:rsidTr="001865DA"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</w:tcPr>
          <w:p w14:paraId="6D54C601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Sub-ramo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83D014F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Homem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14:paraId="076811BD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Mulher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14:paraId="3E7D3190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Total</w:t>
            </w:r>
          </w:p>
        </w:tc>
      </w:tr>
      <w:tr w:rsidR="00D260E6" w:rsidRPr="00D260E6" w14:paraId="5C14B36B" w14:textId="77777777" w:rsidTr="001865DA">
        <w:tc>
          <w:tcPr>
            <w:tcW w:w="2415" w:type="dxa"/>
            <w:tcBorders>
              <w:top w:val="single" w:sz="4" w:space="0" w:color="auto"/>
            </w:tcBorders>
          </w:tcPr>
          <w:p w14:paraId="1F38DAA7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Agricultura familiar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328FF06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35.354 (85%)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36CC7886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D260E6">
              <w:rPr>
                <w:rFonts w:asciiTheme="minorHAnsi" w:hAnsiTheme="minorHAnsi"/>
                <w:b/>
                <w:sz w:val="24"/>
                <w:szCs w:val="24"/>
              </w:rPr>
              <w:t>11.266 (24%)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5D38835F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46.420</w:t>
            </w:r>
          </w:p>
        </w:tc>
      </w:tr>
      <w:tr w:rsidR="00D260E6" w:rsidRPr="00D260E6" w14:paraId="6155B4BF" w14:textId="77777777" w:rsidTr="001865DA">
        <w:tc>
          <w:tcPr>
            <w:tcW w:w="2415" w:type="dxa"/>
            <w:tcBorders>
              <w:bottom w:val="single" w:sz="4" w:space="0" w:color="auto"/>
            </w:tcBorders>
          </w:tcPr>
          <w:p w14:paraId="2133FCE5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Agronegócio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2799BAE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15.241 (76%)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14:paraId="5C7DFC5D" w14:textId="77777777" w:rsidR="0005671D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2.728</w:t>
            </w:r>
          </w:p>
          <w:p w14:paraId="6E564EC8" w14:textId="68475FF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(15%)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14:paraId="00193011" w14:textId="77777777" w:rsidR="0090406F" w:rsidRPr="00D260E6" w:rsidRDefault="0090406F" w:rsidP="007E5D5B">
            <w:pPr>
              <w:pStyle w:val="Textodenotaderodap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260E6">
              <w:rPr>
                <w:rFonts w:asciiTheme="minorHAnsi" w:hAnsiTheme="minorHAnsi"/>
                <w:sz w:val="24"/>
                <w:szCs w:val="24"/>
              </w:rPr>
              <w:t>17.969</w:t>
            </w:r>
          </w:p>
        </w:tc>
      </w:tr>
    </w:tbl>
    <w:p w14:paraId="3003E28C" w14:textId="77777777" w:rsidR="0090406F" w:rsidRPr="00D260E6" w:rsidRDefault="0090406F" w:rsidP="007E5D5B">
      <w:pPr>
        <w:pStyle w:val="Textodenotaderodap"/>
        <w:ind w:left="142"/>
        <w:jc w:val="both"/>
        <w:rPr>
          <w:rFonts w:asciiTheme="minorHAnsi" w:hAnsiTheme="minorHAnsi"/>
          <w:sz w:val="24"/>
          <w:szCs w:val="24"/>
        </w:rPr>
      </w:pPr>
      <w:r w:rsidRPr="00D260E6">
        <w:rPr>
          <w:rFonts w:asciiTheme="minorHAnsi" w:hAnsiTheme="minorHAnsi"/>
          <w:b/>
          <w:sz w:val="24"/>
          <w:szCs w:val="24"/>
        </w:rPr>
        <w:t>Fonte:</w:t>
      </w:r>
      <w:r w:rsidRPr="00D260E6">
        <w:rPr>
          <w:rFonts w:asciiTheme="minorHAnsi" w:hAnsiTheme="minorHAnsi"/>
          <w:sz w:val="24"/>
          <w:szCs w:val="24"/>
        </w:rPr>
        <w:t xml:space="preserve"> Base de dados do SPSS da pesquisa (2024).</w:t>
      </w:r>
    </w:p>
    <w:p w14:paraId="0AA1AA73" w14:textId="77777777" w:rsidR="002460CC" w:rsidRPr="00D260E6" w:rsidRDefault="002460CC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sz w:val="24"/>
          <w:szCs w:val="24"/>
        </w:rPr>
      </w:pPr>
    </w:p>
    <w:p w14:paraId="2B09981D" w14:textId="77777777" w:rsidR="0090406F" w:rsidRDefault="0090406F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732A3D">
        <w:rPr>
          <w:rFonts w:asciiTheme="minorHAnsi" w:hAnsiTheme="minorHAnsi"/>
          <w:sz w:val="24"/>
          <w:szCs w:val="24"/>
        </w:rPr>
        <w:lastRenderedPageBreak/>
        <w:t>Ao detalhar o gênero pela presença nos cargos diretivos, os dados demonstram a preponderância do gênero masculino nos cargos de presidência nos sub-ramos das cooperativas agropecuárias, com um destaque para a falta de participação de mulheres nas cooperativas do agronegócio. Em nenhuma das 11 cooperativas pesquisadas, a presidência é exercida por uma mulher. Já nas cooperativas da agricultura familiar, 30% dos cargos de presidente são ocupados pelas mulheres. Na agricultura familiar, apesar da relação patriarcal que resulta da assimetria das relações de poder entre homens e mulheres, o protagonismo feminino no espaço produtivo tem demonstrado a força desse gênero na busca de melhores condições de vida no espaço rural (Silva; Valente, 2013).</w:t>
      </w:r>
    </w:p>
    <w:p w14:paraId="693137B7" w14:textId="77777777" w:rsidR="007E5D5B" w:rsidRPr="00732A3D" w:rsidRDefault="007E5D5B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</w:p>
    <w:p w14:paraId="449B0127" w14:textId="77777777" w:rsidR="0090406F" w:rsidRPr="00732A3D" w:rsidRDefault="0090406F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b/>
          <w:sz w:val="24"/>
          <w:szCs w:val="24"/>
        </w:rPr>
      </w:pPr>
      <w:r w:rsidRPr="00732A3D">
        <w:rPr>
          <w:rFonts w:asciiTheme="minorHAnsi" w:hAnsiTheme="minorHAnsi"/>
          <w:b/>
          <w:sz w:val="24"/>
          <w:szCs w:val="24"/>
        </w:rPr>
        <w:t>Tabela 2. Gênero do cargo de presidente por sub-ramo</w:t>
      </w:r>
    </w:p>
    <w:tbl>
      <w:tblPr>
        <w:tblStyle w:val="Tabelacomgrade"/>
        <w:tblW w:w="728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559"/>
        <w:gridCol w:w="1657"/>
        <w:gridCol w:w="1657"/>
      </w:tblGrid>
      <w:tr w:rsidR="00732A3D" w:rsidRPr="00732A3D" w14:paraId="065ADEF5" w14:textId="77777777" w:rsidTr="001865DA"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</w:tcPr>
          <w:p w14:paraId="09880738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Sub ramo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2899ED9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Homem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14:paraId="349FCAD1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Mulher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14:paraId="7134818C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Total</w:t>
            </w:r>
          </w:p>
        </w:tc>
      </w:tr>
      <w:tr w:rsidR="00732A3D" w:rsidRPr="00732A3D" w14:paraId="6C629E94" w14:textId="77777777" w:rsidTr="001865DA">
        <w:tc>
          <w:tcPr>
            <w:tcW w:w="2415" w:type="dxa"/>
            <w:tcBorders>
              <w:top w:val="single" w:sz="4" w:space="0" w:color="auto"/>
            </w:tcBorders>
          </w:tcPr>
          <w:p w14:paraId="672823A9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Agricultura familiar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9ECEF40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76 (71%)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61A33075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732A3D">
              <w:rPr>
                <w:rFonts w:asciiTheme="minorHAnsi" w:hAnsiTheme="minorHAnsi"/>
                <w:b/>
                <w:sz w:val="24"/>
                <w:szCs w:val="24"/>
              </w:rPr>
              <w:t>33 (30%)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4C86D9E9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109</w:t>
            </w:r>
          </w:p>
        </w:tc>
      </w:tr>
      <w:tr w:rsidR="00732A3D" w:rsidRPr="00732A3D" w14:paraId="2D6B4296" w14:textId="77777777" w:rsidTr="001865DA">
        <w:tc>
          <w:tcPr>
            <w:tcW w:w="2415" w:type="dxa"/>
            <w:tcBorders>
              <w:bottom w:val="single" w:sz="4" w:space="0" w:color="auto"/>
            </w:tcBorders>
          </w:tcPr>
          <w:p w14:paraId="1E6A72ED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Agronegócio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4C7BBF2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 xml:space="preserve">11 (100%)          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14:paraId="2D82288E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732A3D">
              <w:rPr>
                <w:rFonts w:asciiTheme="minorHAnsi" w:hAnsiTheme="minorHAnsi"/>
                <w:b/>
                <w:sz w:val="24"/>
                <w:szCs w:val="24"/>
              </w:rPr>
              <w:t>_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14:paraId="755A89F4" w14:textId="77777777" w:rsidR="0090406F" w:rsidRPr="00732A3D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32A3D"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</w:tr>
    </w:tbl>
    <w:p w14:paraId="06E65288" w14:textId="77777777" w:rsidR="0090406F" w:rsidRPr="00D260E6" w:rsidRDefault="0090406F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sz w:val="24"/>
          <w:szCs w:val="24"/>
        </w:rPr>
      </w:pPr>
      <w:r w:rsidRPr="00732A3D">
        <w:rPr>
          <w:rFonts w:asciiTheme="minorHAnsi" w:hAnsiTheme="minorHAnsi"/>
          <w:b/>
          <w:sz w:val="24"/>
          <w:szCs w:val="24"/>
        </w:rPr>
        <w:t>Fonte:</w:t>
      </w:r>
      <w:r w:rsidRPr="00732A3D">
        <w:rPr>
          <w:rFonts w:asciiTheme="minorHAnsi" w:hAnsiTheme="minorHAnsi"/>
          <w:sz w:val="24"/>
          <w:szCs w:val="24"/>
        </w:rPr>
        <w:t xml:space="preserve"> </w:t>
      </w:r>
      <w:r w:rsidRPr="00D260E6">
        <w:rPr>
          <w:rFonts w:asciiTheme="minorHAnsi" w:hAnsiTheme="minorHAnsi"/>
          <w:sz w:val="24"/>
          <w:szCs w:val="24"/>
        </w:rPr>
        <w:t>Base de dados do SPSS da pesquisa (2024).</w:t>
      </w:r>
    </w:p>
    <w:p w14:paraId="56050ABF" w14:textId="77777777" w:rsidR="002460CC" w:rsidRPr="00D260E6" w:rsidRDefault="002460CC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sz w:val="24"/>
          <w:szCs w:val="24"/>
        </w:rPr>
      </w:pPr>
    </w:p>
    <w:p w14:paraId="62DA66B5" w14:textId="6B8C45D6" w:rsidR="0090406F" w:rsidRPr="0090406F" w:rsidRDefault="0090406F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D260E6">
        <w:rPr>
          <w:rFonts w:asciiTheme="minorHAnsi" w:hAnsiTheme="minorHAnsi"/>
          <w:sz w:val="24"/>
          <w:szCs w:val="24"/>
        </w:rPr>
        <w:t xml:space="preserve">Em relação </w:t>
      </w:r>
      <w:r w:rsidRPr="0090406F">
        <w:rPr>
          <w:rFonts w:asciiTheme="minorHAnsi" w:hAnsiTheme="minorHAnsi"/>
          <w:sz w:val="24"/>
          <w:szCs w:val="24"/>
        </w:rPr>
        <w:t xml:space="preserve">aos cargos nas áreas administrativa, comercial e financeira, a presença dos homens também é preponderante, com exceção da área administrativa, que apresentou um percentual de 54% de mulheres na gestão das cooperativas da agricultura familiar. No agronegócio, embora a presença feminina seja menor do que a masculina na área administrativa, o percentual é </w:t>
      </w:r>
      <w:r w:rsidR="0005671D">
        <w:rPr>
          <w:rFonts w:asciiTheme="minorHAnsi" w:hAnsiTheme="minorHAnsi"/>
          <w:sz w:val="24"/>
          <w:szCs w:val="24"/>
        </w:rPr>
        <w:t xml:space="preserve">também </w:t>
      </w:r>
      <w:r w:rsidRPr="0090406F">
        <w:rPr>
          <w:rFonts w:asciiTheme="minorHAnsi" w:hAnsiTheme="minorHAnsi"/>
          <w:sz w:val="24"/>
          <w:szCs w:val="24"/>
        </w:rPr>
        <w:t>expressivo, atingindo 33% dos cargos ocupados por mulheres (Tabela 3). Na área de comercialização, as cooperativas da agricultura familiar possuem 38% dos seus cargos ocupados por mulheres, denotando também uma presença feminina importante. Além disso, fazendo um comparativo dos sub-ramos, nas cooperativas da agricultura familiar, a presença das mulheres é maior em todas as áreas pesquisadas, ainda que longe de uma efetiva equidade de gênero.</w:t>
      </w:r>
    </w:p>
    <w:p w14:paraId="6FA32171" w14:textId="77777777" w:rsidR="0090406F" w:rsidRPr="0090406F" w:rsidRDefault="0090406F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</w:p>
    <w:p w14:paraId="6046D746" w14:textId="77777777" w:rsidR="0090406F" w:rsidRPr="0090406F" w:rsidRDefault="0090406F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b/>
          <w:sz w:val="24"/>
          <w:szCs w:val="24"/>
        </w:rPr>
      </w:pPr>
      <w:r w:rsidRPr="0090406F">
        <w:rPr>
          <w:rFonts w:asciiTheme="minorHAnsi" w:hAnsiTheme="minorHAnsi"/>
          <w:b/>
          <w:sz w:val="24"/>
          <w:szCs w:val="24"/>
        </w:rPr>
        <w:t>Tabela 3. Gênero de pessoas ocupantes de cargos em áreas da cooperativa por sub-ramo (%)</w:t>
      </w:r>
    </w:p>
    <w:tbl>
      <w:tblPr>
        <w:tblStyle w:val="Tabelacomgrade"/>
        <w:tblW w:w="723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9"/>
        <w:gridCol w:w="2420"/>
        <w:gridCol w:w="1389"/>
        <w:gridCol w:w="1450"/>
      </w:tblGrid>
      <w:tr w:rsidR="0090406F" w:rsidRPr="0090406F" w14:paraId="007A12C0" w14:textId="77777777" w:rsidTr="00D57F60">
        <w:tc>
          <w:tcPr>
            <w:tcW w:w="1979" w:type="dxa"/>
            <w:tcBorders>
              <w:top w:val="single" w:sz="4" w:space="0" w:color="auto"/>
            </w:tcBorders>
          </w:tcPr>
          <w:p w14:paraId="18BD6F93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90406F">
              <w:rPr>
                <w:rFonts w:asciiTheme="minorHAnsi" w:hAnsiTheme="minorHAnsi"/>
                <w:sz w:val="24"/>
                <w:szCs w:val="24"/>
                <w:u w:val="single"/>
              </w:rPr>
              <w:t>Área</w:t>
            </w:r>
          </w:p>
        </w:tc>
        <w:tc>
          <w:tcPr>
            <w:tcW w:w="2420" w:type="dxa"/>
            <w:tcBorders>
              <w:top w:val="single" w:sz="4" w:space="0" w:color="auto"/>
            </w:tcBorders>
          </w:tcPr>
          <w:p w14:paraId="366E1765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90406F">
              <w:rPr>
                <w:rFonts w:asciiTheme="minorHAnsi" w:hAnsiTheme="minorHAnsi"/>
                <w:sz w:val="24"/>
                <w:szCs w:val="24"/>
                <w:u w:val="single"/>
              </w:rPr>
              <w:t>Sub ramo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14:paraId="388451FD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90406F">
              <w:rPr>
                <w:rFonts w:asciiTheme="minorHAnsi" w:hAnsiTheme="minorHAnsi"/>
                <w:sz w:val="24"/>
                <w:szCs w:val="24"/>
                <w:u w:val="single"/>
              </w:rPr>
              <w:t>Homem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474A17A6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90406F">
              <w:rPr>
                <w:rFonts w:asciiTheme="minorHAnsi" w:hAnsiTheme="minorHAnsi"/>
                <w:sz w:val="24"/>
                <w:szCs w:val="24"/>
                <w:u w:val="single"/>
              </w:rPr>
              <w:t>Mulher</w:t>
            </w:r>
          </w:p>
        </w:tc>
      </w:tr>
      <w:tr w:rsidR="0090406F" w:rsidRPr="0090406F" w14:paraId="155BA087" w14:textId="77777777" w:rsidTr="00D57F60">
        <w:tc>
          <w:tcPr>
            <w:tcW w:w="1979" w:type="dxa"/>
          </w:tcPr>
          <w:p w14:paraId="662E0240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Comercialização</w:t>
            </w:r>
          </w:p>
        </w:tc>
        <w:tc>
          <w:tcPr>
            <w:tcW w:w="2420" w:type="dxa"/>
          </w:tcPr>
          <w:p w14:paraId="0E193B6E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Agricultura familiar</w:t>
            </w:r>
          </w:p>
        </w:tc>
        <w:tc>
          <w:tcPr>
            <w:tcW w:w="1389" w:type="dxa"/>
          </w:tcPr>
          <w:p w14:paraId="7909924C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62</w:t>
            </w:r>
          </w:p>
        </w:tc>
        <w:tc>
          <w:tcPr>
            <w:tcW w:w="1450" w:type="dxa"/>
          </w:tcPr>
          <w:p w14:paraId="7F3E554E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90406F">
              <w:rPr>
                <w:rFonts w:asciiTheme="minorHAnsi" w:hAnsiTheme="minorHAnsi"/>
                <w:b/>
                <w:sz w:val="24"/>
                <w:szCs w:val="24"/>
              </w:rPr>
              <w:t>38</w:t>
            </w:r>
          </w:p>
        </w:tc>
      </w:tr>
      <w:tr w:rsidR="0090406F" w:rsidRPr="0090406F" w14:paraId="4AE0FA33" w14:textId="77777777" w:rsidTr="00D57F60">
        <w:tc>
          <w:tcPr>
            <w:tcW w:w="1979" w:type="dxa"/>
          </w:tcPr>
          <w:p w14:paraId="772A1303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20" w:type="dxa"/>
          </w:tcPr>
          <w:p w14:paraId="24284E3B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Agronegócio</w:t>
            </w:r>
          </w:p>
        </w:tc>
        <w:tc>
          <w:tcPr>
            <w:tcW w:w="1389" w:type="dxa"/>
          </w:tcPr>
          <w:p w14:paraId="394DF5E4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100</w:t>
            </w:r>
          </w:p>
        </w:tc>
        <w:tc>
          <w:tcPr>
            <w:tcW w:w="1450" w:type="dxa"/>
          </w:tcPr>
          <w:p w14:paraId="7EDEF81A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90406F">
              <w:rPr>
                <w:rFonts w:asciiTheme="minorHAnsi" w:hAnsiTheme="minorHAnsi"/>
                <w:b/>
                <w:sz w:val="24"/>
                <w:szCs w:val="24"/>
              </w:rPr>
              <w:t>__</w:t>
            </w:r>
          </w:p>
        </w:tc>
      </w:tr>
      <w:tr w:rsidR="0090406F" w:rsidRPr="0090406F" w14:paraId="7B01815B" w14:textId="77777777" w:rsidTr="00D57F60">
        <w:tc>
          <w:tcPr>
            <w:tcW w:w="1979" w:type="dxa"/>
            <w:tcBorders>
              <w:top w:val="single" w:sz="4" w:space="0" w:color="auto"/>
            </w:tcBorders>
          </w:tcPr>
          <w:p w14:paraId="33EB6100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Administrativa</w:t>
            </w:r>
          </w:p>
        </w:tc>
        <w:tc>
          <w:tcPr>
            <w:tcW w:w="2420" w:type="dxa"/>
            <w:tcBorders>
              <w:top w:val="single" w:sz="4" w:space="0" w:color="auto"/>
            </w:tcBorders>
          </w:tcPr>
          <w:p w14:paraId="67F51B1C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Agricultura familiar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14:paraId="411DE068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46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236CA74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90406F">
              <w:rPr>
                <w:rFonts w:asciiTheme="minorHAnsi" w:hAnsiTheme="minorHAnsi"/>
                <w:b/>
                <w:sz w:val="24"/>
                <w:szCs w:val="24"/>
              </w:rPr>
              <w:t>54</w:t>
            </w:r>
          </w:p>
        </w:tc>
      </w:tr>
      <w:tr w:rsidR="0090406F" w:rsidRPr="0090406F" w14:paraId="00E1B41F" w14:textId="77777777" w:rsidTr="00D57F60">
        <w:tc>
          <w:tcPr>
            <w:tcW w:w="1979" w:type="dxa"/>
            <w:tcBorders>
              <w:bottom w:val="single" w:sz="4" w:space="0" w:color="auto"/>
            </w:tcBorders>
          </w:tcPr>
          <w:p w14:paraId="03CC6943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53EEE3B7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Agronegócio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0EA2BC0D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67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1414E6AA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33</w:t>
            </w:r>
          </w:p>
        </w:tc>
      </w:tr>
      <w:tr w:rsidR="0090406F" w:rsidRPr="0090406F" w14:paraId="6B073A99" w14:textId="77777777" w:rsidTr="00D57F60">
        <w:tc>
          <w:tcPr>
            <w:tcW w:w="1979" w:type="dxa"/>
            <w:tcBorders>
              <w:top w:val="single" w:sz="4" w:space="0" w:color="auto"/>
            </w:tcBorders>
          </w:tcPr>
          <w:p w14:paraId="6DC7AAC1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Financeira</w:t>
            </w:r>
          </w:p>
        </w:tc>
        <w:tc>
          <w:tcPr>
            <w:tcW w:w="2420" w:type="dxa"/>
            <w:tcBorders>
              <w:top w:val="single" w:sz="4" w:space="0" w:color="auto"/>
            </w:tcBorders>
          </w:tcPr>
          <w:p w14:paraId="1FEE8F60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Agricultura familiar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14:paraId="1DFF0C0D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63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5C7E0EB6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90406F">
              <w:rPr>
                <w:rFonts w:asciiTheme="minorHAnsi" w:hAnsiTheme="minorHAnsi"/>
                <w:b/>
                <w:sz w:val="24"/>
                <w:szCs w:val="24"/>
              </w:rPr>
              <w:t>27</w:t>
            </w:r>
          </w:p>
        </w:tc>
      </w:tr>
      <w:tr w:rsidR="0090406F" w:rsidRPr="0090406F" w14:paraId="28F8C8C3" w14:textId="77777777" w:rsidTr="00D57F60">
        <w:trPr>
          <w:trHeight w:val="483"/>
        </w:trPr>
        <w:tc>
          <w:tcPr>
            <w:tcW w:w="1979" w:type="dxa"/>
            <w:tcBorders>
              <w:bottom w:val="single" w:sz="4" w:space="0" w:color="auto"/>
            </w:tcBorders>
          </w:tcPr>
          <w:p w14:paraId="0F6001A9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712C7075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Agronegócio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50E31DF5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78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340117BF" w14:textId="77777777" w:rsidR="0090406F" w:rsidRPr="0090406F" w:rsidRDefault="0090406F" w:rsidP="001865DA">
            <w:pPr>
              <w:pStyle w:val="Textodenotaderodap"/>
              <w:spacing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0406F">
              <w:rPr>
                <w:rFonts w:asciiTheme="minorHAnsi" w:hAnsiTheme="minorHAnsi"/>
                <w:sz w:val="24"/>
                <w:szCs w:val="24"/>
              </w:rPr>
              <w:t>22</w:t>
            </w:r>
          </w:p>
        </w:tc>
      </w:tr>
    </w:tbl>
    <w:p w14:paraId="6B3ABA87" w14:textId="77777777" w:rsidR="0090406F" w:rsidRDefault="0090406F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sz w:val="24"/>
          <w:szCs w:val="24"/>
        </w:rPr>
      </w:pPr>
      <w:r w:rsidRPr="0090406F">
        <w:rPr>
          <w:rFonts w:asciiTheme="minorHAnsi" w:hAnsiTheme="minorHAnsi"/>
          <w:b/>
          <w:sz w:val="24"/>
          <w:szCs w:val="24"/>
        </w:rPr>
        <w:t>Fonte:</w:t>
      </w:r>
      <w:r w:rsidRPr="0090406F">
        <w:rPr>
          <w:rFonts w:asciiTheme="minorHAnsi" w:hAnsiTheme="minorHAnsi"/>
          <w:sz w:val="24"/>
          <w:szCs w:val="24"/>
        </w:rPr>
        <w:t xml:space="preserve"> Base de dados do SPSS da pesquisa (2024).</w:t>
      </w:r>
    </w:p>
    <w:p w14:paraId="58695D3D" w14:textId="77777777" w:rsidR="00416217" w:rsidRPr="0090406F" w:rsidRDefault="00416217" w:rsidP="0090406F">
      <w:pPr>
        <w:pStyle w:val="Textodenotaderodap"/>
        <w:spacing w:line="360" w:lineRule="auto"/>
        <w:ind w:left="142"/>
        <w:jc w:val="both"/>
        <w:rPr>
          <w:rFonts w:asciiTheme="minorHAnsi" w:hAnsiTheme="minorHAnsi"/>
          <w:sz w:val="24"/>
          <w:szCs w:val="24"/>
        </w:rPr>
      </w:pPr>
    </w:p>
    <w:p w14:paraId="37433820" w14:textId="24CABF71" w:rsidR="00833461" w:rsidRPr="007C3E68" w:rsidRDefault="00833461" w:rsidP="00833461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7C3E68">
        <w:rPr>
          <w:rFonts w:asciiTheme="minorHAnsi" w:hAnsiTheme="minorHAnsi"/>
          <w:sz w:val="24"/>
          <w:szCs w:val="24"/>
        </w:rPr>
        <w:t>Questionou-se às cooperativas agropecuárias sobre a existência de programas de inclusão social para os cooperados. Nesse quesito, foram abordados vários tipos relacionados com questões voltadas para mulheres, jovens, comunidades tradicionais, quilombolas e ribeirinhos. Do total de participantes, 52 cooperativas agropecuárias afirmaram possuir esse tipo de programa, o que em termos percentuais representa 43%. Se separarmos por sub-ramo, 7,7% se intitulam pertencentes ao agronegócio e 92,3% estão na categoria de agricultores familiares. Os números corroboram a valorização e atuação da</w:t>
      </w:r>
      <w:r w:rsidR="0005671D">
        <w:rPr>
          <w:rFonts w:asciiTheme="minorHAnsi" w:hAnsiTheme="minorHAnsi"/>
          <w:sz w:val="24"/>
          <w:szCs w:val="24"/>
        </w:rPr>
        <w:t>s</w:t>
      </w:r>
      <w:r w:rsidRPr="007C3E68">
        <w:rPr>
          <w:rFonts w:asciiTheme="minorHAnsi" w:hAnsiTheme="minorHAnsi"/>
          <w:sz w:val="24"/>
          <w:szCs w:val="24"/>
        </w:rPr>
        <w:t xml:space="preserve"> cooperativas de cunho familiar na busca da inserção de grupos minoritários e que lutam para tornarem-se organizações coletivas mais inclusivas. </w:t>
      </w:r>
    </w:p>
    <w:p w14:paraId="28CCF560" w14:textId="5F7B792E" w:rsidR="00833461" w:rsidRPr="007C3E68" w:rsidRDefault="00833461" w:rsidP="00833461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7C3E68">
        <w:rPr>
          <w:rFonts w:asciiTheme="minorHAnsi" w:hAnsiTheme="minorHAnsi"/>
          <w:sz w:val="24"/>
          <w:szCs w:val="24"/>
        </w:rPr>
        <w:t xml:space="preserve">Do total de 23 cooperativas que responderam à pergunta aberta que especifica o tipo de programa, 13, ou seja, 56,5% realizam atividades específicas para a formação e </w:t>
      </w:r>
      <w:r w:rsidR="0005671D">
        <w:rPr>
          <w:rFonts w:asciiTheme="minorHAnsi" w:hAnsiTheme="minorHAnsi"/>
          <w:sz w:val="24"/>
          <w:szCs w:val="24"/>
        </w:rPr>
        <w:t xml:space="preserve">a </w:t>
      </w:r>
      <w:r w:rsidRPr="007C3E68">
        <w:rPr>
          <w:rFonts w:asciiTheme="minorHAnsi" w:hAnsiTheme="minorHAnsi"/>
          <w:sz w:val="24"/>
          <w:szCs w:val="24"/>
        </w:rPr>
        <w:t>capacitação de mulheres. E</w:t>
      </w:r>
      <w:r w:rsidR="0005671D">
        <w:rPr>
          <w:rFonts w:asciiTheme="minorHAnsi" w:hAnsiTheme="minorHAnsi"/>
          <w:sz w:val="24"/>
          <w:szCs w:val="24"/>
        </w:rPr>
        <w:t>,</w:t>
      </w:r>
      <w:r w:rsidRPr="007C3E68">
        <w:rPr>
          <w:rFonts w:asciiTheme="minorHAnsi" w:hAnsiTheme="minorHAnsi"/>
          <w:sz w:val="24"/>
          <w:szCs w:val="24"/>
        </w:rPr>
        <w:t xml:space="preserve"> desse total, 84,6% são as cooperativas agropecuárias da agricultura familiar que as realizam e apenas 15,4% são do agronegócio. Esse resultado indica a atuação mais forte da agricultura familiar nas questões de gênero, com um direcionamento de ações principalmente para a </w:t>
      </w:r>
      <w:r w:rsidRPr="007C3E68">
        <w:rPr>
          <w:rFonts w:asciiTheme="minorHAnsi" w:hAnsiTheme="minorHAnsi"/>
          <w:sz w:val="24"/>
          <w:szCs w:val="24"/>
        </w:rPr>
        <w:lastRenderedPageBreak/>
        <w:t>inclusão produtiva das mulheres, com formações em culinária ou costura, atividades produtivas, mas também projetos de educação cooperativista e de inserção financeira.</w:t>
      </w:r>
    </w:p>
    <w:p w14:paraId="5B71BC6D" w14:textId="77777777" w:rsidR="00CC4706" w:rsidRPr="007C3E68" w:rsidRDefault="00CC4706" w:rsidP="00CC4706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7C3E68">
        <w:rPr>
          <w:rFonts w:asciiTheme="minorHAnsi" w:hAnsiTheme="minorHAnsi"/>
          <w:sz w:val="24"/>
          <w:szCs w:val="24"/>
        </w:rPr>
        <w:t>De acordo com os dados pesquisados, as cooperativas da agricultura familiar são as que mais diversificam suas atividades econômicas. A diversificação é, muitas vezes, a necessidade de atuação em aspectos distintos para garantir a sobrevivência do empreendimento. Mas isso pode contribuir para uma maior fragilidade nos processos de gestão, com impactos nos resultados econômicos da cooperativa.</w:t>
      </w:r>
    </w:p>
    <w:p w14:paraId="383A9F1C" w14:textId="70A17D8A" w:rsidR="00DE14D1" w:rsidRPr="00C319FB" w:rsidRDefault="00CC4706" w:rsidP="00CC4706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C319FB">
        <w:rPr>
          <w:rFonts w:asciiTheme="minorHAnsi" w:hAnsiTheme="minorHAnsi"/>
          <w:sz w:val="24"/>
          <w:szCs w:val="24"/>
        </w:rPr>
        <w:t>Dentre as cooperativas da agricultura familiar, pode-se afirmar que 28% atuam com compras coletivas, sendo que 14% atuam na produção, comercialização, compra coletiva e beneficiamento da produção; 9% na produção, comercialização e compra coletiva; e 5% participam na produção, beneficiamento, cooperativa de trabalho e compra coletiva</w:t>
      </w:r>
      <w:r w:rsidR="00C319FB" w:rsidRPr="00C319FB">
        <w:rPr>
          <w:rFonts w:asciiTheme="minorHAnsi" w:hAnsiTheme="minorHAnsi"/>
          <w:sz w:val="24"/>
          <w:szCs w:val="24"/>
        </w:rPr>
        <w:t>.</w:t>
      </w:r>
    </w:p>
    <w:p w14:paraId="76C6395D" w14:textId="1EE4BD98" w:rsidR="00C319FB" w:rsidRPr="00C319FB" w:rsidRDefault="00CC4706" w:rsidP="00C319FB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C319FB">
        <w:rPr>
          <w:rFonts w:asciiTheme="minorHAnsi" w:hAnsiTheme="minorHAnsi"/>
          <w:sz w:val="24"/>
          <w:szCs w:val="24"/>
        </w:rPr>
        <w:t>Esses dados denotam que, em alguma medida, essas organizações têm atuação por meio de um associativismo comunitário também voltado para o consumo e para o acesso à bens e serviços de forma coletiva para benefício de seus associados, o que inclui uma preocupação social que extrapola os fins econômicos desses empreendimentos coletivos.</w:t>
      </w:r>
      <w:r w:rsidR="003E5938" w:rsidRPr="00C319FB">
        <w:rPr>
          <w:rFonts w:asciiTheme="minorHAnsi" w:hAnsiTheme="minorHAnsi"/>
          <w:sz w:val="24"/>
          <w:szCs w:val="24"/>
        </w:rPr>
        <w:t xml:space="preserve"> </w:t>
      </w:r>
      <w:r w:rsidR="00C319FB" w:rsidRPr="00C319FB">
        <w:rPr>
          <w:rFonts w:asciiTheme="minorHAnsi" w:hAnsiTheme="minorHAnsi"/>
          <w:sz w:val="24"/>
          <w:szCs w:val="24"/>
        </w:rPr>
        <w:t>Enquanto que o agronegócio tende a se concentrar nas atividades de produção, comercialização e beneficiamento da produção para a venda em larga escala.</w:t>
      </w:r>
    </w:p>
    <w:p w14:paraId="54008FE2" w14:textId="5D15A670" w:rsidR="00CC4706" w:rsidRPr="00CC4706" w:rsidRDefault="00CC4706" w:rsidP="00CC4706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C319FB">
        <w:rPr>
          <w:rFonts w:asciiTheme="minorHAnsi" w:hAnsiTheme="minorHAnsi"/>
          <w:sz w:val="24"/>
          <w:szCs w:val="24"/>
        </w:rPr>
        <w:t>O cooperativismo é para a agricultura familiar</w:t>
      </w:r>
      <w:r w:rsidRPr="00CC4706">
        <w:rPr>
          <w:rFonts w:asciiTheme="minorHAnsi" w:hAnsiTheme="minorHAnsi"/>
          <w:sz w:val="24"/>
          <w:szCs w:val="24"/>
        </w:rPr>
        <w:t xml:space="preserve"> uma estratégia para a sua reprodução social e econômica. Esse segmento enfrenta inúmeros desafios, diante de um mercado que é, para além de competitivo, concentrador e excludente. O modelo predominante da agricultura brasileira, que pautou a modernização da agricultura dos anos 1970, não foi direcionado para uma produção familiar. As políticas públicas tiveram como foco o fortalecimento de uma estrutura produtiva exportadora que gerasse divisas para o desenvolvimento industrial do país. Isso teve (e tem!) impactos na agricultura familiar, que apresenta limites e fragilidades </w:t>
      </w:r>
      <w:r w:rsidRPr="00CC4706">
        <w:rPr>
          <w:rFonts w:asciiTheme="minorHAnsi" w:hAnsiTheme="minorHAnsi"/>
          <w:sz w:val="24"/>
          <w:szCs w:val="24"/>
        </w:rPr>
        <w:lastRenderedPageBreak/>
        <w:t>socioeconômicas e produtivas. Guanziroli, Sab</w:t>
      </w:r>
      <w:r w:rsidR="007A529C">
        <w:rPr>
          <w:rFonts w:asciiTheme="minorHAnsi" w:hAnsiTheme="minorHAnsi"/>
          <w:sz w:val="24"/>
          <w:szCs w:val="24"/>
        </w:rPr>
        <w:t>b</w:t>
      </w:r>
      <w:r w:rsidRPr="00CC4706">
        <w:rPr>
          <w:rFonts w:asciiTheme="minorHAnsi" w:hAnsiTheme="minorHAnsi"/>
          <w:sz w:val="24"/>
          <w:szCs w:val="24"/>
        </w:rPr>
        <w:t>ato e Vital (2014) destacam aspectos como uso de baixa tecnologia produtiva, infraestrutura econômica deficiente, incompleta ou tecnicamente defasada, fragilidade na gestão da propriedade e nas organizações sociais internas, reduzido tamanho da propriedade, baixa produtividade do trabalho, dificuldades de acesso ao crédito, assistência técnica precária e gargalos na comercialização de seus produtos.</w:t>
      </w:r>
    </w:p>
    <w:p w14:paraId="349CA446" w14:textId="77777777" w:rsidR="00CC4706" w:rsidRPr="00CC4706" w:rsidRDefault="00CC4706" w:rsidP="00CC4706">
      <w:pPr>
        <w:pStyle w:val="Textodenotaderodap"/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14:paraId="28D0CC89" w14:textId="3E9DCA1F" w:rsidR="00216EFF" w:rsidRDefault="00216EFF" w:rsidP="005D5F7D">
      <w:pPr>
        <w:pStyle w:val="SubttuloDaciane"/>
        <w:rPr>
          <w:rFonts w:eastAsia="Arial"/>
        </w:rPr>
      </w:pPr>
      <w:r w:rsidRPr="00216EFF">
        <w:rPr>
          <w:rFonts w:eastAsia="Arial"/>
        </w:rPr>
        <w:t>CONSIDERAÇÕES FINAIS</w:t>
      </w:r>
    </w:p>
    <w:p w14:paraId="7F0CCBAA" w14:textId="77777777" w:rsidR="005D5F7D" w:rsidRPr="00216EFF" w:rsidRDefault="005D5F7D" w:rsidP="00216EFF">
      <w:pPr>
        <w:spacing w:line="360" w:lineRule="auto"/>
        <w:jc w:val="both"/>
        <w:rPr>
          <w:rFonts w:eastAsia="Arial" w:cs="Arial"/>
          <w:b/>
        </w:rPr>
      </w:pPr>
    </w:p>
    <w:p w14:paraId="18ABB525" w14:textId="2B2A8A81" w:rsidR="0090406F" w:rsidRPr="0090406F" w:rsidRDefault="0090406F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90406F">
        <w:rPr>
          <w:rFonts w:asciiTheme="minorHAnsi" w:hAnsiTheme="minorHAnsi"/>
          <w:sz w:val="24"/>
          <w:szCs w:val="24"/>
        </w:rPr>
        <w:t>Este trabalho buscou analisar o cooperativismo agropecuário e sua importância para um desenvolvimento inclusivo e sustentáv</w:t>
      </w:r>
      <w:r w:rsidR="00D57F60">
        <w:rPr>
          <w:rFonts w:asciiTheme="minorHAnsi" w:hAnsiTheme="minorHAnsi"/>
          <w:sz w:val="24"/>
          <w:szCs w:val="24"/>
        </w:rPr>
        <w:t xml:space="preserve">el em cinco estados brasileiros. </w:t>
      </w:r>
      <w:r w:rsidRPr="0090406F">
        <w:rPr>
          <w:rFonts w:asciiTheme="minorHAnsi" w:hAnsiTheme="minorHAnsi"/>
          <w:sz w:val="24"/>
          <w:szCs w:val="24"/>
        </w:rPr>
        <w:t xml:space="preserve">Para alcançar o objetivo proposto, realizou-se vários cruzamentos com variáveis que pudessem respondê-lo, considerando-se os sub-ramos - agricultura familiar e agronegócio. </w:t>
      </w:r>
      <w:r w:rsidR="007D0297" w:rsidRPr="001F623E">
        <w:rPr>
          <w:rFonts w:asciiTheme="minorHAnsi" w:hAnsiTheme="minorHAnsi"/>
          <w:sz w:val="24"/>
          <w:szCs w:val="24"/>
        </w:rPr>
        <w:t>Com base nos dados</w:t>
      </w:r>
      <w:r w:rsidRPr="001F623E">
        <w:rPr>
          <w:rFonts w:asciiTheme="minorHAnsi" w:hAnsiTheme="minorHAnsi"/>
          <w:sz w:val="24"/>
          <w:szCs w:val="24"/>
        </w:rPr>
        <w:t xml:space="preserve">, </w:t>
      </w:r>
      <w:r w:rsidR="007D0297" w:rsidRPr="001F623E">
        <w:rPr>
          <w:rFonts w:asciiTheme="minorHAnsi" w:hAnsiTheme="minorHAnsi"/>
          <w:sz w:val="24"/>
          <w:szCs w:val="24"/>
        </w:rPr>
        <w:t xml:space="preserve">observamos uma tendência de maior </w:t>
      </w:r>
      <w:r w:rsidRPr="001F623E">
        <w:rPr>
          <w:rFonts w:asciiTheme="minorHAnsi" w:hAnsiTheme="minorHAnsi"/>
          <w:sz w:val="24"/>
          <w:szCs w:val="24"/>
        </w:rPr>
        <w:t>inclusão social nas cooperativas agropecuárias da agricultura familiar, na</w:t>
      </w:r>
      <w:r w:rsidR="007D0297" w:rsidRPr="001F623E">
        <w:rPr>
          <w:rFonts w:asciiTheme="minorHAnsi" w:hAnsiTheme="minorHAnsi"/>
          <w:sz w:val="24"/>
          <w:szCs w:val="24"/>
        </w:rPr>
        <w:t>s</w:t>
      </w:r>
      <w:r w:rsidRPr="001F623E">
        <w:rPr>
          <w:rFonts w:asciiTheme="minorHAnsi" w:hAnsiTheme="minorHAnsi"/>
          <w:sz w:val="24"/>
          <w:szCs w:val="24"/>
        </w:rPr>
        <w:t xml:space="preserve"> qua</w:t>
      </w:r>
      <w:r w:rsidR="007D0297" w:rsidRPr="001F623E">
        <w:rPr>
          <w:rFonts w:asciiTheme="minorHAnsi" w:hAnsiTheme="minorHAnsi"/>
          <w:sz w:val="24"/>
          <w:szCs w:val="24"/>
        </w:rPr>
        <w:t>is</w:t>
      </w:r>
      <w:r w:rsidRPr="001F623E">
        <w:rPr>
          <w:rFonts w:asciiTheme="minorHAnsi" w:hAnsiTheme="minorHAnsi"/>
          <w:sz w:val="24"/>
          <w:szCs w:val="24"/>
        </w:rPr>
        <w:t xml:space="preserve"> a presença de mulheres tende a ser mais expressiva tanto em números</w:t>
      </w:r>
      <w:r w:rsidRPr="0090406F">
        <w:rPr>
          <w:rFonts w:asciiTheme="minorHAnsi" w:hAnsiTheme="minorHAnsi"/>
          <w:sz w:val="24"/>
          <w:szCs w:val="24"/>
        </w:rPr>
        <w:t xml:space="preserve"> absolutos quanto na participação desse gênero nos cargos de liderança.</w:t>
      </w:r>
    </w:p>
    <w:p w14:paraId="0E51022B" w14:textId="2158BFA0" w:rsidR="0090406F" w:rsidRPr="0090406F" w:rsidRDefault="0090406F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90406F">
        <w:rPr>
          <w:rFonts w:asciiTheme="minorHAnsi" w:hAnsiTheme="minorHAnsi"/>
          <w:sz w:val="24"/>
          <w:szCs w:val="24"/>
        </w:rPr>
        <w:t xml:space="preserve">Ademais, em relação </w:t>
      </w:r>
      <w:r w:rsidR="007D0297">
        <w:rPr>
          <w:rFonts w:asciiTheme="minorHAnsi" w:hAnsiTheme="minorHAnsi"/>
          <w:sz w:val="24"/>
          <w:szCs w:val="24"/>
        </w:rPr>
        <w:t>à</w:t>
      </w:r>
      <w:r w:rsidRPr="0090406F">
        <w:rPr>
          <w:rFonts w:asciiTheme="minorHAnsi" w:hAnsiTheme="minorHAnsi"/>
          <w:sz w:val="24"/>
          <w:szCs w:val="24"/>
        </w:rPr>
        <w:t xml:space="preserve"> existência de programas inclusivos, 92,3% das cooperativas que os realizam, abrangendo mulheres, jovens, comunidades tradicionais, quilombolas e ribeirinhos</w:t>
      </w:r>
      <w:r w:rsidR="007D0297">
        <w:rPr>
          <w:rFonts w:asciiTheme="minorHAnsi" w:hAnsiTheme="minorHAnsi"/>
          <w:sz w:val="24"/>
          <w:szCs w:val="24"/>
        </w:rPr>
        <w:t>,</w:t>
      </w:r>
      <w:r w:rsidRPr="0090406F">
        <w:rPr>
          <w:rFonts w:asciiTheme="minorHAnsi" w:hAnsiTheme="minorHAnsi"/>
          <w:sz w:val="24"/>
          <w:szCs w:val="24"/>
        </w:rPr>
        <w:t xml:space="preserve"> identificam</w:t>
      </w:r>
      <w:r w:rsidR="007D0297">
        <w:rPr>
          <w:rFonts w:asciiTheme="minorHAnsi" w:hAnsiTheme="minorHAnsi"/>
          <w:sz w:val="24"/>
          <w:szCs w:val="24"/>
        </w:rPr>
        <w:t xml:space="preserve">-se </w:t>
      </w:r>
      <w:r w:rsidRPr="0090406F">
        <w:rPr>
          <w:rFonts w:asciiTheme="minorHAnsi" w:hAnsiTheme="minorHAnsi"/>
          <w:sz w:val="24"/>
          <w:szCs w:val="24"/>
        </w:rPr>
        <w:t>como parte da agricultura familiar. E 56,5% dessas cooperativas familiares realizam atividades específicas para a formação e capacitação de mulheres. Esse resultado corrobora com a literatura que aponta as distintas realidades do ramo agropecuário brasileiro quando nos referimos aos sub-ramos e o quanto ainda precisamos avançar no processo de inclusão social no meio rural, principalmente em relação ao agronegócio.</w:t>
      </w:r>
    </w:p>
    <w:p w14:paraId="54CCE82A" w14:textId="402CA606" w:rsidR="0090406F" w:rsidRPr="0090406F" w:rsidRDefault="0090406F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153988">
        <w:rPr>
          <w:rFonts w:asciiTheme="minorHAnsi" w:hAnsiTheme="minorHAnsi"/>
          <w:sz w:val="24"/>
          <w:szCs w:val="24"/>
        </w:rPr>
        <w:t xml:space="preserve">No que se refere aos dados sobre produção, também percebe-se uma distinção </w:t>
      </w:r>
      <w:r w:rsidRPr="00153988">
        <w:rPr>
          <w:rFonts w:asciiTheme="minorHAnsi" w:hAnsiTheme="minorHAnsi"/>
          <w:sz w:val="24"/>
          <w:szCs w:val="24"/>
        </w:rPr>
        <w:lastRenderedPageBreak/>
        <w:t>histórica entre os sub</w:t>
      </w:r>
      <w:r w:rsidR="007D0297">
        <w:rPr>
          <w:rFonts w:asciiTheme="minorHAnsi" w:hAnsiTheme="minorHAnsi"/>
          <w:sz w:val="24"/>
          <w:szCs w:val="24"/>
        </w:rPr>
        <w:t>-</w:t>
      </w:r>
      <w:r w:rsidRPr="00153988">
        <w:rPr>
          <w:rFonts w:asciiTheme="minorHAnsi" w:hAnsiTheme="minorHAnsi"/>
          <w:sz w:val="24"/>
          <w:szCs w:val="24"/>
        </w:rPr>
        <w:t>ramos: a agricultura familiar consegue agregar um contingente considerável de atividades econômicas, inclusive com uma presença significativa em compras coletivas, uma forma de associativismo comunitário. Enquanto que o agronegócio tende a se concentrar nas atividades de produção, comercialização e beneficiamento da produção para a venda em larga escala.</w:t>
      </w:r>
    </w:p>
    <w:p w14:paraId="2637248B" w14:textId="16B0D67B" w:rsidR="00880610" w:rsidRPr="001D3E67" w:rsidRDefault="007D0297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bookmarkStart w:id="3" w:name="_Hlk174879410"/>
      <w:r w:rsidRPr="001D3E67">
        <w:rPr>
          <w:rFonts w:asciiTheme="minorHAnsi" w:hAnsiTheme="minorHAnsi"/>
          <w:sz w:val="24"/>
          <w:szCs w:val="24"/>
        </w:rPr>
        <w:t xml:space="preserve">Os resultados indicam a necessidade de estudos mais aprofundados sobre as distintas realidades do cooperativismo agropecuário brasileiro e as </w:t>
      </w:r>
      <w:r w:rsidR="00880610" w:rsidRPr="001D3E67">
        <w:rPr>
          <w:rFonts w:asciiTheme="minorHAnsi" w:hAnsiTheme="minorHAnsi"/>
          <w:sz w:val="24"/>
          <w:szCs w:val="24"/>
        </w:rPr>
        <w:t>desigualdades</w:t>
      </w:r>
      <w:r w:rsidRPr="001D3E67">
        <w:rPr>
          <w:rFonts w:asciiTheme="minorHAnsi" w:hAnsiTheme="minorHAnsi"/>
          <w:sz w:val="24"/>
          <w:szCs w:val="24"/>
        </w:rPr>
        <w:t xml:space="preserve"> que </w:t>
      </w:r>
      <w:r w:rsidR="00880610" w:rsidRPr="001D3E67">
        <w:rPr>
          <w:rFonts w:asciiTheme="minorHAnsi" w:hAnsiTheme="minorHAnsi"/>
          <w:sz w:val="24"/>
          <w:szCs w:val="24"/>
        </w:rPr>
        <w:t>podem ser reproduzidas</w:t>
      </w:r>
      <w:r w:rsidRPr="001D3E67">
        <w:rPr>
          <w:rFonts w:asciiTheme="minorHAnsi" w:hAnsiTheme="minorHAnsi"/>
          <w:sz w:val="24"/>
          <w:szCs w:val="24"/>
        </w:rPr>
        <w:t xml:space="preserve"> em </w:t>
      </w:r>
      <w:r w:rsidR="00880610" w:rsidRPr="001D3E67">
        <w:rPr>
          <w:rFonts w:asciiTheme="minorHAnsi" w:hAnsiTheme="minorHAnsi"/>
          <w:sz w:val="24"/>
          <w:szCs w:val="24"/>
        </w:rPr>
        <w:t>contextos que</w:t>
      </w:r>
      <w:r w:rsidRPr="001D3E67">
        <w:rPr>
          <w:rFonts w:asciiTheme="minorHAnsi" w:hAnsiTheme="minorHAnsi"/>
          <w:sz w:val="24"/>
          <w:szCs w:val="24"/>
        </w:rPr>
        <w:t xml:space="preserve">, teoricamente, </w:t>
      </w:r>
      <w:r w:rsidR="00880610" w:rsidRPr="001D3E67">
        <w:rPr>
          <w:rFonts w:asciiTheme="minorHAnsi" w:hAnsiTheme="minorHAnsi"/>
          <w:sz w:val="24"/>
          <w:szCs w:val="24"/>
        </w:rPr>
        <w:t xml:space="preserve">deveriam ser mais equitativos. Apesar dos dados </w:t>
      </w:r>
      <w:r w:rsidR="004B3D07" w:rsidRPr="001D3E67">
        <w:rPr>
          <w:rFonts w:asciiTheme="minorHAnsi" w:hAnsiTheme="minorHAnsi"/>
          <w:sz w:val="24"/>
          <w:szCs w:val="24"/>
        </w:rPr>
        <w:t>expressarem</w:t>
      </w:r>
      <w:r w:rsidR="00880610" w:rsidRPr="001D3E67">
        <w:rPr>
          <w:rFonts w:asciiTheme="minorHAnsi" w:hAnsiTheme="minorHAnsi"/>
          <w:sz w:val="24"/>
          <w:szCs w:val="24"/>
        </w:rPr>
        <w:t xml:space="preserve"> uma tendência de um processo mais inclusivo no cooperativismo da agricultura familiar, em comparação ao agronegócio, sabemos que a presença das desigualdades de raça e gênero ainda são significativas. São aspectos que limitam um processo de desenvolvimento rural inclusivo e sustentável, ainda que baseado na cooperação.</w:t>
      </w:r>
    </w:p>
    <w:p w14:paraId="292607A0" w14:textId="43F5DE18" w:rsidR="0090406F" w:rsidRPr="0090406F" w:rsidRDefault="00880610" w:rsidP="0090406F">
      <w:pPr>
        <w:pStyle w:val="Textodenotaderodap"/>
        <w:spacing w:line="360" w:lineRule="auto"/>
        <w:ind w:left="142" w:firstLine="566"/>
        <w:jc w:val="both"/>
        <w:rPr>
          <w:rFonts w:asciiTheme="minorHAnsi" w:hAnsiTheme="minorHAnsi"/>
          <w:sz w:val="24"/>
          <w:szCs w:val="24"/>
        </w:rPr>
      </w:pPr>
      <w:r w:rsidRPr="001D3E67">
        <w:rPr>
          <w:rFonts w:asciiTheme="minorHAnsi" w:hAnsiTheme="minorHAnsi"/>
          <w:sz w:val="24"/>
          <w:szCs w:val="24"/>
        </w:rPr>
        <w:t xml:space="preserve">Deve-se ressaltar </w:t>
      </w:r>
      <w:r w:rsidR="00C82D1C" w:rsidRPr="001D3E67">
        <w:rPr>
          <w:rFonts w:asciiTheme="minorHAnsi" w:hAnsiTheme="minorHAnsi"/>
          <w:sz w:val="24"/>
          <w:szCs w:val="24"/>
        </w:rPr>
        <w:t>também que, p</w:t>
      </w:r>
      <w:r w:rsidR="0090406F" w:rsidRPr="001D3E67">
        <w:rPr>
          <w:rFonts w:asciiTheme="minorHAnsi" w:hAnsiTheme="minorHAnsi"/>
          <w:sz w:val="24"/>
          <w:szCs w:val="24"/>
        </w:rPr>
        <w:t>or conta de restrições</w:t>
      </w:r>
      <w:r w:rsidR="0090406F" w:rsidRPr="0090406F">
        <w:rPr>
          <w:rFonts w:asciiTheme="minorHAnsi" w:hAnsiTheme="minorHAnsi"/>
          <w:sz w:val="24"/>
          <w:szCs w:val="24"/>
        </w:rPr>
        <w:t xml:space="preserve"> orçamentárias do projeto, o presente artigo apresenta limitações do estudo em relação </w:t>
      </w:r>
      <w:r w:rsidR="00C82D1C">
        <w:rPr>
          <w:rFonts w:asciiTheme="minorHAnsi" w:hAnsiTheme="minorHAnsi"/>
          <w:sz w:val="24"/>
          <w:szCs w:val="24"/>
        </w:rPr>
        <w:t>à</w:t>
      </w:r>
      <w:r w:rsidR="0090406F" w:rsidRPr="0090406F">
        <w:rPr>
          <w:rFonts w:asciiTheme="minorHAnsi" w:hAnsiTheme="minorHAnsi"/>
          <w:sz w:val="24"/>
          <w:szCs w:val="24"/>
        </w:rPr>
        <w:t xml:space="preserve"> amostra utilizada, a qual restringiu-se a dados de uma pesquisa exploratória fato que impossibilitou a aplicação da pesquisa em outras cooperativas agropecuárias dos demais estados brasileiros.</w:t>
      </w:r>
    </w:p>
    <w:bookmarkEnd w:id="3"/>
    <w:p w14:paraId="4F81AF00" w14:textId="77777777" w:rsidR="00216EFF" w:rsidRPr="000F4A6A" w:rsidRDefault="00216EFF" w:rsidP="00216EFF">
      <w:pPr>
        <w:spacing w:line="360" w:lineRule="auto"/>
        <w:jc w:val="both"/>
        <w:rPr>
          <w:rFonts w:eastAsia="Arial" w:cs="Arial"/>
        </w:rPr>
      </w:pPr>
    </w:p>
    <w:p w14:paraId="3D237921" w14:textId="11897461" w:rsidR="00216EFF" w:rsidRDefault="00216EFF" w:rsidP="003036A7">
      <w:pPr>
        <w:pStyle w:val="SubttuloDaciane"/>
        <w:rPr>
          <w:rFonts w:eastAsia="Arial"/>
        </w:rPr>
      </w:pPr>
      <w:r w:rsidRPr="000F4A6A">
        <w:rPr>
          <w:rFonts w:eastAsia="Arial"/>
          <w:highlight w:val="white"/>
        </w:rPr>
        <w:t>REFERÊNCIAS</w:t>
      </w:r>
    </w:p>
    <w:p w14:paraId="71CFED0A" w14:textId="77777777" w:rsidR="003036A7" w:rsidRPr="000F4A6A" w:rsidRDefault="003036A7" w:rsidP="00F5729F"/>
    <w:p w14:paraId="28C1CE52" w14:textId="77777777" w:rsidR="007E6AFD" w:rsidRPr="000F4A6A" w:rsidRDefault="007E6AFD" w:rsidP="007E6AFD">
      <w:pPr>
        <w:jc w:val="both"/>
        <w:rPr>
          <w:rFonts w:cs="Times New Roman"/>
        </w:rPr>
      </w:pPr>
      <w:r w:rsidRPr="00A518FC">
        <w:rPr>
          <w:rFonts w:cs="Times New Roman"/>
        </w:rPr>
        <w:t xml:space="preserve">AQUINO, </w:t>
      </w:r>
      <w:proofErr w:type="spellStart"/>
      <w:r w:rsidRPr="00A518FC">
        <w:rPr>
          <w:rFonts w:cs="Times New Roman"/>
        </w:rPr>
        <w:t>Joacir</w:t>
      </w:r>
      <w:proofErr w:type="spellEnd"/>
      <w:r w:rsidRPr="00A518FC">
        <w:rPr>
          <w:rFonts w:cs="Times New Roman"/>
        </w:rPr>
        <w:t xml:space="preserve"> R; GAZOLLA, Marcio; SCHNEIDER, Sergio Dualismo no campo e desigualdades internas na agricultura familiar brasileira. </w:t>
      </w:r>
      <w:r w:rsidRPr="00A518FC">
        <w:rPr>
          <w:rFonts w:cs="Times New Roman"/>
          <w:b/>
        </w:rPr>
        <w:t>RESR</w:t>
      </w:r>
      <w:r w:rsidRPr="00A518FC">
        <w:rPr>
          <w:rFonts w:cs="Times New Roman"/>
        </w:rPr>
        <w:t xml:space="preserve">, </w:t>
      </w:r>
      <w:proofErr w:type="spellStart"/>
      <w:r w:rsidRPr="00A518FC">
        <w:rPr>
          <w:rFonts w:cs="Times New Roman"/>
        </w:rPr>
        <w:t>Piracicaba-SP</w:t>
      </w:r>
      <w:proofErr w:type="spellEnd"/>
      <w:r w:rsidRPr="00A518FC">
        <w:rPr>
          <w:rFonts w:cs="Times New Roman"/>
        </w:rPr>
        <w:t>, Vol. 56, Nº 01, p. 123-142, Jan./Mar. 2018. Disponível em: https://www.scielo.br/j/resr/a/gRpLPHPWQQ8jrHnMv5DSGYK/?format=pdf&amp;lang=pt Acesso em 30.12.2024.</w:t>
      </w:r>
    </w:p>
    <w:p w14:paraId="4CD5677D" w14:textId="77777777" w:rsidR="00FB0358" w:rsidRPr="000F4A6A" w:rsidRDefault="00FB0358" w:rsidP="007E6AFD">
      <w:pPr>
        <w:jc w:val="both"/>
        <w:rPr>
          <w:rFonts w:cs="Times New Roman"/>
        </w:rPr>
      </w:pPr>
    </w:p>
    <w:p w14:paraId="0A558DB5" w14:textId="77777777" w:rsidR="00EE3850" w:rsidRPr="000F4A6A" w:rsidRDefault="00EE3850" w:rsidP="00EE3850">
      <w:pPr>
        <w:jc w:val="both"/>
        <w:rPr>
          <w:rFonts w:eastAsia="Times New Roman" w:cs="Times New Roman"/>
        </w:rPr>
      </w:pPr>
      <w:r w:rsidRPr="000F4A6A">
        <w:rPr>
          <w:rFonts w:eastAsia="Times New Roman" w:cs="Times New Roman"/>
        </w:rPr>
        <w:t>BRASIL. Lei 11.326 de 24 de julho de 2006.  Disponível em: &lt;https://www.planalto.gov.br/ccivil_03/_Ato2004-2006/2006/Lei/L11326.htm. Acesso em 30.01.2025.</w:t>
      </w:r>
    </w:p>
    <w:p w14:paraId="0F2A06EA" w14:textId="77777777" w:rsidR="00EE3850" w:rsidRPr="000F4A6A" w:rsidRDefault="00EE3850" w:rsidP="00EE3850">
      <w:pPr>
        <w:jc w:val="both"/>
        <w:rPr>
          <w:rFonts w:cs="Times New Roman"/>
        </w:rPr>
      </w:pPr>
    </w:p>
    <w:p w14:paraId="056E3FCF" w14:textId="778FB531" w:rsidR="008D0599" w:rsidRPr="00D260E6" w:rsidRDefault="008D0599" w:rsidP="00F7685C">
      <w:pPr>
        <w:rPr>
          <w:rFonts w:cs="Times New Roman"/>
        </w:rPr>
      </w:pPr>
      <w:r w:rsidRPr="000F4A6A">
        <w:rPr>
          <w:rFonts w:cs="Times New Roman"/>
          <w:shd w:val="clear" w:color="auto" w:fill="FFFFFF"/>
        </w:rPr>
        <w:lastRenderedPageBreak/>
        <w:t xml:space="preserve">CENSO </w:t>
      </w:r>
      <w:r w:rsidRPr="00D260E6">
        <w:rPr>
          <w:rFonts w:cs="Times New Roman"/>
          <w:shd w:val="clear" w:color="auto" w:fill="FFFFFF"/>
        </w:rPr>
        <w:t xml:space="preserve">AGROPECUÁRIO, 2017. </w:t>
      </w:r>
      <w:r w:rsidRPr="00D260E6">
        <w:rPr>
          <w:rFonts w:cs="Times New Roman"/>
          <w:b/>
          <w:shd w:val="clear" w:color="auto" w:fill="FFFFFF"/>
        </w:rPr>
        <w:t>Resultado definitivos, Brasil</w:t>
      </w:r>
      <w:r w:rsidRPr="00D260E6">
        <w:rPr>
          <w:rFonts w:cs="Times New Roman"/>
          <w:shd w:val="clear" w:color="auto" w:fill="FFFFFF"/>
        </w:rPr>
        <w:t xml:space="preserve">. Disponível em: </w:t>
      </w:r>
      <w:r w:rsidRPr="00D260E6">
        <w:rPr>
          <w:rFonts w:cs="Times New Roman"/>
        </w:rPr>
        <w:t>https://censoagro2017.ibge.gov.br/templates/censo_agro/resultadosagro/pdf/cooperativas.pdf. Acesso em: 10.08.2024</w:t>
      </w:r>
    </w:p>
    <w:p w14:paraId="79E97074" w14:textId="77777777" w:rsidR="00F7685C" w:rsidRPr="00D260E6" w:rsidRDefault="00F7685C" w:rsidP="00F7685C">
      <w:pPr>
        <w:rPr>
          <w:rFonts w:eastAsia="Arial" w:cs="Arial"/>
        </w:rPr>
      </w:pPr>
    </w:p>
    <w:p w14:paraId="089D156C" w14:textId="77777777" w:rsidR="007E6AFD" w:rsidRPr="00A518FC" w:rsidRDefault="007E6AFD" w:rsidP="007E6AFD">
      <w:pPr>
        <w:jc w:val="both"/>
        <w:rPr>
          <w:rFonts w:cs="Times New Roman"/>
        </w:rPr>
      </w:pPr>
      <w:r w:rsidRPr="00A518FC">
        <w:rPr>
          <w:rFonts w:cs="Times New Roman"/>
        </w:rPr>
        <w:t xml:space="preserve">DELGADO, Agronegócio e agricultura familiar no Brasil: desafios para a transformação democrática do meio rural. </w:t>
      </w:r>
      <w:r w:rsidRPr="00A518FC">
        <w:rPr>
          <w:rFonts w:cs="Times New Roman"/>
          <w:b/>
        </w:rPr>
        <w:t>Novos Cadernos NAEA</w:t>
      </w:r>
      <w:r w:rsidRPr="00A518FC">
        <w:rPr>
          <w:rFonts w:cs="Times New Roman"/>
        </w:rPr>
        <w:t>, v. 15, n. 1, p. 85-129, jun. 2012. Disponível em: https://l1nq.com/x45z4. Acesso em: 07.01.2025.</w:t>
      </w:r>
    </w:p>
    <w:p w14:paraId="0D4B77F3" w14:textId="77777777" w:rsidR="007E6AFD" w:rsidRPr="00A518FC" w:rsidRDefault="007E6AFD" w:rsidP="007E6AFD">
      <w:pPr>
        <w:jc w:val="both"/>
        <w:rPr>
          <w:rFonts w:cs="Times New Roman"/>
        </w:rPr>
      </w:pPr>
    </w:p>
    <w:p w14:paraId="1584C400" w14:textId="77777777" w:rsidR="008D0599" w:rsidRPr="004B3D07" w:rsidRDefault="008D0599" w:rsidP="008D0599">
      <w:pPr>
        <w:pStyle w:val="Default"/>
        <w:rPr>
          <w:rFonts w:asciiTheme="minorHAnsi" w:hAnsiTheme="minorHAnsi"/>
          <w:color w:val="auto"/>
        </w:rPr>
      </w:pPr>
      <w:r w:rsidRPr="00A518FC">
        <w:rPr>
          <w:rFonts w:asciiTheme="minorHAnsi" w:hAnsiTheme="minorHAnsi"/>
        </w:rPr>
        <w:t xml:space="preserve">ESCHER, Fabiano. </w:t>
      </w:r>
      <w:r w:rsidRPr="00A518FC">
        <w:rPr>
          <w:rFonts w:asciiTheme="minorHAnsi" w:hAnsiTheme="minorHAnsi"/>
          <w:b/>
        </w:rPr>
        <w:t>A concentração do sistema agroalimentar global e os desafios do Brasil.</w:t>
      </w:r>
      <w:r w:rsidRPr="00A518FC">
        <w:rPr>
          <w:rFonts w:asciiTheme="minorHAnsi" w:hAnsiTheme="minorHAnsi"/>
        </w:rPr>
        <w:t xml:space="preserve"> Disponível em: &lt;https://www.sul21.com.br/colunas/coluna-do-</w:t>
      </w:r>
      <w:r w:rsidRPr="004B3D07">
        <w:rPr>
          <w:rFonts w:asciiTheme="minorHAnsi" w:hAnsiTheme="minorHAnsi"/>
          <w:color w:val="auto"/>
        </w:rPr>
        <w:t>gepad/2018/03/a-concentracao-do-sistema-agroalimentar-global-e-os-desafios-do-brasil/&gt;. Publicado em: 14.03.2018. Acesso em: 29.10.2018.</w:t>
      </w:r>
    </w:p>
    <w:p w14:paraId="75D5A1D7" w14:textId="77777777" w:rsidR="007E6AFD" w:rsidRPr="004B3D07" w:rsidRDefault="007E6AFD" w:rsidP="000F4A6A">
      <w:pPr>
        <w:spacing w:line="360" w:lineRule="auto"/>
        <w:rPr>
          <w:rFonts w:eastAsia="Arial" w:cs="Arial"/>
        </w:rPr>
      </w:pPr>
    </w:p>
    <w:p w14:paraId="0578F11B" w14:textId="738F7194" w:rsidR="003E5938" w:rsidRPr="004B3D07" w:rsidRDefault="003E5938" w:rsidP="003E5938">
      <w:r w:rsidRPr="004B3D07">
        <w:t>GUANZIROLI, C. E.; SABBATO, VITAL, M. F. Evolução da agricultura familiar nordestina: uma análise comparativa entre os dois censos agropecuários</w:t>
      </w:r>
      <w:r w:rsidRPr="00D00C0F">
        <w:rPr>
          <w:b/>
        </w:rPr>
        <w:t>. Rev. Econ. NE</w:t>
      </w:r>
      <w:r w:rsidRPr="004B3D07">
        <w:t>, Fortaleza, v. 45, p. 80-91, 2014.</w:t>
      </w:r>
    </w:p>
    <w:p w14:paraId="370E96B7" w14:textId="77777777" w:rsidR="003E5938" w:rsidRPr="004B3D07" w:rsidRDefault="003E5938" w:rsidP="003E5938">
      <w:pPr>
        <w:rPr>
          <w:rFonts w:eastAsia="Arial" w:cs="Arial"/>
        </w:rPr>
      </w:pPr>
    </w:p>
    <w:p w14:paraId="7D050503" w14:textId="77777777" w:rsidR="007E6AFD" w:rsidRPr="004B3D07" w:rsidRDefault="007E6AFD" w:rsidP="007E6AFD">
      <w:pPr>
        <w:jc w:val="both"/>
        <w:rPr>
          <w:rFonts w:cs="Times New Roman"/>
        </w:rPr>
      </w:pPr>
      <w:r w:rsidRPr="004B3D07">
        <w:rPr>
          <w:rFonts w:cs="Times New Roman"/>
        </w:rPr>
        <w:t>KARNOPP, Erica; OLIVEIRA, Victor da Silva. Agronegócio e agricultura familiar: reflexões sobre sistemas produtivos do espaço agrário brasileiro.</w:t>
      </w:r>
      <w:r w:rsidRPr="004B3D07">
        <w:rPr>
          <w:rFonts w:cs="Times New Roman"/>
          <w:b/>
        </w:rPr>
        <w:t xml:space="preserve"> Redes:</w:t>
      </w:r>
      <w:r w:rsidRPr="004B3D07">
        <w:rPr>
          <w:rFonts w:cs="Times New Roman"/>
        </w:rPr>
        <w:t xml:space="preserve"> </w:t>
      </w:r>
      <w:r w:rsidRPr="004B3D07">
        <w:rPr>
          <w:rFonts w:cs="Times New Roman"/>
          <w:b/>
        </w:rPr>
        <w:t>Revista do Desenvolvimento Regional</w:t>
      </w:r>
      <w:r w:rsidRPr="004B3D07">
        <w:rPr>
          <w:rFonts w:cs="Times New Roman"/>
        </w:rPr>
        <w:t>, vol. 17, núm. 2, maio-agosto, 2012, pp. 215-228. Universidade de Santa Cruz do Sul. Disponível em: https://www.redalyc.org/pdf/5520/552056839013.pdf. Acesso em: 01.01.2024.</w:t>
      </w:r>
    </w:p>
    <w:p w14:paraId="06045611" w14:textId="4A5F809A" w:rsidR="00B65354" w:rsidRPr="004B3D07" w:rsidRDefault="00FB0358" w:rsidP="007E6AFD">
      <w:pPr>
        <w:jc w:val="both"/>
        <w:rPr>
          <w:rFonts w:cs="Times New Roman"/>
        </w:rPr>
      </w:pPr>
      <w:r w:rsidRPr="004B3D07">
        <w:rPr>
          <w:rFonts w:ascii="Arial" w:eastAsia="Times New Roman" w:hAnsi="Arial" w:cs="Arial"/>
        </w:rPr>
        <w:t>‌</w:t>
      </w:r>
    </w:p>
    <w:p w14:paraId="6D085396" w14:textId="105C6730" w:rsidR="008F7CE2" w:rsidRPr="004B3D07" w:rsidRDefault="008F7CE2" w:rsidP="007E6AFD">
      <w:pPr>
        <w:jc w:val="both"/>
        <w:rPr>
          <w:rFonts w:cs="Times New Roman"/>
        </w:rPr>
      </w:pPr>
      <w:r w:rsidRPr="004B3D07">
        <w:rPr>
          <w:rFonts w:cs="Times New Roman"/>
        </w:rPr>
        <w:t xml:space="preserve">OCB. </w:t>
      </w:r>
      <w:r w:rsidRPr="004B3D07">
        <w:rPr>
          <w:rFonts w:cs="Times New Roman"/>
          <w:b/>
        </w:rPr>
        <w:t>Anuário do Cooperativismo Brasileiro 2024</w:t>
      </w:r>
      <w:r w:rsidRPr="004B3D07">
        <w:rPr>
          <w:rFonts w:cs="Times New Roman"/>
        </w:rPr>
        <w:t>. Brasília, DF: Sistema OCB, 2024. Disponível em:  https://anuario.coop.br/brasil/cooperativas. Acesso em: 29.07.2024</w:t>
      </w:r>
      <w:r w:rsidR="0050503E" w:rsidRPr="004B3D07">
        <w:rPr>
          <w:rFonts w:cs="Times New Roman"/>
        </w:rPr>
        <w:t>.</w:t>
      </w:r>
    </w:p>
    <w:p w14:paraId="6DA0AC89" w14:textId="77777777" w:rsidR="009B0998" w:rsidRPr="004B3D07" w:rsidRDefault="009B0998" w:rsidP="007E6AFD">
      <w:pPr>
        <w:jc w:val="both"/>
        <w:rPr>
          <w:rFonts w:cs="Times New Roman"/>
        </w:rPr>
      </w:pPr>
    </w:p>
    <w:p w14:paraId="0B7A9B36" w14:textId="13B0CD75" w:rsidR="004B3D07" w:rsidRPr="004B3D07" w:rsidRDefault="004B3D07" w:rsidP="004B3D07">
      <w:pPr>
        <w:jc w:val="both"/>
        <w:rPr>
          <w:rFonts w:cs="Times New Roman"/>
        </w:rPr>
      </w:pPr>
      <w:r w:rsidRPr="004B3D07">
        <w:rPr>
          <w:rFonts w:cs="Times New Roman"/>
        </w:rPr>
        <w:t xml:space="preserve">PINHO, D. B. O. </w:t>
      </w:r>
      <w:r w:rsidRPr="00EC1709">
        <w:rPr>
          <w:rFonts w:cs="Times New Roman"/>
          <w:b/>
        </w:rPr>
        <w:t xml:space="preserve">Cooperativismo no “Brasil </w:t>
      </w:r>
      <w:r w:rsidR="00EC1709">
        <w:rPr>
          <w:rFonts w:cs="Times New Roman"/>
          <w:b/>
        </w:rPr>
        <w:t>d</w:t>
      </w:r>
      <w:r w:rsidRPr="00EC1709">
        <w:rPr>
          <w:rFonts w:cs="Times New Roman"/>
          <w:b/>
        </w:rPr>
        <w:t xml:space="preserve">esenvolvido” e no “Brasil </w:t>
      </w:r>
      <w:r w:rsidR="00EC1709">
        <w:rPr>
          <w:rFonts w:cs="Times New Roman"/>
          <w:b/>
        </w:rPr>
        <w:t>s</w:t>
      </w:r>
      <w:r w:rsidRPr="00EC1709">
        <w:rPr>
          <w:rFonts w:cs="Times New Roman"/>
          <w:b/>
        </w:rPr>
        <w:t>ubdesenvolvido”</w:t>
      </w:r>
      <w:r w:rsidRPr="004B3D07">
        <w:rPr>
          <w:rFonts w:cs="Times New Roman"/>
        </w:rPr>
        <w:t>. São Paulo: USP, 2004.</w:t>
      </w:r>
    </w:p>
    <w:p w14:paraId="4807FDD4" w14:textId="61A6A9B1" w:rsidR="009B0998" w:rsidRPr="004B3D07" w:rsidRDefault="009B0998" w:rsidP="007E6AFD">
      <w:pPr>
        <w:jc w:val="both"/>
        <w:rPr>
          <w:rFonts w:cs="Times New Roman"/>
        </w:rPr>
      </w:pPr>
    </w:p>
    <w:p w14:paraId="187D1A73" w14:textId="47FFC03A" w:rsidR="00955E0D" w:rsidRPr="004B3D07" w:rsidRDefault="00955E0D" w:rsidP="007E6AFD">
      <w:pPr>
        <w:jc w:val="both"/>
        <w:rPr>
          <w:rFonts w:cs="Times New Roman"/>
        </w:rPr>
      </w:pPr>
      <w:r w:rsidRPr="004B3D07">
        <w:t>P</w:t>
      </w:r>
      <w:r w:rsidR="009B0998" w:rsidRPr="004B3D07">
        <w:t>IRES</w:t>
      </w:r>
      <w:r w:rsidRPr="004B3D07">
        <w:t>, M</w:t>
      </w:r>
      <w:r w:rsidR="0021140C" w:rsidRPr="004B3D07">
        <w:t>aria Luiza</w:t>
      </w:r>
      <w:r w:rsidRPr="004B3D07">
        <w:t xml:space="preserve">. L. S. </w:t>
      </w:r>
      <w:r w:rsidRPr="004B3D07">
        <w:rPr>
          <w:b/>
        </w:rPr>
        <w:t xml:space="preserve">Cenários e tendências: </w:t>
      </w:r>
      <w:r w:rsidRPr="00D00C0F">
        <w:t>do cooperativismo brasileiro</w:t>
      </w:r>
      <w:r w:rsidRPr="004B3D07">
        <w:t>. Recife: Bagaço</w:t>
      </w:r>
      <w:r w:rsidR="00A518FC" w:rsidRPr="004B3D07">
        <w:t>, 2004</w:t>
      </w:r>
      <w:r w:rsidRPr="004B3D07">
        <w:t>.</w:t>
      </w:r>
    </w:p>
    <w:p w14:paraId="2EF4811F" w14:textId="77777777" w:rsidR="00E504CC" w:rsidRPr="004B3D07" w:rsidRDefault="00E504CC" w:rsidP="00216EFF">
      <w:pPr>
        <w:spacing w:line="360" w:lineRule="auto"/>
        <w:ind w:hanging="2"/>
        <w:rPr>
          <w:rFonts w:eastAsia="Arial" w:cs="Arial"/>
        </w:rPr>
      </w:pPr>
    </w:p>
    <w:p w14:paraId="5B34B234" w14:textId="77777777" w:rsidR="007E6AFD" w:rsidRPr="004B3D07" w:rsidRDefault="007E6AFD" w:rsidP="007E6AFD">
      <w:pPr>
        <w:jc w:val="both"/>
        <w:rPr>
          <w:rFonts w:cs="Times New Roman"/>
          <w:shd w:val="clear" w:color="auto" w:fill="FFFFFF"/>
        </w:rPr>
      </w:pPr>
      <w:r w:rsidRPr="004B3D07">
        <w:rPr>
          <w:rFonts w:cs="Times New Roman"/>
          <w:shd w:val="clear" w:color="auto" w:fill="FFFFFF"/>
        </w:rPr>
        <w:t xml:space="preserve">SACHS, </w:t>
      </w:r>
      <w:proofErr w:type="spellStart"/>
      <w:r w:rsidRPr="004B3D07">
        <w:rPr>
          <w:rFonts w:cs="Times New Roman"/>
          <w:shd w:val="clear" w:color="auto" w:fill="FFFFFF"/>
        </w:rPr>
        <w:t>Ignacy</w:t>
      </w:r>
      <w:proofErr w:type="spellEnd"/>
      <w:r w:rsidRPr="004B3D07">
        <w:rPr>
          <w:rFonts w:cs="Times New Roman"/>
          <w:shd w:val="clear" w:color="auto" w:fill="FFFFFF"/>
        </w:rPr>
        <w:t xml:space="preserve">. </w:t>
      </w:r>
      <w:r w:rsidRPr="004B3D07">
        <w:rPr>
          <w:rFonts w:cs="Times New Roman"/>
          <w:b/>
          <w:shd w:val="clear" w:color="auto" w:fill="FFFFFF"/>
        </w:rPr>
        <w:t>Desenvolvimento</w:t>
      </w:r>
      <w:r w:rsidRPr="004B3D07">
        <w:rPr>
          <w:rFonts w:cs="Times New Roman"/>
          <w:shd w:val="clear" w:color="auto" w:fill="FFFFFF"/>
        </w:rPr>
        <w:t xml:space="preserve">: includente, sustentável, sustentado. Rio de Janeiro, </w:t>
      </w:r>
      <w:proofErr w:type="spellStart"/>
      <w:r w:rsidRPr="004B3D07">
        <w:rPr>
          <w:rFonts w:cs="Times New Roman"/>
          <w:shd w:val="clear" w:color="auto" w:fill="FFFFFF"/>
        </w:rPr>
        <w:t>Garamond</w:t>
      </w:r>
      <w:proofErr w:type="spellEnd"/>
      <w:r w:rsidRPr="004B3D07">
        <w:rPr>
          <w:rFonts w:cs="Times New Roman"/>
          <w:shd w:val="clear" w:color="auto" w:fill="FFFFFF"/>
        </w:rPr>
        <w:t>, 2008.</w:t>
      </w:r>
    </w:p>
    <w:p w14:paraId="0FA56357" w14:textId="77777777" w:rsidR="007E6AFD" w:rsidRPr="004B3D07" w:rsidRDefault="007E6AFD" w:rsidP="007E6AFD">
      <w:pPr>
        <w:jc w:val="both"/>
        <w:rPr>
          <w:rFonts w:cs="Times New Roman"/>
          <w:shd w:val="clear" w:color="auto" w:fill="FFFFFF"/>
        </w:rPr>
      </w:pPr>
    </w:p>
    <w:p w14:paraId="56E0AA0A" w14:textId="77777777" w:rsidR="007E6AFD" w:rsidRPr="000F4A6A" w:rsidRDefault="007E6AFD" w:rsidP="007E6AFD">
      <w:pPr>
        <w:jc w:val="both"/>
        <w:rPr>
          <w:rFonts w:cs="Times New Roman"/>
          <w:shd w:val="clear" w:color="auto" w:fill="FFFFFF"/>
        </w:rPr>
      </w:pPr>
      <w:r w:rsidRPr="00A518FC">
        <w:rPr>
          <w:rFonts w:cs="Times New Roman"/>
          <w:shd w:val="clear" w:color="auto" w:fill="FFFFFF"/>
        </w:rPr>
        <w:t xml:space="preserve">SEN, Amartya. </w:t>
      </w:r>
      <w:r w:rsidRPr="00A518FC">
        <w:rPr>
          <w:rFonts w:cs="Times New Roman"/>
          <w:b/>
          <w:shd w:val="clear" w:color="auto" w:fill="FFFFFF"/>
        </w:rPr>
        <w:t>Desenvolvimento como liberdade</w:t>
      </w:r>
      <w:r w:rsidRPr="00A518FC">
        <w:rPr>
          <w:rFonts w:cs="Times New Roman"/>
          <w:shd w:val="clear" w:color="auto" w:fill="FFFFFF"/>
        </w:rPr>
        <w:t>. São Paulo: Companhia das letras, 2000.</w:t>
      </w:r>
    </w:p>
    <w:p w14:paraId="7DD472BA" w14:textId="77777777" w:rsidR="0050503E" w:rsidRPr="000F4A6A" w:rsidRDefault="0050503E" w:rsidP="007E6AFD">
      <w:pPr>
        <w:jc w:val="both"/>
        <w:rPr>
          <w:rFonts w:cs="Times New Roman"/>
          <w:shd w:val="clear" w:color="auto" w:fill="FFFFFF"/>
        </w:rPr>
      </w:pPr>
    </w:p>
    <w:p w14:paraId="032B0B8D" w14:textId="4FF63E4D" w:rsidR="007E6AFD" w:rsidRPr="00EC1709" w:rsidRDefault="007E6AFD" w:rsidP="007E6AFD">
      <w:pPr>
        <w:jc w:val="both"/>
        <w:rPr>
          <w:rFonts w:cs="Times New Roman"/>
        </w:rPr>
      </w:pPr>
      <w:r w:rsidRPr="00A518FC">
        <w:rPr>
          <w:rFonts w:cs="Times New Roman"/>
          <w:shd w:val="clear" w:color="auto" w:fill="FFFFFF"/>
        </w:rPr>
        <w:t>SILVA, Alexandre</w:t>
      </w:r>
      <w:r w:rsidRPr="00A518FC">
        <w:rPr>
          <w:rFonts w:cs="Times New Roman"/>
        </w:rPr>
        <w:t xml:space="preserve">; BREITENBACH. O debate agricultura familiar versus agronegócio: as jaulas ideológicas prendendo os conceitos. </w:t>
      </w:r>
      <w:r w:rsidRPr="00A518FC">
        <w:rPr>
          <w:rFonts w:cs="Times New Roman"/>
          <w:b/>
        </w:rPr>
        <w:t xml:space="preserve">Revista Extensão Rural, </w:t>
      </w:r>
      <w:r w:rsidRPr="00A518FC">
        <w:rPr>
          <w:rFonts w:cs="Times New Roman"/>
        </w:rPr>
        <w:t xml:space="preserve">DEAER– CCR – </w:t>
      </w:r>
      <w:r w:rsidRPr="00A518FC">
        <w:rPr>
          <w:rFonts w:cs="Times New Roman"/>
        </w:rPr>
        <w:lastRenderedPageBreak/>
        <w:t>UFSM</w:t>
      </w:r>
      <w:r w:rsidRPr="00EC1709">
        <w:rPr>
          <w:rFonts w:cs="Times New Roman"/>
        </w:rPr>
        <w:t>, vol.</w:t>
      </w:r>
      <w:r w:rsidR="00EC1709">
        <w:rPr>
          <w:rFonts w:cs="Times New Roman"/>
        </w:rPr>
        <w:t xml:space="preserve"> </w:t>
      </w:r>
      <w:r w:rsidRPr="00EC1709">
        <w:rPr>
          <w:rFonts w:cs="Times New Roman"/>
        </w:rPr>
        <w:t>20 n</w:t>
      </w:r>
      <w:r w:rsidR="00EC1709">
        <w:rPr>
          <w:rFonts w:cs="Times New Roman"/>
        </w:rPr>
        <w:t>.</w:t>
      </w:r>
      <w:r w:rsidRPr="00EC1709">
        <w:rPr>
          <w:rFonts w:cs="Times New Roman"/>
        </w:rPr>
        <w:t xml:space="preserve"> 2, </w:t>
      </w:r>
      <w:proofErr w:type="spellStart"/>
      <w:r w:rsidRPr="00EC1709">
        <w:rPr>
          <w:rFonts w:cs="Times New Roman"/>
        </w:rPr>
        <w:t>mai</w:t>
      </w:r>
      <w:proofErr w:type="spellEnd"/>
      <w:r w:rsidRPr="00EC1709">
        <w:rPr>
          <w:rFonts w:cs="Times New Roman"/>
        </w:rPr>
        <w:t>–</w:t>
      </w:r>
      <w:proofErr w:type="spellStart"/>
      <w:r w:rsidRPr="00EC1709">
        <w:rPr>
          <w:rFonts w:cs="Times New Roman"/>
        </w:rPr>
        <w:t>ago</w:t>
      </w:r>
      <w:proofErr w:type="spellEnd"/>
      <w:r w:rsidRPr="00EC1709">
        <w:rPr>
          <w:rFonts w:cs="Times New Roman"/>
        </w:rPr>
        <w:t>, 2013. Disponível em: https://periodicos.ufsm.br/extensaorural/article/view/10862. Acesso em: 01.12.2024.</w:t>
      </w:r>
    </w:p>
    <w:p w14:paraId="750A4ED6" w14:textId="77777777" w:rsidR="00E504CC" w:rsidRPr="00EC1709" w:rsidRDefault="00E504CC" w:rsidP="00216EFF">
      <w:pPr>
        <w:spacing w:line="360" w:lineRule="auto"/>
        <w:ind w:hanging="2"/>
        <w:rPr>
          <w:rFonts w:eastAsia="Arial" w:cs="Arial"/>
        </w:rPr>
      </w:pPr>
    </w:p>
    <w:p w14:paraId="71D164D5" w14:textId="77777777" w:rsidR="00B535F8" w:rsidRPr="00EC1709" w:rsidRDefault="00B535F8" w:rsidP="00B535F8">
      <w:pPr>
        <w:jc w:val="both"/>
        <w:rPr>
          <w:rFonts w:ascii="Times New Roman" w:hAnsi="Times New Roman" w:cs="Times New Roman"/>
        </w:rPr>
      </w:pPr>
      <w:r w:rsidRPr="00EC1709">
        <w:rPr>
          <w:rFonts w:cs="Times New Roman"/>
        </w:rPr>
        <w:t xml:space="preserve">SILVA, Camila Marques Viana; VALENTE, Ana Lúcia Eduardo Farah. Agricultura familiar, gênero e dinâmicas sociais: um estudo sobre a construção territorial do assentamento Nova Lagoa Rica. </w:t>
      </w:r>
      <w:r w:rsidRPr="00EC1709">
        <w:rPr>
          <w:rFonts w:cs="Times New Roman"/>
          <w:b/>
        </w:rPr>
        <w:t>RESR</w:t>
      </w:r>
      <w:r w:rsidRPr="00EC1709">
        <w:rPr>
          <w:rFonts w:cs="Times New Roman"/>
        </w:rPr>
        <w:t xml:space="preserve">, </w:t>
      </w:r>
      <w:proofErr w:type="spellStart"/>
      <w:r w:rsidRPr="00EC1709">
        <w:rPr>
          <w:rFonts w:cs="Times New Roman"/>
        </w:rPr>
        <w:t>Piracicaba-SP</w:t>
      </w:r>
      <w:proofErr w:type="spellEnd"/>
      <w:r w:rsidRPr="00EC1709">
        <w:rPr>
          <w:rFonts w:cs="Times New Roman"/>
        </w:rPr>
        <w:t xml:space="preserve">, Vol. 51, Nº 2, p. 387-400, </w:t>
      </w:r>
      <w:proofErr w:type="spellStart"/>
      <w:r w:rsidRPr="00EC1709">
        <w:rPr>
          <w:rFonts w:cs="Times New Roman"/>
        </w:rPr>
        <w:t>Abr</w:t>
      </w:r>
      <w:proofErr w:type="spellEnd"/>
      <w:r w:rsidRPr="00EC1709">
        <w:rPr>
          <w:rFonts w:cs="Times New Roman"/>
        </w:rPr>
        <w:t>/</w:t>
      </w:r>
      <w:proofErr w:type="spellStart"/>
      <w:r w:rsidRPr="00EC1709">
        <w:rPr>
          <w:rFonts w:cs="Times New Roman"/>
        </w:rPr>
        <w:t>Jun</w:t>
      </w:r>
      <w:proofErr w:type="spellEnd"/>
      <w:r w:rsidRPr="00EC1709">
        <w:rPr>
          <w:rFonts w:cs="Times New Roman"/>
        </w:rPr>
        <w:t xml:space="preserve"> 2013. Disponível em: https://www.scielo.br/j/resr/a/DkBn784C46WyHN9PTj7T5Ly/?format=pdf&amp;lang=pt Acesso em: 10.01.2025</w:t>
      </w:r>
      <w:r w:rsidRPr="00EC1709">
        <w:rPr>
          <w:rFonts w:ascii="Times New Roman" w:hAnsi="Times New Roman" w:cs="Times New Roman"/>
        </w:rPr>
        <w:t>.</w:t>
      </w:r>
    </w:p>
    <w:p w14:paraId="59873652" w14:textId="77777777" w:rsidR="00785C16" w:rsidRPr="00EC1709" w:rsidRDefault="00785C16" w:rsidP="00216EFF">
      <w:pPr>
        <w:spacing w:line="360" w:lineRule="auto"/>
        <w:ind w:hanging="2"/>
        <w:rPr>
          <w:rFonts w:eastAsia="Arial" w:cs="Arial"/>
        </w:rPr>
      </w:pPr>
    </w:p>
    <w:sectPr w:rsidR="00785C16" w:rsidRPr="00EC1709" w:rsidSect="00CD78CF">
      <w:footerReference w:type="default" r:id="rId8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361A3" w14:textId="77777777" w:rsidR="00F33E5B" w:rsidRDefault="00F33E5B" w:rsidP="0027518C">
      <w:r>
        <w:separator/>
      </w:r>
    </w:p>
  </w:endnote>
  <w:endnote w:type="continuationSeparator" w:id="0">
    <w:p w14:paraId="6FED6895" w14:textId="77777777" w:rsidR="00F33E5B" w:rsidRDefault="00F33E5B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6226C" w14:textId="4E227B22" w:rsidR="0027518C" w:rsidRDefault="002751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A4653" w14:textId="77777777" w:rsidR="00F33E5B" w:rsidRDefault="00F33E5B" w:rsidP="0027518C">
      <w:r>
        <w:separator/>
      </w:r>
    </w:p>
  </w:footnote>
  <w:footnote w:type="continuationSeparator" w:id="0">
    <w:p w14:paraId="562CFBA7" w14:textId="77777777" w:rsidR="00F33E5B" w:rsidRDefault="00F33E5B" w:rsidP="0027518C">
      <w:r>
        <w:continuationSeparator/>
      </w:r>
    </w:p>
  </w:footnote>
  <w:footnote w:id="1">
    <w:p w14:paraId="6DBA78B4" w14:textId="7F98526A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="00111E39">
        <w:rPr>
          <w:rFonts w:ascii="Avenir Book" w:hAnsi="Avenir Book"/>
        </w:rPr>
        <w:t>Universidade Federal do Recôncavo da Bahia (UFRB),</w:t>
      </w:r>
      <w:r w:rsidRPr="0018293E">
        <w:rPr>
          <w:rFonts w:ascii="Avenir Book" w:eastAsia="Arial" w:hAnsi="Avenir Book" w:cs="Arial"/>
        </w:rPr>
        <w:t xml:space="preserve"> </w:t>
      </w:r>
      <w:r w:rsidR="00EC1709">
        <w:rPr>
          <w:rFonts w:ascii="Avenir Book" w:eastAsia="Arial" w:hAnsi="Avenir Book" w:cs="Arial"/>
        </w:rPr>
        <w:t>dacianeoliveira@ufrb.edu.br</w:t>
      </w:r>
    </w:p>
  </w:footnote>
  <w:footnote w:id="2">
    <w:p w14:paraId="18F017A2" w14:textId="71868C17" w:rsidR="00C65966" w:rsidRDefault="00C65966" w:rsidP="00C65966">
      <w:pPr>
        <w:pStyle w:val="Textodenotaderodap"/>
        <w:rPr>
          <w:rFonts w:ascii="Avenir Book" w:eastAsia="Arial" w:hAnsi="Avenir Book" w:cs="Arial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Universidade Federal do Recôncavo da Bahia (UFRB</w:t>
      </w:r>
      <w:r>
        <w:rPr>
          <w:rFonts w:ascii="Avenir Book" w:eastAsia="Arial" w:hAnsi="Avenir Book" w:cs="Arial"/>
        </w:rPr>
        <w:t>)</w:t>
      </w:r>
      <w:r w:rsidRPr="0018293E">
        <w:rPr>
          <w:rFonts w:ascii="Avenir Book" w:eastAsia="Arial" w:hAnsi="Avenir Book" w:cs="Arial"/>
        </w:rPr>
        <w:t xml:space="preserve">, </w:t>
      </w:r>
      <w:r w:rsidR="00EC1709">
        <w:rPr>
          <w:rFonts w:ascii="Avenir Book" w:eastAsia="Arial" w:hAnsi="Avenir Book" w:cs="Arial"/>
        </w:rPr>
        <w:t>anageorgina@ufrb.edu.br</w:t>
      </w:r>
    </w:p>
    <w:p w14:paraId="4DC7539A" w14:textId="08B567A3" w:rsidR="00C65966" w:rsidRPr="00EC1709" w:rsidRDefault="00C65966" w:rsidP="00C65966">
      <w:pPr>
        <w:pStyle w:val="Textodenotaderodap"/>
        <w:rPr>
          <w:rFonts w:ascii="Avenir Book" w:hAnsi="Avenir Book"/>
          <w:lang w:val="pt-BR"/>
        </w:rPr>
      </w:pPr>
      <w:r>
        <w:rPr>
          <w:rStyle w:val="Refdenotaderodap"/>
          <w:rFonts w:ascii="Avenir Book" w:hAnsi="Avenir Book"/>
        </w:rPr>
        <w:t>3</w:t>
      </w:r>
      <w:r w:rsidRPr="0018293E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Universidade Federal do Recôncavo da Bahia (UFRB</w:t>
      </w:r>
      <w:r w:rsidRPr="00EC1709">
        <w:rPr>
          <w:rFonts w:ascii="Avenir Book" w:eastAsia="Arial" w:hAnsi="Avenir Book" w:cs="Arial"/>
        </w:rPr>
        <w:t xml:space="preserve">), </w:t>
      </w:r>
      <w:r w:rsidR="00FE16F7" w:rsidRPr="00EC1709">
        <w:rPr>
          <w:rFonts w:ascii="Avenir Book" w:eastAsia="Arial" w:hAnsi="Avenir Book" w:cs="Arial"/>
        </w:rPr>
        <w:t>elieneanjos@ufrb.edu.br</w:t>
      </w:r>
    </w:p>
  </w:footnote>
  <w:footnote w:id="3">
    <w:p w14:paraId="25B57293" w14:textId="1CB5070D" w:rsidR="000E3079" w:rsidRPr="0018293E" w:rsidRDefault="000E3079" w:rsidP="000E3079">
      <w:pPr>
        <w:pStyle w:val="Textodenotaderodap"/>
        <w:rPr>
          <w:rFonts w:ascii="Avenir Book" w:hAnsi="Avenir Book"/>
          <w:lang w:val="pt-BR"/>
        </w:rPr>
      </w:pPr>
    </w:p>
    <w:p w14:paraId="5192FEC9" w14:textId="48A847D1" w:rsidR="00BD4D22" w:rsidRPr="0018293E" w:rsidRDefault="00BD4D22" w:rsidP="00216EFF">
      <w:pPr>
        <w:pStyle w:val="Textodenotaderodap"/>
        <w:rPr>
          <w:rFonts w:ascii="Avenir Book" w:hAnsi="Avenir Book"/>
          <w:lang w:val="pt-BR"/>
        </w:rPr>
      </w:pPr>
    </w:p>
  </w:footnote>
  <w:footnote w:id="4">
    <w:p w14:paraId="76D318C2" w14:textId="77777777" w:rsidR="008F0238" w:rsidRDefault="008F0238" w:rsidP="008F023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B13857">
        <w:rPr>
          <w:rFonts w:asciiTheme="minorHAnsi" w:hAnsiTheme="minorHAnsi"/>
        </w:rPr>
        <w:t>Edital CNPq/SESCOOP n</w:t>
      </w:r>
      <w:r w:rsidRPr="00B13857">
        <w:rPr>
          <w:rFonts w:asciiTheme="minorHAnsi" w:hAnsiTheme="minorHAnsi"/>
          <w:vertAlign w:val="superscript"/>
        </w:rPr>
        <w:t>o</w:t>
      </w:r>
      <w:r w:rsidRPr="00B13857">
        <w:rPr>
          <w:rFonts w:asciiTheme="minorHAnsi" w:hAnsiTheme="minorHAnsi"/>
        </w:rPr>
        <w:t xml:space="preserve"> 404336/2022-1</w:t>
      </w:r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FB"/>
    <w:rsid w:val="0004364F"/>
    <w:rsid w:val="0005671D"/>
    <w:rsid w:val="000811F4"/>
    <w:rsid w:val="00087B02"/>
    <w:rsid w:val="00094FB6"/>
    <w:rsid w:val="000E3079"/>
    <w:rsid w:val="000F4A6A"/>
    <w:rsid w:val="0010001A"/>
    <w:rsid w:val="00111E39"/>
    <w:rsid w:val="0014476E"/>
    <w:rsid w:val="00153988"/>
    <w:rsid w:val="001D3E67"/>
    <w:rsid w:val="001F330E"/>
    <w:rsid w:val="001F623E"/>
    <w:rsid w:val="0021140C"/>
    <w:rsid w:val="00216EFF"/>
    <w:rsid w:val="002460CC"/>
    <w:rsid w:val="00251268"/>
    <w:rsid w:val="0027518C"/>
    <w:rsid w:val="002751F2"/>
    <w:rsid w:val="00290ACF"/>
    <w:rsid w:val="00295FBE"/>
    <w:rsid w:val="002B2423"/>
    <w:rsid w:val="002C151D"/>
    <w:rsid w:val="002C3264"/>
    <w:rsid w:val="002D1D60"/>
    <w:rsid w:val="003036A7"/>
    <w:rsid w:val="0032757F"/>
    <w:rsid w:val="00375EEA"/>
    <w:rsid w:val="00387317"/>
    <w:rsid w:val="003A7EBD"/>
    <w:rsid w:val="003B316A"/>
    <w:rsid w:val="003B6E0F"/>
    <w:rsid w:val="003C39D7"/>
    <w:rsid w:val="003D2DD1"/>
    <w:rsid w:val="003E5938"/>
    <w:rsid w:val="00416217"/>
    <w:rsid w:val="00424F4B"/>
    <w:rsid w:val="0046364C"/>
    <w:rsid w:val="004733E2"/>
    <w:rsid w:val="004906DE"/>
    <w:rsid w:val="004B3D07"/>
    <w:rsid w:val="0050503E"/>
    <w:rsid w:val="00505C70"/>
    <w:rsid w:val="00507B98"/>
    <w:rsid w:val="0053021A"/>
    <w:rsid w:val="005C1EE5"/>
    <w:rsid w:val="005D5F7D"/>
    <w:rsid w:val="005E4BB4"/>
    <w:rsid w:val="00611166"/>
    <w:rsid w:val="006115F1"/>
    <w:rsid w:val="00622D78"/>
    <w:rsid w:val="00634370"/>
    <w:rsid w:val="00680A10"/>
    <w:rsid w:val="00692EEB"/>
    <w:rsid w:val="00732A3D"/>
    <w:rsid w:val="00733AFB"/>
    <w:rsid w:val="00757F24"/>
    <w:rsid w:val="00785C16"/>
    <w:rsid w:val="007A0D49"/>
    <w:rsid w:val="007A529C"/>
    <w:rsid w:val="007B78D3"/>
    <w:rsid w:val="007C3E68"/>
    <w:rsid w:val="007D0297"/>
    <w:rsid w:val="007E5D5B"/>
    <w:rsid w:val="007E6AFD"/>
    <w:rsid w:val="00833461"/>
    <w:rsid w:val="00880610"/>
    <w:rsid w:val="008B15B2"/>
    <w:rsid w:val="008B7581"/>
    <w:rsid w:val="008D0599"/>
    <w:rsid w:val="008E7A76"/>
    <w:rsid w:val="008F0238"/>
    <w:rsid w:val="008F65C3"/>
    <w:rsid w:val="008F7CE2"/>
    <w:rsid w:val="0090406F"/>
    <w:rsid w:val="00955BD7"/>
    <w:rsid w:val="00955E0D"/>
    <w:rsid w:val="00972174"/>
    <w:rsid w:val="009B0998"/>
    <w:rsid w:val="00A518FC"/>
    <w:rsid w:val="00A64197"/>
    <w:rsid w:val="00A733B1"/>
    <w:rsid w:val="00A81751"/>
    <w:rsid w:val="00AB2942"/>
    <w:rsid w:val="00B13857"/>
    <w:rsid w:val="00B535F8"/>
    <w:rsid w:val="00B61734"/>
    <w:rsid w:val="00B65354"/>
    <w:rsid w:val="00BA122C"/>
    <w:rsid w:val="00BD4D22"/>
    <w:rsid w:val="00C063B2"/>
    <w:rsid w:val="00C23B7F"/>
    <w:rsid w:val="00C319FB"/>
    <w:rsid w:val="00C65966"/>
    <w:rsid w:val="00C82D1C"/>
    <w:rsid w:val="00CA06F8"/>
    <w:rsid w:val="00CB07B3"/>
    <w:rsid w:val="00CC4706"/>
    <w:rsid w:val="00CD78CF"/>
    <w:rsid w:val="00D00C0F"/>
    <w:rsid w:val="00D260E6"/>
    <w:rsid w:val="00D27E51"/>
    <w:rsid w:val="00D31A9F"/>
    <w:rsid w:val="00D46408"/>
    <w:rsid w:val="00D520DC"/>
    <w:rsid w:val="00D57F60"/>
    <w:rsid w:val="00DE14D1"/>
    <w:rsid w:val="00DF6FC3"/>
    <w:rsid w:val="00E16DC1"/>
    <w:rsid w:val="00E27D25"/>
    <w:rsid w:val="00E504CC"/>
    <w:rsid w:val="00E77173"/>
    <w:rsid w:val="00EC1709"/>
    <w:rsid w:val="00EE3850"/>
    <w:rsid w:val="00F33E5B"/>
    <w:rsid w:val="00F5729F"/>
    <w:rsid w:val="00F7685C"/>
    <w:rsid w:val="00F920FB"/>
    <w:rsid w:val="00F956C1"/>
    <w:rsid w:val="00FB0358"/>
    <w:rsid w:val="00FB5B3F"/>
    <w:rsid w:val="00FB608B"/>
    <w:rsid w:val="00FE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0E3079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90406F"/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tuloDaciane">
    <w:name w:val="Subtítulo Daciane"/>
    <w:basedOn w:val="Ttulo1"/>
    <w:link w:val="SubttuloDacianeChar"/>
    <w:autoRedefine/>
    <w:qFormat/>
    <w:rsid w:val="00D520DC"/>
    <w:pPr>
      <w:spacing w:before="240" w:after="0" w:line="360" w:lineRule="auto"/>
      <w:jc w:val="both"/>
    </w:pPr>
    <w:rPr>
      <w:rFonts w:asciiTheme="minorHAnsi" w:hAnsiTheme="minorHAnsi" w:cs="Times New Roman"/>
      <w:color w:val="000000" w:themeColor="text1"/>
      <w:kern w:val="0"/>
      <w:sz w:val="24"/>
      <w:szCs w:val="24"/>
      <w14:ligatures w14:val="none"/>
    </w:rPr>
  </w:style>
  <w:style w:type="character" w:customStyle="1" w:styleId="SubttuloDacianeChar">
    <w:name w:val="Subtítulo Daciane Char"/>
    <w:basedOn w:val="Fontepargpadro"/>
    <w:link w:val="SubttuloDaciane"/>
    <w:rsid w:val="00D520DC"/>
    <w:rPr>
      <w:rFonts w:eastAsiaTheme="majorEastAsia" w:cs="Times New Roman"/>
      <w:color w:val="000000" w:themeColor="text1"/>
      <w:kern w:val="0"/>
      <w14:ligatures w14:val="none"/>
    </w:rPr>
  </w:style>
  <w:style w:type="paragraph" w:customStyle="1" w:styleId="Default">
    <w:name w:val="Default"/>
    <w:rsid w:val="008D0599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14:ligatures w14:val="none"/>
    </w:rPr>
  </w:style>
  <w:style w:type="paragraph" w:customStyle="1" w:styleId="yiv7659435296msonormal">
    <w:name w:val="yiv7659435296msonormal"/>
    <w:basedOn w:val="Normal"/>
    <w:rsid w:val="004B3D0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863C09-6703-4A77-9170-41235D8E2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18</Pages>
  <Words>4673</Words>
  <Characters>25238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29852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HP</cp:lastModifiedBy>
  <cp:revision>16</cp:revision>
  <dcterms:created xsi:type="dcterms:W3CDTF">2025-05-01T20:58:00Z</dcterms:created>
  <dcterms:modified xsi:type="dcterms:W3CDTF">2025-05-01T23:18:00Z</dcterms:modified>
</cp:coreProperties>
</file>