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2559</wp:posOffset>
            </wp:positionV>
            <wp:extent cx="7560309" cy="236220"/>
            <wp:effectExtent b="0" l="0" r="0" t="0"/>
            <wp:wrapNone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CONGRESSO BRASILEIRO DE GINECOLOGIA E OBSTETRÍCIA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-371474</wp:posOffset>
            </wp:positionH>
            <wp:positionV relativeFrom="paragraph">
              <wp:posOffset>0</wp:posOffset>
            </wp:positionV>
            <wp:extent cx="588251" cy="615315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251" cy="615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DIABETES MELLITUS COMO FATOR DE RISCO PARA SÍNDROME DOS OVÁRIOS POLICÍSTICOS: UMA REVISÃO INTEGRATIVA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before="240" w:line="72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VICTORIA SANTO PESSOA</w:t>
      </w:r>
    </w:p>
    <w:p w:rsidR="00000000" w:rsidDel="00000000" w:rsidP="00000000" w:rsidRDefault="00000000" w:rsidRPr="00000000" w14:paraId="00000008">
      <w:pPr>
        <w:widowControl w:val="0"/>
        <w:spacing w:after="240" w:before="240" w:line="7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Graduada em Medicina pelo Centro Universitário do Maranhão - CEUMA, Imperatriz - MA</w:t>
      </w:r>
    </w:p>
    <w:p w:rsidR="00000000" w:rsidDel="00000000" w:rsidP="00000000" w:rsidRDefault="00000000" w:rsidRPr="00000000" w14:paraId="00000009">
      <w:pPr>
        <w:widowControl w:val="0"/>
        <w:spacing w:after="240" w:before="240" w:line="72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LUIZ FILIPE TORRES DE ALENCAR</w:t>
      </w:r>
    </w:p>
    <w:p w:rsidR="00000000" w:rsidDel="00000000" w:rsidP="00000000" w:rsidRDefault="00000000" w:rsidRPr="00000000" w14:paraId="0000000A">
      <w:pPr>
        <w:widowControl w:val="0"/>
        <w:spacing w:after="240" w:before="240" w:line="7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Graduando em Medicina pela Universidade de Fortaleza - Unifor, Fortaleza - CE</w:t>
      </w:r>
    </w:p>
    <w:p w:rsidR="00000000" w:rsidDel="00000000" w:rsidP="00000000" w:rsidRDefault="00000000" w:rsidRPr="00000000" w14:paraId="0000000B">
      <w:pPr>
        <w:widowControl w:val="0"/>
        <w:spacing w:after="240" w:before="240" w:line="72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CLARA FLORENTINO DE QUEIROZ MAIA</w:t>
      </w:r>
    </w:p>
    <w:p w:rsidR="00000000" w:rsidDel="00000000" w:rsidP="00000000" w:rsidRDefault="00000000" w:rsidRPr="00000000" w14:paraId="0000000C">
      <w:pPr>
        <w:widowControl w:val="0"/>
        <w:spacing w:after="240" w:before="240" w:line="7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Medicina pela Universidade de Fortaleza - Unifor, Fortaleza - CE</w:t>
      </w:r>
    </w:p>
    <w:p w:rsidR="00000000" w:rsidDel="00000000" w:rsidP="00000000" w:rsidRDefault="00000000" w:rsidRPr="00000000" w14:paraId="0000000D">
      <w:pPr>
        <w:widowControl w:val="0"/>
        <w:spacing w:after="240" w:before="240" w:line="72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JOHN KENNDY TORRES DE ALENCAR</w:t>
      </w:r>
    </w:p>
    <w:p w:rsidR="00000000" w:rsidDel="00000000" w:rsidP="00000000" w:rsidRDefault="00000000" w:rsidRPr="00000000" w14:paraId="0000000E">
      <w:pPr>
        <w:spacing w:after="240" w:before="240" w:line="7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Graduado em Medicina pela Universidade de Fortaleza - Unifor, Fortaleza - CE</w:t>
      </w:r>
    </w:p>
    <w:p w:rsidR="00000000" w:rsidDel="00000000" w:rsidP="00000000" w:rsidRDefault="00000000" w:rsidRPr="00000000" w14:paraId="0000000F">
      <w:pPr>
        <w:spacing w:after="240" w:before="240" w:line="7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diabetes mellitus tipo 2 (DM2) é uma doença metabólica caracterizada pela resistência à insulina (RI), o que leva a diversos efeitos sistêmicos adversos. Dentre eles, a RI é frequentemente associada ao desenvolvimento da Síndrome do Ovários Policísticos (SOP). A SOP é uma das mais comuns desordens endócrinas de mulheres em idade reprodutiva, sendo caracterizada por aumento da produção de androgênios, anovulação crônica e morfologia policística ovariana. A insulina em excesso na RI age de maneira sinérgica ao Hormônio Luteinizante nas células da teca ovariana, aumentando a produção de androgênios e desencadeando a síndrome e seus efeitos hiperandrogênicos sistêmicos, como hirsutismo, acne, alopecia androgênica ou infertilidade.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Compreender a DM2 como fator de risco para a SOP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estudo trata-se de uma revisão integrativa da literatura. Foi realizada uma busca na base de dados PubMed utilizando os descritores “diabetes” e “polycystic ovarian syndrome”. Foram incluídos artigos que avaliam a DM2 como fator de risco para a SOP e que abordam a fisiopatologia dessas condições.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A SOP em pacientes com diabetes mellitus do tipo 2 é uma condição altamente prevalente que não é rotineiramente identificada ou rastreada. Em uma meta-análise com 1389 pacientes portadoras de DM2, foi constatada uma prevalência de SOP de 21%, porcentagem cerca de 2 a 4 vezes maior do que nas mulheres sem DM2. Além disso, foi evidenciado uma maior prevalência da SOP em pacientes com diabetes e em idade reprodutiva, criando um alerta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10475295</wp:posOffset>
            </wp:positionV>
            <wp:extent cx="7560309" cy="236220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para a necessidade de rastreio precoce da doença para prevenir seus danos (5).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-504824</wp:posOffset>
            </wp:positionH>
            <wp:positionV relativeFrom="paragraph">
              <wp:posOffset>0</wp:posOffset>
            </wp:positionV>
            <wp:extent cx="588251" cy="61531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251" cy="615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CONGRESSO BRASILEIRO DE GINECOLOGIA E OBSTETRÍCIA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estudo realizado com mulheres com diabetes tipo 2, 82% delas possuía padrão ecográfico de SOP. Dessas mulheres, 52% tinham evidências clínicas de hiperandrogenismo e/ou  disfunções menstruais (1).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outra pesquisa realizada com mulheres que apresentaram diabetes gestacional prévia, foi percebido maior prevalência de ovários policísticos, hirsutismo, ciclos menstruais irregulares e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Índice de Massa Corporal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IMC) maior do que o grupo controle. (3)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Tais estudos sustentam a ideia de que mulheres com DM apresentam um risco significativamente maior de desenvolver SOP, o que pode levar a complicações sistêmicas adicionais, como elevação do risco cardiovascular, aumento da prevalência de síndrome metabólica e obesidade, acantose nigricans e até mesmo problemas de infertilidade.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mulheres com DM2 geralmente têm um IMC mais alto, resistência à insulina em uma idade mais precoce e hiperinsulinemia do que mulheres sem DM2, o que pode contribuir para a maior prevalência de SOP (5). Ressalta-se a necessidade de um controle de dieta e da prática de exercícios físicos, os quais podem prevenir tanto a DM2 quanto a SOP.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Nota-se, baseado nos estudos analisados, elevada prevalência de mulheres com diabetes mellitus que desenvolvem a síndrome dos ovários policísticos, em comparação às mulheres sem DM. Isso ressalta a importância do rastreio e diagnóstico dessas condições, para propiciar melhor qualidade de vida e saúde para as mulheres, uma vez que ambas as condições geram, a longo prazo, efeitos metabólicos danosos, que causam aumento da morbimortalidade por doenças cardiovasculares e metabólicas durante a vida.</w:t>
      </w:r>
    </w:p>
    <w:p w:rsidR="00000000" w:rsidDel="00000000" w:rsidP="00000000" w:rsidRDefault="00000000" w:rsidRPr="00000000" w14:paraId="00000025">
      <w:pPr>
        <w:widowControl w:val="0"/>
        <w:spacing w:before="1" w:line="240" w:lineRule="auto"/>
        <w:ind w:left="0" w:right="123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1" w:line="240" w:lineRule="auto"/>
        <w:ind w:left="0" w:right="12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Diabetes Mellitus; Síndrome dos Ovários Policísticos; Resistência à Insulina.</w:t>
      </w:r>
    </w:p>
    <w:p w:rsidR="00000000" w:rsidDel="00000000" w:rsidP="00000000" w:rsidRDefault="00000000" w:rsidRPr="00000000" w14:paraId="00000027">
      <w:pPr>
        <w:pStyle w:val="Heading2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7bytuogdbhph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21212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16"/>
          <w:szCs w:val="16"/>
          <w:rtl w:val="0"/>
        </w:rPr>
        <w:t xml:space="preserve">Conn, J. J.Jacobs, H. S.; Conway, G. 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16"/>
          <w:szCs w:val="1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16"/>
          <w:szCs w:val="16"/>
          <w:rtl w:val="0"/>
        </w:rPr>
        <w:t xml:space="preserve"> The prevalence of polycystic ovaries in women with type 2 diabetes mellitus.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16"/>
          <w:szCs w:val="16"/>
          <w:rtl w:val="0"/>
        </w:rPr>
        <w:t xml:space="preserve">Clinical Endocrinology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16"/>
          <w:szCs w:val="16"/>
          <w:rtl w:val="0"/>
        </w:rPr>
        <w:t xml:space="preserve">, v. 52, p. 81-86, 2000. DOI: 10.1046/j.1365-2265.2000.00884.x.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color w:val="21212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16"/>
          <w:szCs w:val="16"/>
          <w:rtl w:val="0"/>
        </w:rPr>
        <w:t xml:space="preserve">Dapas, M; Dunaif, A. Deconstructing a Syndrome: Genomic Insights Into PCOS Causal Mechanisms and Classification. Endocrine Reviews, v. 43, n. 6, p. 927-965, Nov. 2022. DOI: 10.1210/endrev/bnac001. PMID: 35026001; PMCID: PMC9695127.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21212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2c3e50"/>
          <w:sz w:val="16"/>
          <w:szCs w:val="16"/>
          <w:rtl w:val="0"/>
        </w:rPr>
        <w:t xml:space="preserve">Holte J, Gennarelli G, Wide L, Lithell H, Berne C. High prevalence of polycystic ovaries and associated clinical, endocrine, and metabolic features in women with previous gestational diabetes mellitus. J Clin Endocrinol Metab. 1998 Apr;83(4):1143-50. doi: 10.1210/jcem.83.4.4707. PMID: 9543131.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color w:val="21212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16"/>
          <w:szCs w:val="16"/>
          <w:rtl w:val="0"/>
        </w:rPr>
        <w:t xml:space="preserve">Kousta E, Cela E, Lawrence N, Penny A, Millauer B, White D, Wilson H, Robinson S, Johnston D, McCarthy M, Franks S. The prevalence of polycystic ovaries in women with a history of gestational diabetes. Clin Endocrinol (Oxf). 2000 Oct;53(4):501-7. doi: 10.1046/j.1365-2265.2000.01123.x. PMID: 11012576.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21212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2c3e50"/>
          <w:sz w:val="16"/>
          <w:szCs w:val="16"/>
          <w:rtl w:val="0"/>
        </w:rPr>
        <w:t xml:space="preserve">Long C, Feng H, Duan W, et al. Prevalence of polycystic ovary syndrome in patients with type 2 diabetes: A systematic review and meta-analysis. Front Endocrinol (Lausanne). 2022;13:980405. Published 2022 Aug 31. doi:10.3389/fendo.2022.980405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72" w:lineRule="auto"/>
        <w:jc w:val="both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10476690</wp:posOffset>
            </wp:positionV>
            <wp:extent cx="7560309" cy="23622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-19049</wp:posOffset>
            </wp:positionV>
            <wp:extent cx="7560309" cy="236220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