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47" w:rsidRDefault="00CA4547" w:rsidP="00CA4547">
      <w:pPr>
        <w:spacing w:line="240" w:lineRule="auto"/>
        <w:ind w:firstLine="0"/>
        <w:jc w:val="center"/>
        <w:rPr>
          <w:b/>
        </w:rPr>
      </w:pPr>
      <w:r>
        <w:rPr>
          <w:b/>
        </w:rPr>
        <w:t>ARBITRAGEM À LUZ DOS MEIOS EXTRAJUDICIAIS DE RESOLUÇÃO DE CONFLITOS</w:t>
      </w:r>
    </w:p>
    <w:p w:rsidR="00CA4547" w:rsidRDefault="00CA4547" w:rsidP="00CA4547">
      <w:pPr>
        <w:ind w:firstLine="0"/>
        <w:rPr>
          <w:b/>
        </w:rPr>
      </w:pPr>
    </w:p>
    <w:p w:rsidR="00327012" w:rsidRDefault="00327012" w:rsidP="00520BEE">
      <w:pPr>
        <w:ind w:firstLine="0"/>
        <w:jc w:val="center"/>
        <w:rPr>
          <w:b/>
        </w:rPr>
      </w:pPr>
      <w:r>
        <w:rPr>
          <w:b/>
        </w:rPr>
        <w:t xml:space="preserve">Pedro </w:t>
      </w:r>
      <w:r w:rsidR="00A56275">
        <w:rPr>
          <w:b/>
        </w:rPr>
        <w:t>J</w:t>
      </w:r>
      <w:r>
        <w:rPr>
          <w:b/>
        </w:rPr>
        <w:t>osé Gomes Cardoso Silva</w:t>
      </w:r>
    </w:p>
    <w:p w:rsidR="00C31EF5" w:rsidRDefault="00520BEE" w:rsidP="00520BEE">
      <w:pPr>
        <w:ind w:firstLine="0"/>
        <w:jc w:val="center"/>
      </w:pPr>
      <w:r>
        <w:t xml:space="preserve">Discente do Curso de Direito – FACIGA/AESGA </w:t>
      </w:r>
    </w:p>
    <w:p w:rsidR="00520BEE" w:rsidRPr="00520BEE" w:rsidRDefault="00520BEE" w:rsidP="00520BEE">
      <w:pPr>
        <w:ind w:firstLine="0"/>
        <w:jc w:val="center"/>
      </w:pPr>
      <w:r>
        <w:t>E-mail: Pedro.22110064@aesga.edu.br</w:t>
      </w:r>
    </w:p>
    <w:p w:rsidR="00692F34" w:rsidRDefault="00692F34" w:rsidP="00DE0A8B">
      <w:pPr>
        <w:spacing w:line="240" w:lineRule="auto"/>
        <w:ind w:firstLine="0"/>
        <w:rPr>
          <w:b/>
        </w:rPr>
      </w:pPr>
    </w:p>
    <w:p w:rsidR="008D7BF7" w:rsidRDefault="00D0688E" w:rsidP="00DE0A8B">
      <w:pPr>
        <w:spacing w:line="240" w:lineRule="auto"/>
        <w:ind w:firstLine="0"/>
      </w:pPr>
      <w:r>
        <w:rPr>
          <w:b/>
        </w:rPr>
        <w:t xml:space="preserve">1 </w:t>
      </w:r>
      <w:r w:rsidR="008D7BF7">
        <w:rPr>
          <w:b/>
        </w:rPr>
        <w:t>CONSIDERAÇÕES INICIAIS</w:t>
      </w:r>
      <w:r w:rsidR="00CE3D46">
        <w:tab/>
      </w:r>
    </w:p>
    <w:p w:rsidR="008D7BF7" w:rsidRDefault="008D7BF7" w:rsidP="00DE0A8B">
      <w:pPr>
        <w:spacing w:line="240" w:lineRule="auto"/>
        <w:ind w:firstLine="0"/>
      </w:pPr>
    </w:p>
    <w:p w:rsidR="00CE3D46" w:rsidRDefault="00CE3D46" w:rsidP="00DE0A8B">
      <w:pPr>
        <w:spacing w:line="240" w:lineRule="auto"/>
        <w:ind w:firstLine="708"/>
      </w:pPr>
      <w:r>
        <w:t xml:space="preserve">Nos últimos tempos, a perspectiva de resoluções de conflitos na via judicial tem aumentado muito, devido ao fato de que se pode requerer de maneira fácil uma lide, </w:t>
      </w:r>
      <w:r w:rsidR="00AA5DA0">
        <w:t>delegando a re</w:t>
      </w:r>
      <w:r w:rsidR="00C31EF5">
        <w:t>s</w:t>
      </w:r>
      <w:r w:rsidR="00AA5DA0">
        <w:t>ponsabilidade a um juiz afim de que a imposição de termos pessoais não venha à tona</w:t>
      </w:r>
      <w:r w:rsidR="00241098">
        <w:t xml:space="preserve">. </w:t>
      </w:r>
      <w:r w:rsidR="00AA5DA0">
        <w:t xml:space="preserve">Dessarte, suscitar uma lide, em termos gerais, é um resguardo e uma </w:t>
      </w:r>
      <w:r w:rsidR="007000CB">
        <w:t xml:space="preserve">maneira de garantir que haja a manutenção devida do fato pelo qual se propôs uma mediação. Entretanto, há de se levar em consideração o encargo que o poder judiciário vem </w:t>
      </w:r>
      <w:r w:rsidR="005A19C0">
        <w:t>gradualmente</w:t>
      </w:r>
      <w:r w:rsidR="007000CB">
        <w:t xml:space="preserve"> encarcerando através dos dispositivos legais que dispõem a facilitação processual para o ensejo das partes promotoras das lides</w:t>
      </w:r>
      <w:r w:rsidR="00241098">
        <w:t>.</w:t>
      </w:r>
    </w:p>
    <w:p w:rsidR="00D0688E" w:rsidRDefault="00D0688E" w:rsidP="00D0688E">
      <w:pPr>
        <w:spacing w:line="240" w:lineRule="auto"/>
      </w:pPr>
      <w:r>
        <w:t>De antemão, os meios alternativos para resolução de conflitos têm proporcionado um acentuado grau de fluidez de solucionamento de litígios. Nisto, porém, sabe-se que a imanência judicial tutela o panorama social, proporcionando uma relativa segurança das relações jurídicas, o que implica na perspectiva do papel de agentes não jurídicos de ofício para mediar e arbitrar nas lides. Categoricamente, suscita a análise de competência e de todos os princípios de inviolabilidade dos direitos processuais, cabendo analisar os papéis desses agentes de maneira a enxergar seu êxito nos objetivos que lhes são atribuídos e, portanto, fazendo-se necessário um expressivo e ditoso estudo sobre a recente atuação desses ministros judiciais e antevendo os benefícios que essa solução tem trazido para a sociedade.</w:t>
      </w:r>
    </w:p>
    <w:p w:rsidR="007000CB" w:rsidRDefault="007000CB" w:rsidP="00DE0A8B">
      <w:pPr>
        <w:spacing w:line="240" w:lineRule="auto"/>
      </w:pPr>
      <w:r>
        <w:t xml:space="preserve">Desta forma, surge modernamente o conceito de meios alternativos para resolução de conflitos. </w:t>
      </w:r>
      <w:r w:rsidR="00FD7A06">
        <w:t>A priori</w:t>
      </w:r>
      <w:r w:rsidR="002D626B">
        <w:t>,</w:t>
      </w:r>
      <w:r w:rsidR="005A19C0">
        <w:t xml:space="preserve"> esta via tem o propósito de possibilitar alternativas para as lides que eventualmente seriam judicializadas</w:t>
      </w:r>
      <w:r w:rsidR="002D626B">
        <w:t xml:space="preserve">, pois abre margem para que as partes cheguem a um consenso através de </w:t>
      </w:r>
      <w:r w:rsidR="007078B6">
        <w:t xml:space="preserve">artifícios extrajudiciais (MIKLOS, MIKLOS, 2020, p. 32). </w:t>
      </w:r>
    </w:p>
    <w:p w:rsidR="0004081F" w:rsidRDefault="007078B6" w:rsidP="00DE0A8B">
      <w:pPr>
        <w:spacing w:line="240" w:lineRule="auto"/>
      </w:pPr>
      <w:r>
        <w:t xml:space="preserve">Dessarte, vê-se um largo acesso para o solucionamento de conflitos </w:t>
      </w:r>
      <w:r w:rsidR="008D7BF7">
        <w:t xml:space="preserve">na dimensão extrajudicial. </w:t>
      </w:r>
      <w:r w:rsidR="001179BB">
        <w:t>Outrossim</w:t>
      </w:r>
      <w:r w:rsidR="008D7BF7">
        <w:t xml:space="preserve">, </w:t>
      </w:r>
      <w:r w:rsidR="008129DE">
        <w:t>apresenta-se</w:t>
      </w:r>
      <w:r w:rsidR="008D7BF7">
        <w:t>, mediante a característica de facilitar a conciliação</w:t>
      </w:r>
      <w:r w:rsidR="008129DE">
        <w:t>,</w:t>
      </w:r>
      <w:r w:rsidR="008D7BF7">
        <w:t xml:space="preserve"> o papel de mediadores </w:t>
      </w:r>
      <w:r w:rsidR="00174EA2">
        <w:t>e árbitros aptos a viabilizar a solução das lides que os compete (GUILHERME, 202</w:t>
      </w:r>
      <w:r w:rsidR="00C22AD0">
        <w:t>2</w:t>
      </w:r>
      <w:r w:rsidR="00174EA2">
        <w:t xml:space="preserve">, p. </w:t>
      </w:r>
      <w:r w:rsidR="00C22AD0">
        <w:t>65</w:t>
      </w:r>
      <w:r w:rsidR="00174EA2">
        <w:t xml:space="preserve">). </w:t>
      </w:r>
    </w:p>
    <w:p w:rsidR="003F7DB9" w:rsidRDefault="00174EA2" w:rsidP="00C31EF5">
      <w:pPr>
        <w:spacing w:line="240" w:lineRule="auto"/>
      </w:pPr>
      <w:r>
        <w:t xml:space="preserve">Assim, pode-se </w:t>
      </w:r>
      <w:r w:rsidR="009B0220">
        <w:t>referir</w:t>
      </w:r>
      <w:r w:rsidR="0004081F">
        <w:t xml:space="preserve"> a</w:t>
      </w:r>
      <w:r>
        <w:t xml:space="preserve"> ess</w:t>
      </w:r>
      <w:r w:rsidR="008129DE">
        <w:t xml:space="preserve">a </w:t>
      </w:r>
      <w:r w:rsidR="0004081F">
        <w:t>alternativa</w:t>
      </w:r>
      <w:r w:rsidR="008129DE">
        <w:t xml:space="preserve"> com o termo de arbitragem e é em torno deste tema que se tratará do seguinte conceito: “</w:t>
      </w:r>
      <w:r w:rsidR="00F63794">
        <w:t>Há, de fato, plausibilidade para a promoção dos</w:t>
      </w:r>
      <w:r w:rsidR="0004081F">
        <w:t xml:space="preserve"> árbitros no concurso que lhes é </w:t>
      </w:r>
      <w:r w:rsidR="00E81172">
        <w:t>permitido</w:t>
      </w:r>
      <w:r w:rsidR="0004081F">
        <w:t xml:space="preserve"> para exercer o ofício nos meios extrajudiciais de resolução de conflitos</w:t>
      </w:r>
      <w:r w:rsidR="009B0220">
        <w:t>?”</w:t>
      </w:r>
      <w:r w:rsidR="00C31EF5">
        <w:t xml:space="preserve"> Dessa forma, o presente resumo teve como objetivo geral a</w:t>
      </w:r>
      <w:r w:rsidR="003F7DB9">
        <w:t>nalisar o grau de relevância dos árbitros na manutenção dos meios extrajudiciais de resolução de conflitos</w:t>
      </w:r>
      <w:r w:rsidR="005B0244">
        <w:t>.</w:t>
      </w:r>
      <w:r w:rsidR="00C31EF5">
        <w:t xml:space="preserve"> E como objetivos específicos: </w:t>
      </w:r>
      <w:r w:rsidR="003F7DB9">
        <w:t>Destacar</w:t>
      </w:r>
      <w:r w:rsidR="005B0244">
        <w:t xml:space="preserve"> o papel dos árbitros nas mediações dos meios alternativos de resolução de conflitos;</w:t>
      </w:r>
      <w:r w:rsidR="00C31EF5">
        <w:t xml:space="preserve"> </w:t>
      </w:r>
      <w:r w:rsidR="00416B17">
        <w:t>Mensurar</w:t>
      </w:r>
      <w:r w:rsidR="005B0244">
        <w:t xml:space="preserve"> os benefícios das mediações fora do contexto judicial;</w:t>
      </w:r>
      <w:r w:rsidR="00C31EF5">
        <w:t xml:space="preserve"> </w:t>
      </w:r>
      <w:r w:rsidR="000B7DAF">
        <w:t>Identificar a</w:t>
      </w:r>
      <w:r w:rsidR="003F7DB9">
        <w:t xml:space="preserve"> importância da</w:t>
      </w:r>
      <w:r w:rsidR="000B7DAF">
        <w:t xml:space="preserve"> relação mutualista</w:t>
      </w:r>
      <w:r w:rsidR="005B0244">
        <w:t xml:space="preserve"> dos árbitros</w:t>
      </w:r>
      <w:r w:rsidR="000B7DAF">
        <w:t xml:space="preserve"> com</w:t>
      </w:r>
      <w:r w:rsidR="007F377B">
        <w:t xml:space="preserve"> a sociedade</w:t>
      </w:r>
      <w:r w:rsidR="00C31EF5">
        <w:t xml:space="preserve"> e </w:t>
      </w:r>
      <w:r w:rsidR="00F63794">
        <w:t>Sintetizar o ofício arbitral na perspectiva de mediador extrajudicial.</w:t>
      </w:r>
    </w:p>
    <w:p w:rsidR="001E1BF6" w:rsidRDefault="001E1BF6" w:rsidP="00DE0A8B">
      <w:pPr>
        <w:spacing w:line="240" w:lineRule="auto"/>
        <w:ind w:firstLine="0"/>
      </w:pPr>
    </w:p>
    <w:p w:rsidR="001E1BF6" w:rsidRDefault="001E1BF6" w:rsidP="001E1BF6">
      <w:pPr>
        <w:spacing w:line="240" w:lineRule="auto"/>
        <w:ind w:firstLine="0"/>
        <w:rPr>
          <w:b/>
        </w:rPr>
      </w:pPr>
      <w:r>
        <w:rPr>
          <w:b/>
        </w:rPr>
        <w:lastRenderedPageBreak/>
        <w:t>2 METODOLOGIA</w:t>
      </w:r>
    </w:p>
    <w:p w:rsidR="001E1BF6" w:rsidRDefault="001E1BF6" w:rsidP="001E1BF6">
      <w:pPr>
        <w:spacing w:line="240" w:lineRule="auto"/>
        <w:ind w:firstLine="0"/>
        <w:rPr>
          <w:b/>
        </w:rPr>
      </w:pPr>
    </w:p>
    <w:p w:rsidR="001E1BF6" w:rsidRPr="009E6CA7" w:rsidRDefault="001E1BF6" w:rsidP="001E1BF6">
      <w:pPr>
        <w:spacing w:line="240" w:lineRule="auto"/>
        <w:rPr>
          <w:rFonts w:cs="Arial"/>
          <w:color w:val="1C1C1C"/>
          <w:shd w:val="clear" w:color="auto" w:fill="FFFFFF"/>
        </w:rPr>
      </w:pPr>
      <w:r>
        <w:rPr>
          <w:rFonts w:cs="Arial"/>
          <w:color w:val="1C1C1C"/>
          <w:shd w:val="clear" w:color="auto" w:fill="FFFFFF"/>
        </w:rPr>
        <w:t>Primordialmente</w:t>
      </w:r>
      <w:r w:rsidRPr="009E6CA7">
        <w:rPr>
          <w:rFonts w:cs="Arial"/>
          <w:color w:val="1C1C1C"/>
          <w:shd w:val="clear" w:color="auto" w:fill="FFFFFF"/>
        </w:rPr>
        <w:t xml:space="preserve">, </w:t>
      </w:r>
      <w:r>
        <w:rPr>
          <w:rFonts w:cs="Arial"/>
          <w:color w:val="1C1C1C"/>
          <w:shd w:val="clear" w:color="auto" w:fill="FFFFFF"/>
        </w:rPr>
        <w:t>o desenvolvimento da pesquisa compete ao estudo bibliográfico</w:t>
      </w:r>
      <w:r w:rsidRPr="009E6CA7">
        <w:rPr>
          <w:rFonts w:cs="Arial"/>
          <w:color w:val="1C1C1C"/>
          <w:shd w:val="clear" w:color="auto" w:fill="FFFFFF"/>
        </w:rPr>
        <w:t xml:space="preserve"> de</w:t>
      </w:r>
      <w:r>
        <w:rPr>
          <w:rFonts w:cs="Arial"/>
          <w:color w:val="1C1C1C"/>
          <w:shd w:val="clear" w:color="auto" w:fill="FFFFFF"/>
        </w:rPr>
        <w:t xml:space="preserve"> Luiz Fernando do Vale</w:t>
      </w:r>
      <w:r w:rsidR="00A56275">
        <w:rPr>
          <w:rFonts w:cs="Arial"/>
          <w:color w:val="1C1C1C"/>
          <w:shd w:val="clear" w:color="auto" w:fill="FFFFFF"/>
        </w:rPr>
        <w:t xml:space="preserve"> (2022)</w:t>
      </w:r>
      <w:r>
        <w:rPr>
          <w:rFonts w:cs="Arial"/>
          <w:color w:val="1C1C1C"/>
          <w:shd w:val="clear" w:color="auto" w:fill="FFFFFF"/>
        </w:rPr>
        <w:t>, Napoleão</w:t>
      </w:r>
      <w:r w:rsidR="00C31EF5">
        <w:rPr>
          <w:rFonts w:cs="Arial"/>
          <w:color w:val="1C1C1C"/>
          <w:shd w:val="clear" w:color="auto" w:fill="FFFFFF"/>
        </w:rPr>
        <w:t xml:space="preserve"> Casado</w:t>
      </w:r>
      <w:r>
        <w:rPr>
          <w:rFonts w:cs="Arial"/>
          <w:color w:val="1C1C1C"/>
          <w:shd w:val="clear" w:color="auto" w:fill="FFFFFF"/>
        </w:rPr>
        <w:t xml:space="preserve"> Filho</w:t>
      </w:r>
      <w:r w:rsidR="00A56275">
        <w:rPr>
          <w:rFonts w:cs="Arial"/>
          <w:color w:val="1C1C1C"/>
          <w:shd w:val="clear" w:color="auto" w:fill="FFFFFF"/>
        </w:rPr>
        <w:t xml:space="preserve"> (2017)</w:t>
      </w:r>
      <w:r>
        <w:rPr>
          <w:rFonts w:cs="Arial"/>
          <w:color w:val="1C1C1C"/>
          <w:shd w:val="clear" w:color="auto" w:fill="FFFFFF"/>
        </w:rPr>
        <w:t>, Jorge Miklos e Sophia Miklos</w:t>
      </w:r>
      <w:r w:rsidR="00A56275">
        <w:rPr>
          <w:rFonts w:cs="Arial"/>
          <w:color w:val="1C1C1C"/>
          <w:shd w:val="clear" w:color="auto" w:fill="FFFFFF"/>
        </w:rPr>
        <w:t xml:space="preserve"> (2020)</w:t>
      </w:r>
      <w:r w:rsidRPr="009E6CA7">
        <w:rPr>
          <w:rFonts w:cs="Arial"/>
          <w:color w:val="1C1C1C"/>
          <w:shd w:val="clear" w:color="auto" w:fill="FFFFFF"/>
        </w:rPr>
        <w:t xml:space="preserve">, pesquisa conceituada por Lakatos e Marconi (2021, p. 45) como método científico que </w:t>
      </w:r>
      <w:r>
        <w:rPr>
          <w:rFonts w:cs="Arial"/>
          <w:color w:val="1C1C1C"/>
          <w:shd w:val="clear" w:color="auto" w:fill="FFFFFF"/>
        </w:rPr>
        <w:t>contém</w:t>
      </w:r>
      <w:r w:rsidRPr="009E6CA7">
        <w:rPr>
          <w:rFonts w:cs="Arial"/>
          <w:color w:val="1C1C1C"/>
          <w:shd w:val="clear" w:color="auto" w:fill="FFFFFF"/>
        </w:rPr>
        <w:t xml:space="preserve"> abordagem de materiais distintos, afim de levantar dados e as </w:t>
      </w:r>
      <w:r>
        <w:rPr>
          <w:rFonts w:cs="Arial"/>
          <w:color w:val="1C1C1C"/>
          <w:shd w:val="clear" w:color="auto" w:fill="FFFFFF"/>
        </w:rPr>
        <w:t>referidas análises</w:t>
      </w:r>
      <w:r w:rsidR="00C31EF5">
        <w:rPr>
          <w:rFonts w:cs="Arial"/>
          <w:color w:val="1C1C1C"/>
          <w:shd w:val="clear" w:color="auto" w:fill="FFFFFF"/>
        </w:rPr>
        <w:t xml:space="preserve"> </w:t>
      </w:r>
      <w:r>
        <w:rPr>
          <w:rFonts w:cs="Arial"/>
          <w:color w:val="1C1C1C"/>
          <w:shd w:val="clear" w:color="auto" w:fill="FFFFFF"/>
        </w:rPr>
        <w:t>s</w:t>
      </w:r>
      <w:r w:rsidRPr="009E6CA7">
        <w:rPr>
          <w:rFonts w:cs="Arial"/>
          <w:color w:val="1C1C1C"/>
          <w:shd w:val="clear" w:color="auto" w:fill="FFFFFF"/>
        </w:rPr>
        <w:t>o</w:t>
      </w:r>
      <w:r>
        <w:rPr>
          <w:rFonts w:cs="Arial"/>
          <w:color w:val="1C1C1C"/>
          <w:shd w:val="clear" w:color="auto" w:fill="FFFFFF"/>
        </w:rPr>
        <w:t>bre o</w:t>
      </w:r>
      <w:r w:rsidRPr="009E6CA7">
        <w:rPr>
          <w:rFonts w:cs="Arial"/>
          <w:color w:val="1C1C1C"/>
          <w:shd w:val="clear" w:color="auto" w:fill="FFFFFF"/>
        </w:rPr>
        <w:t xml:space="preserve"> conteúdo exposto, na </w:t>
      </w:r>
      <w:r>
        <w:rPr>
          <w:rFonts w:cs="Arial"/>
          <w:color w:val="1C1C1C"/>
          <w:shd w:val="clear" w:color="auto" w:fill="FFFFFF"/>
        </w:rPr>
        <w:t>abordagem teórica</w:t>
      </w:r>
      <w:r w:rsidRPr="009E6CA7">
        <w:rPr>
          <w:rFonts w:cs="Arial"/>
          <w:color w:val="1C1C1C"/>
          <w:shd w:val="clear" w:color="auto" w:fill="FFFFFF"/>
        </w:rPr>
        <w:t xml:space="preserve"> dos autores</w:t>
      </w:r>
      <w:r>
        <w:rPr>
          <w:rFonts w:cs="Arial"/>
          <w:color w:val="1C1C1C"/>
          <w:shd w:val="clear" w:color="auto" w:fill="FFFFFF"/>
        </w:rPr>
        <w:t xml:space="preserve"> citados</w:t>
      </w:r>
      <w:r w:rsidRPr="009E6CA7">
        <w:rPr>
          <w:rFonts w:cs="Arial"/>
          <w:color w:val="1C1C1C"/>
          <w:shd w:val="clear" w:color="auto" w:fill="FFFFFF"/>
        </w:rPr>
        <w:t xml:space="preserve">. Deste modo, o conteúdo pesquisado e desenvolvido se deteve no objetivo de, através de bibliografias e conteúdo de publicações, tratar do eixo científico no caráter que </w:t>
      </w:r>
      <w:r>
        <w:rPr>
          <w:rFonts w:cs="Arial"/>
          <w:color w:val="1C1C1C"/>
          <w:shd w:val="clear" w:color="auto" w:fill="FFFFFF"/>
        </w:rPr>
        <w:t>emana do</w:t>
      </w:r>
      <w:r w:rsidR="00C31EF5">
        <w:rPr>
          <w:rFonts w:cs="Arial"/>
          <w:color w:val="1C1C1C"/>
          <w:shd w:val="clear" w:color="auto" w:fill="FFFFFF"/>
        </w:rPr>
        <w:t xml:space="preserve"> </w:t>
      </w:r>
      <w:r>
        <w:rPr>
          <w:rFonts w:cs="Arial"/>
          <w:color w:val="1C1C1C"/>
          <w:shd w:val="clear" w:color="auto" w:fill="FFFFFF"/>
        </w:rPr>
        <w:t>conceito de meios extrajudiciais de resoluções de conflitos</w:t>
      </w:r>
      <w:r w:rsidRPr="009E6CA7">
        <w:rPr>
          <w:rFonts w:cs="Arial"/>
          <w:color w:val="1C1C1C"/>
          <w:shd w:val="clear" w:color="auto" w:fill="FFFFFF"/>
        </w:rPr>
        <w:t xml:space="preserve"> sob a perspectiva dos autores supracitados, pelo método de estudo bibliográfico e análise d</w:t>
      </w:r>
      <w:r>
        <w:rPr>
          <w:rFonts w:cs="Arial"/>
          <w:color w:val="1C1C1C"/>
          <w:shd w:val="clear" w:color="auto" w:fill="FFFFFF"/>
        </w:rPr>
        <w:t>os fatos</w:t>
      </w:r>
      <w:r w:rsidRPr="009E6CA7">
        <w:rPr>
          <w:rFonts w:cs="Arial"/>
          <w:color w:val="1C1C1C"/>
          <w:shd w:val="clear" w:color="auto" w:fill="FFFFFF"/>
        </w:rPr>
        <w:t>. Compreendendo o conteúdo como uma análise de dados, mas atribuindo a respectiva abordagem teórica como fundamentação prática conforme ressalta Marconi e Lakatos (2022).</w:t>
      </w:r>
    </w:p>
    <w:p w:rsidR="001E1BF6" w:rsidRDefault="001E1BF6" w:rsidP="00DE0A8B">
      <w:pPr>
        <w:spacing w:line="240" w:lineRule="auto"/>
        <w:ind w:firstLine="0"/>
      </w:pPr>
    </w:p>
    <w:p w:rsidR="002977FD" w:rsidRDefault="001E1BF6" w:rsidP="00DE0A8B">
      <w:pPr>
        <w:spacing w:line="240" w:lineRule="auto"/>
        <w:ind w:firstLine="0"/>
        <w:rPr>
          <w:b/>
        </w:rPr>
      </w:pPr>
      <w:r>
        <w:rPr>
          <w:b/>
        </w:rPr>
        <w:t>3</w:t>
      </w:r>
      <w:r w:rsidR="00D0688E">
        <w:rPr>
          <w:b/>
        </w:rPr>
        <w:t xml:space="preserve"> RESULTADOS E DISCUSSÕES</w:t>
      </w:r>
    </w:p>
    <w:p w:rsidR="002977FD" w:rsidRDefault="002977FD" w:rsidP="00DE0A8B">
      <w:pPr>
        <w:spacing w:line="240" w:lineRule="auto"/>
        <w:ind w:firstLine="0"/>
        <w:rPr>
          <w:b/>
        </w:rPr>
      </w:pPr>
    </w:p>
    <w:p w:rsidR="002977FD" w:rsidRDefault="00532784" w:rsidP="003F7DB9">
      <w:pPr>
        <w:spacing w:line="240" w:lineRule="auto"/>
        <w:ind w:firstLine="708"/>
      </w:pPr>
      <w:r>
        <w:t>É certo dizer que</w:t>
      </w:r>
      <w:r w:rsidR="002977FD">
        <w:t xml:space="preserve"> os meios alternativos para resolução de conflitos têm se estendido no Brasil, na medida em que a relações sociais se tornam mais complexas </w:t>
      </w:r>
      <w:r w:rsidR="00C22AD0">
        <w:t xml:space="preserve">(GUILHERME, 2022, p. 1). Neste ínterim, sugere-se, a priori, que a demanda aumente e que uma </w:t>
      </w:r>
      <w:r>
        <w:t>maneira de desencarregar o judiciário</w:t>
      </w:r>
      <w:r w:rsidR="00C22AD0">
        <w:t xml:space="preserve"> seja proposta para </w:t>
      </w:r>
      <w:r>
        <w:t>direcionar</w:t>
      </w:r>
      <w:r w:rsidR="00C22AD0">
        <w:t xml:space="preserve"> as litigâncias e repará-las. Outrossim, a seara judicial – porta exclusiva para tais solu</w:t>
      </w:r>
      <w:r w:rsidR="00C31EF5">
        <w:t>ções,</w:t>
      </w:r>
      <w:r w:rsidR="00C22AD0">
        <w:t xml:space="preserve"> por muito tempo </w:t>
      </w:r>
      <w:r>
        <w:t>estando</w:t>
      </w:r>
      <w:r w:rsidR="00C31EF5">
        <w:t xml:space="preserve"> </w:t>
      </w:r>
      <w:r>
        <w:t>à</w:t>
      </w:r>
      <w:r w:rsidR="002A05B1">
        <w:t xml:space="preserve"> margem</w:t>
      </w:r>
      <w:r w:rsidR="00C22AD0">
        <w:t xml:space="preserve"> da saturação </w:t>
      </w:r>
      <w:r w:rsidR="002A05B1">
        <w:t>na</w:t>
      </w:r>
      <w:r w:rsidR="00C22AD0">
        <w:t xml:space="preserve"> cadeia de processos (MENDES, DA SILVA, 2015, p. 24)</w:t>
      </w:r>
      <w:r w:rsidR="002A05B1">
        <w:t xml:space="preserve">, </w:t>
      </w:r>
      <w:r>
        <w:t>suscitando</w:t>
      </w:r>
      <w:r w:rsidR="002A05B1">
        <w:t xml:space="preserve"> de uma viabilidade real no auxílio para com a tutela social em matéria de litígios. Dessarte, adotou-se no Brasil, a possibilidade de recorrer a meios alternativos para resolução de conflitos, o qual, conferiu desencargo ao sistema judiciário, proporcionando maior fluidez nos trâmites </w:t>
      </w:r>
      <w:r w:rsidR="00C509FB">
        <w:t xml:space="preserve">jurídicos. Outrossim, apresenta-se neste contexto, o conceito de arbitragem de litígios, o que corresponde, em tese, </w:t>
      </w:r>
      <w:r w:rsidR="00403D45">
        <w:t>à promoção de um agente, conferindo-lhe uma atribuição jurisdicional afim de, imparcialmente, consensualizar a questão através de uma solução viável (GUILHERME, 2020, p. 65)</w:t>
      </w:r>
      <w:r w:rsidR="004F587F">
        <w:t xml:space="preserve">. </w:t>
      </w:r>
      <w:r w:rsidR="00DC6C8C">
        <w:t xml:space="preserve">Neste sentido, a </w:t>
      </w:r>
      <w:r>
        <w:t>L</w:t>
      </w:r>
      <w:r w:rsidR="00DC6C8C">
        <w:t>ei</w:t>
      </w:r>
      <w:r>
        <w:t xml:space="preserve"> nº</w:t>
      </w:r>
      <w:r w:rsidR="00C31EF5">
        <w:t xml:space="preserve"> </w:t>
      </w:r>
      <w:r w:rsidR="00A751CC">
        <w:t>9.307/96 dispõe os termos da arbitragem, sendo anteparo jurídico a esta vanguarda que possibilita o acesso à justiça de maneira pouco convencional, porém, efetiva.</w:t>
      </w:r>
    </w:p>
    <w:p w:rsidR="00A751CC" w:rsidRDefault="00A751CC" w:rsidP="00DE0A8B">
      <w:pPr>
        <w:spacing w:line="240" w:lineRule="auto"/>
      </w:pPr>
      <w:r>
        <w:t>Entretanto, é mister a análise deste dispositivo no sentido de averiguar se de fato a anuência judicial a tal tem feito contemplar os anseios sociais e resguardado os princípios jurídicos, como o próprio acesso à justiça, em termos de completivo da sua oficialização. Dil</w:t>
      </w:r>
      <w:r w:rsidR="00C31EF5">
        <w:t>igentemente, o árbitro deve prez</w:t>
      </w:r>
      <w:r>
        <w:t xml:space="preserve">ar pela assertividade, tendo competência necessária para estabelecer um ambiente imparcial e, de antemão, suscitar alternativas viáveis para as partes numa questão (Arts. </w:t>
      </w:r>
      <w:r w:rsidR="000E43A7">
        <w:t xml:space="preserve">1º, 2º, § 1 e 2 da Lei </w:t>
      </w:r>
      <w:r w:rsidR="00E81172">
        <w:t xml:space="preserve">nº </w:t>
      </w:r>
      <w:r w:rsidR="000E43A7">
        <w:t>9.307/96).</w:t>
      </w:r>
    </w:p>
    <w:p w:rsidR="00E81172" w:rsidRDefault="00E81172" w:rsidP="00DE0A8B">
      <w:pPr>
        <w:spacing w:line="240" w:lineRule="auto"/>
      </w:pPr>
      <w:r>
        <w:t xml:space="preserve">Deve ratificar que a arbitragem ramifica o cunho extrajudicial, sendo trazida para a sociedade por reconhecer o mérito de formação profissional, concernindo aos executores, uma capacidade de estar </w:t>
      </w:r>
      <w:r w:rsidR="003F7DB9">
        <w:t>à</w:t>
      </w:r>
      <w:r>
        <w:t xml:space="preserve"> frente de litígios sobre temas muito específicos, dentro exclusivamente dos conhecimentos do árbitro, para que não exerça a função de juiz (</w:t>
      </w:r>
      <w:r w:rsidR="00C31EF5">
        <w:t xml:space="preserve">CASADO </w:t>
      </w:r>
      <w:r>
        <w:t>FILHO, 2017). Outrossim, é destacável que passa a existir, em prol da sociedade, uma via de mão dupla, pois o oferecimento deste meio extrajudicial exime a necessidade expressa de se adentrar num tribunal aos moldes ordinários, refletindo, portando, num contexto real, uma larga fluidez bem como diligência por parte dos envolvidos.</w:t>
      </w:r>
    </w:p>
    <w:p w:rsidR="0004081F" w:rsidRDefault="00E81172" w:rsidP="00DE0A8B">
      <w:pPr>
        <w:spacing w:line="240" w:lineRule="auto"/>
      </w:pPr>
      <w:r>
        <w:lastRenderedPageBreak/>
        <w:t xml:space="preserve">Entretanto, cabe mencionar que não se pode </w:t>
      </w:r>
      <w:r w:rsidR="00327012">
        <w:t>entender a arbitragem como alternativa ao processo civil, pois apesar de culminar no mesmo objetivo, não configura o desígnio do mesmo, sendo, portanto, questões distintas tanto na literatura, quando na prática do ofício de arbitragem (</w:t>
      </w:r>
      <w:r w:rsidR="00C31EF5">
        <w:t xml:space="preserve">CASADO </w:t>
      </w:r>
      <w:r w:rsidR="00327012">
        <w:t>FILHO, 2017)</w:t>
      </w:r>
    </w:p>
    <w:p w:rsidR="000B7DAF" w:rsidRDefault="000B7DAF" w:rsidP="00DE0A8B">
      <w:pPr>
        <w:spacing w:line="240" w:lineRule="auto"/>
      </w:pPr>
      <w:r>
        <w:t xml:space="preserve">Ademais, </w:t>
      </w:r>
      <w:r w:rsidR="007A6833">
        <w:t>entende-se que o princípio do acesso à justiça, aos moldes da CF/87, no Art. 5º, XXXV</w:t>
      </w:r>
      <w:r w:rsidR="00E12E50">
        <w:t xml:space="preserve"> é vital e</w:t>
      </w:r>
      <w:r w:rsidR="007A6833">
        <w:t xml:space="preserve"> a arbitragem é uma via facilitadora para </w:t>
      </w:r>
      <w:r w:rsidR="00E12E50">
        <w:t>promover acesso de justiça para a sociedade, de uma maneira que a atenda conforme o propósito pelo qual a ar</w:t>
      </w:r>
      <w:r w:rsidR="00C31EF5">
        <w:t xml:space="preserve">bitragem se propôs a vislumbrar. </w:t>
      </w:r>
      <w:r w:rsidR="00995AC9">
        <w:t xml:space="preserve">Outrossim, é mister destacar a validade </w:t>
      </w:r>
      <w:r w:rsidR="00DF00F3">
        <w:t>da autonomia das vontades dentro da arbitragem, característica fundamental para a ruptura da litigância aos moldes processuais arcaicos (</w:t>
      </w:r>
      <w:r w:rsidR="00C31EF5">
        <w:t xml:space="preserve">CASADO </w:t>
      </w:r>
      <w:r w:rsidR="00DF00F3">
        <w:t>FILHO, 2017).</w:t>
      </w:r>
    </w:p>
    <w:p w:rsidR="00DF00F3" w:rsidRDefault="00A56275" w:rsidP="00A56275">
      <w:pPr>
        <w:spacing w:line="240" w:lineRule="auto"/>
        <w:ind w:firstLine="708"/>
      </w:pPr>
      <w:r>
        <w:t>Assim, analisa-se que, mediante a circunstância de encarceramento do sistema judiciário, no sentido pleno de demanda e possibilidade de diligência, a arbitragem é, de fato, um meio de se fazer fluir a seara do panorama de litigância, bem como, expande os portais de acesso à justiça.</w:t>
      </w:r>
    </w:p>
    <w:p w:rsidR="00AA5DA0" w:rsidRDefault="00AA5DA0" w:rsidP="00DE0A8B">
      <w:pPr>
        <w:spacing w:line="240" w:lineRule="auto"/>
        <w:ind w:firstLine="0"/>
      </w:pPr>
    </w:p>
    <w:p w:rsidR="009E6CA7" w:rsidRDefault="00D0688E" w:rsidP="00DE0A8B">
      <w:pPr>
        <w:spacing w:line="240" w:lineRule="auto"/>
        <w:ind w:firstLine="0"/>
        <w:rPr>
          <w:b/>
        </w:rPr>
      </w:pPr>
      <w:r>
        <w:rPr>
          <w:b/>
        </w:rPr>
        <w:t>4 CONSIDERAÇÕES FINAIS</w:t>
      </w:r>
    </w:p>
    <w:p w:rsidR="009E6CA7" w:rsidRDefault="009E6CA7" w:rsidP="00DE0A8B">
      <w:pPr>
        <w:spacing w:line="240" w:lineRule="auto"/>
        <w:ind w:firstLine="0"/>
        <w:rPr>
          <w:b/>
        </w:rPr>
      </w:pPr>
    </w:p>
    <w:p w:rsidR="00AA6E94" w:rsidRDefault="00D0688E" w:rsidP="00995AC9">
      <w:pPr>
        <w:spacing w:line="240" w:lineRule="auto"/>
      </w:pPr>
      <w:r>
        <w:t>Deste modo, é observado que a incumbência de ofício para árbitros segundo a Lei promove, de fato, mais uma porta de acesso à justiça e que, portanto, é um sistema válido, tanto seja resoluto como meio de desencargo de lides em tribunais (MENDES, DA SILVA, 2015, p. 24), quanto há a diligência e criteriosa responsabilidade dos árbitros a fim da promoção de acertos idôneos e retos (GUILHERME, 2022, p. 88).</w:t>
      </w:r>
    </w:p>
    <w:p w:rsidR="00D0688E" w:rsidRDefault="00D0688E" w:rsidP="00D0688E">
      <w:pPr>
        <w:spacing w:line="240" w:lineRule="auto"/>
      </w:pPr>
      <w:r>
        <w:t>Assim, a configuração da arbitragem é sim uma maneira de assegurar o acesso à justiça e a importância do corpo desta modalidade, como um todo, é crucial para o funcionamento da justiça, bem como a manutenção de conflitos solucionáveis por outra via a não ser o campo eminentemente judicial.</w:t>
      </w:r>
      <w:r w:rsidR="00995AC9">
        <w:t xml:space="preserve"> Além do que, vê-se que a relevância da arbitragem também consiste na sua originalidade e autonomia (</w:t>
      </w:r>
      <w:r w:rsidR="00C31EF5">
        <w:t xml:space="preserve">CASADO </w:t>
      </w:r>
      <w:r w:rsidR="00995AC9">
        <w:t>FILHO, 2017, p. 20) e que</w:t>
      </w:r>
      <w:r w:rsidR="00DF00F3">
        <w:t>,</w:t>
      </w:r>
      <w:r w:rsidR="00995AC9">
        <w:t xml:space="preserve"> portanto, cabe dizer que o modal arbitral não é meramente uma réplica do sistema processual estatal, mas </w:t>
      </w:r>
      <w:r w:rsidR="00DF00F3">
        <w:t>uma maneira de proporcionar abertura para resoluções conflituais de maneira ampla, conferindo à realidade das partes envolvidas uma flexibilização com respeito às vontades como um pressuposto de caráter primordial para a existência e funcionamento de justiça na perspectiva da via arbitral</w:t>
      </w:r>
      <w:r w:rsidR="001C0308">
        <w:t xml:space="preserve"> (</w:t>
      </w:r>
      <w:r w:rsidR="00C31EF5">
        <w:t xml:space="preserve">CASADO </w:t>
      </w:r>
      <w:r w:rsidR="001C0308">
        <w:t>FILHO, 2017).</w:t>
      </w:r>
    </w:p>
    <w:p w:rsidR="00DF00F3" w:rsidRDefault="00DF00F3" w:rsidP="00DF00F3">
      <w:pPr>
        <w:spacing w:line="240" w:lineRule="auto"/>
        <w:ind w:firstLine="0"/>
      </w:pPr>
    </w:p>
    <w:p w:rsidR="00DF00F3" w:rsidRPr="00DF00F3" w:rsidRDefault="00C31EF5" w:rsidP="00DF00F3">
      <w:pPr>
        <w:spacing w:line="240" w:lineRule="auto"/>
        <w:ind w:firstLine="0"/>
      </w:pPr>
      <w:r>
        <w:rPr>
          <w:b/>
        </w:rPr>
        <w:t xml:space="preserve">Palavras-chave: </w:t>
      </w:r>
      <w:r w:rsidR="00DF00F3">
        <w:t>Arbitragem</w:t>
      </w:r>
      <w:r>
        <w:t>. M</w:t>
      </w:r>
      <w:r w:rsidR="00DF00F3">
        <w:t>eios Extrajudiciais</w:t>
      </w:r>
      <w:r>
        <w:t xml:space="preserve">. </w:t>
      </w:r>
      <w:r w:rsidR="00DF00F3">
        <w:t>Conflitos</w:t>
      </w:r>
      <w:r>
        <w:t>. Resolução na j</w:t>
      </w:r>
      <w:r w:rsidR="00DF00F3">
        <w:t>ustiça</w:t>
      </w:r>
      <w:r>
        <w:t>.</w:t>
      </w:r>
    </w:p>
    <w:p w:rsidR="00DC6C8C" w:rsidRDefault="00DC6C8C" w:rsidP="00DE0A8B">
      <w:pPr>
        <w:spacing w:line="240" w:lineRule="auto"/>
        <w:ind w:firstLine="0"/>
      </w:pPr>
    </w:p>
    <w:p w:rsidR="00DC6C8C" w:rsidRDefault="00DC6C8C" w:rsidP="00DE0A8B">
      <w:pPr>
        <w:spacing w:line="240" w:lineRule="auto"/>
        <w:ind w:firstLine="0"/>
        <w:rPr>
          <w:b/>
        </w:rPr>
      </w:pPr>
      <w:r>
        <w:rPr>
          <w:b/>
        </w:rPr>
        <w:t xml:space="preserve">REFERÊNCIAS </w:t>
      </w:r>
    </w:p>
    <w:p w:rsidR="00DC6C8C" w:rsidRDefault="00DC6C8C" w:rsidP="00DE0A8B">
      <w:pPr>
        <w:spacing w:line="240" w:lineRule="auto"/>
        <w:ind w:firstLine="0"/>
        <w:rPr>
          <w:b/>
        </w:rPr>
      </w:pPr>
    </w:p>
    <w:p w:rsidR="00A56275" w:rsidRDefault="00C31EF5" w:rsidP="00C31EF5">
      <w:pPr>
        <w:spacing w:line="240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t>CASADO FILHO, Napoleão</w:t>
      </w:r>
      <w:r w:rsidR="00A56275" w:rsidRPr="00416B17">
        <w:rPr>
          <w:rFonts w:cs="Arial"/>
          <w:bCs/>
        </w:rPr>
        <w:t xml:space="preserve">. </w:t>
      </w:r>
      <w:r w:rsidR="00A56275" w:rsidRPr="00C31EF5">
        <w:rPr>
          <w:rFonts w:cs="Arial"/>
          <w:b/>
          <w:bCs/>
        </w:rPr>
        <w:t>Arbitragem e acesso à justiça</w:t>
      </w:r>
      <w:r w:rsidR="00A56275" w:rsidRPr="00416B17">
        <w:rPr>
          <w:rFonts w:cs="Arial"/>
          <w:bCs/>
        </w:rPr>
        <w:t xml:space="preserve">: o novo paradigma do third party funding. </w:t>
      </w:r>
      <w:r>
        <w:rPr>
          <w:rFonts w:cs="Arial"/>
          <w:bCs/>
        </w:rPr>
        <w:t xml:space="preserve">São Paulo: </w:t>
      </w:r>
      <w:r w:rsidR="00A56275" w:rsidRPr="00416B17">
        <w:rPr>
          <w:rFonts w:cs="Arial"/>
          <w:bCs/>
        </w:rPr>
        <w:t>Saraiva, 2017. E-book. ISBN 9788547221638. Disponível em: https://integrada.minhabiblioteca.com.br/#/books/9788547221638/. Acesso em: 27 mar. 2023.</w:t>
      </w:r>
    </w:p>
    <w:p w:rsidR="00A56275" w:rsidRDefault="00A56275" w:rsidP="00C31EF5">
      <w:pPr>
        <w:spacing w:line="240" w:lineRule="auto"/>
        <w:ind w:firstLine="0"/>
        <w:jc w:val="left"/>
      </w:pPr>
    </w:p>
    <w:p w:rsidR="00DC6C8C" w:rsidRDefault="00DC6C8C" w:rsidP="00C31EF5">
      <w:pPr>
        <w:spacing w:line="240" w:lineRule="auto"/>
        <w:ind w:firstLine="0"/>
        <w:jc w:val="left"/>
      </w:pPr>
      <w:r w:rsidRPr="00DC6C8C">
        <w:t xml:space="preserve">GUILHERME, Luiz Fernando do Vale de A. </w:t>
      </w:r>
      <w:r w:rsidRPr="00C31EF5">
        <w:rPr>
          <w:b/>
        </w:rPr>
        <w:t>Meios extrajudiciais de solução de conflitos:</w:t>
      </w:r>
      <w:r w:rsidRPr="00DC6C8C">
        <w:t xml:space="preserve"> manual dos MESCs. </w:t>
      </w:r>
      <w:r w:rsidR="00C31EF5">
        <w:t xml:space="preserve">São Paulo: </w:t>
      </w:r>
      <w:r w:rsidRPr="00DC6C8C">
        <w:t>Manole, 2022. E-book. ISBN 9786555768145. Disponível em: https://integrada.minhabiblioteca.com.br/#/books/9786555768145/. Acesso em: 2</w:t>
      </w:r>
      <w:r>
        <w:t>1</w:t>
      </w:r>
      <w:r w:rsidRPr="00DC6C8C">
        <w:t xml:space="preserve"> mar. 2023.</w:t>
      </w:r>
    </w:p>
    <w:p w:rsidR="00DC6C8C" w:rsidRDefault="00DC6C8C" w:rsidP="00C31EF5">
      <w:pPr>
        <w:spacing w:line="240" w:lineRule="auto"/>
        <w:ind w:firstLine="0"/>
        <w:jc w:val="left"/>
      </w:pPr>
    </w:p>
    <w:p w:rsidR="00A56275" w:rsidRPr="00E8123C" w:rsidRDefault="00A56275" w:rsidP="00C31EF5">
      <w:pPr>
        <w:spacing w:line="240" w:lineRule="auto"/>
        <w:ind w:firstLine="0"/>
        <w:jc w:val="left"/>
        <w:rPr>
          <w:rFonts w:cs="Arial"/>
          <w:color w:val="1C1C1C"/>
          <w:shd w:val="clear" w:color="auto" w:fill="FFFFFF"/>
        </w:rPr>
      </w:pPr>
      <w:r w:rsidRPr="00E8123C">
        <w:rPr>
          <w:rFonts w:cs="Arial"/>
          <w:color w:val="1C1C1C"/>
          <w:shd w:val="clear" w:color="auto" w:fill="FFFFFF"/>
        </w:rPr>
        <w:t xml:space="preserve">LAKATOS, Eva M. Metodologia do Trabalho Científico: Grupo GEN, 2021. E-book. ISBN 9788597026559. Disponível em: https://integrada.minhabiblioteca.com.br/#/books/9788597026559/. Acesso em: </w:t>
      </w:r>
      <w:r>
        <w:rPr>
          <w:rFonts w:cs="Arial"/>
          <w:color w:val="1C1C1C"/>
          <w:shd w:val="clear" w:color="auto" w:fill="FFFFFF"/>
        </w:rPr>
        <w:t>23mar</w:t>
      </w:r>
      <w:r w:rsidRPr="00E8123C">
        <w:rPr>
          <w:rFonts w:cs="Arial"/>
          <w:color w:val="1C1C1C"/>
          <w:shd w:val="clear" w:color="auto" w:fill="FFFFFF"/>
        </w:rPr>
        <w:t>. 202</w:t>
      </w:r>
      <w:r>
        <w:rPr>
          <w:rFonts w:cs="Arial"/>
          <w:color w:val="1C1C1C"/>
          <w:shd w:val="clear" w:color="auto" w:fill="FFFFFF"/>
        </w:rPr>
        <w:t>3</w:t>
      </w:r>
      <w:r w:rsidRPr="00E8123C">
        <w:rPr>
          <w:rFonts w:cs="Arial"/>
          <w:color w:val="1C1C1C"/>
          <w:shd w:val="clear" w:color="auto" w:fill="FFFFFF"/>
        </w:rPr>
        <w:t>.</w:t>
      </w:r>
    </w:p>
    <w:p w:rsidR="00A56275" w:rsidRDefault="00A56275" w:rsidP="00C31EF5">
      <w:pPr>
        <w:spacing w:line="240" w:lineRule="auto"/>
        <w:ind w:firstLine="0"/>
        <w:jc w:val="left"/>
        <w:rPr>
          <w:rFonts w:cs="Arial"/>
          <w:bCs/>
        </w:rPr>
      </w:pPr>
    </w:p>
    <w:p w:rsidR="00A56275" w:rsidRPr="00E8123C" w:rsidRDefault="00A56275" w:rsidP="00C31EF5">
      <w:pPr>
        <w:spacing w:line="240" w:lineRule="auto"/>
        <w:ind w:firstLine="0"/>
        <w:jc w:val="left"/>
        <w:rPr>
          <w:rFonts w:cs="Arial"/>
          <w:color w:val="1C1C1C"/>
          <w:shd w:val="clear" w:color="auto" w:fill="FFFFFF"/>
        </w:rPr>
      </w:pPr>
      <w:r w:rsidRPr="00E8123C">
        <w:rPr>
          <w:rFonts w:cs="Arial"/>
          <w:color w:val="1C1C1C"/>
          <w:shd w:val="clear" w:color="auto" w:fill="FFFFFF"/>
        </w:rPr>
        <w:t xml:space="preserve">MARCONI, Marina de A.; LAKATOS, Eva M. Metodologia Científica: Grupo GEN, 2022. E-book. ISBN 9786559770670. Disponível em: https://integrada.minhabiblioteca.com.br/#/books/9786559770670/. Acesso em: </w:t>
      </w:r>
      <w:r>
        <w:rPr>
          <w:rFonts w:cs="Arial"/>
          <w:color w:val="1C1C1C"/>
          <w:shd w:val="clear" w:color="auto" w:fill="FFFFFF"/>
        </w:rPr>
        <w:t>23mar</w:t>
      </w:r>
      <w:r w:rsidRPr="00E8123C">
        <w:rPr>
          <w:rFonts w:cs="Arial"/>
          <w:color w:val="1C1C1C"/>
          <w:shd w:val="clear" w:color="auto" w:fill="FFFFFF"/>
        </w:rPr>
        <w:t>. 202</w:t>
      </w:r>
      <w:r>
        <w:rPr>
          <w:rFonts w:cs="Arial"/>
          <w:color w:val="1C1C1C"/>
          <w:shd w:val="clear" w:color="auto" w:fill="FFFFFF"/>
        </w:rPr>
        <w:t>3</w:t>
      </w:r>
      <w:r w:rsidRPr="00E8123C">
        <w:rPr>
          <w:rFonts w:cs="Arial"/>
          <w:color w:val="1C1C1C"/>
          <w:shd w:val="clear" w:color="auto" w:fill="FFFFFF"/>
        </w:rPr>
        <w:t>.</w:t>
      </w:r>
    </w:p>
    <w:p w:rsidR="00A56275" w:rsidRDefault="00A56275" w:rsidP="00C31EF5">
      <w:pPr>
        <w:spacing w:line="240" w:lineRule="auto"/>
        <w:ind w:firstLine="0"/>
        <w:jc w:val="left"/>
        <w:rPr>
          <w:rFonts w:cs="Arial"/>
          <w:bCs/>
        </w:rPr>
      </w:pPr>
    </w:p>
    <w:p w:rsidR="00A56275" w:rsidRDefault="00A56275" w:rsidP="00C31EF5">
      <w:pPr>
        <w:spacing w:line="240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t>MENDES, Aluisio Golçalves; SILVA Larissa Clare Pocman</w:t>
      </w:r>
      <w:r w:rsidR="00C31EF5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C31EF5">
        <w:rPr>
          <w:rFonts w:cs="Arial"/>
          <w:b/>
          <w:bCs/>
        </w:rPr>
        <w:t>Acesso à justiça: uma releitura da obra de Mauro Cappelletti e Bryant Garth, a partir do Brasil, após 40 anos</w:t>
      </w:r>
      <w:r>
        <w:rPr>
          <w:rFonts w:cs="Arial"/>
          <w:b/>
          <w:bCs/>
        </w:rPr>
        <w:t xml:space="preserve">. </w:t>
      </w:r>
      <w:r w:rsidR="00C31EF5" w:rsidRPr="00C31EF5">
        <w:rPr>
          <w:rFonts w:cs="Arial"/>
          <w:bCs/>
        </w:rPr>
        <w:t>Rio de Janeiro:</w:t>
      </w:r>
      <w:r w:rsidR="00C31EF5">
        <w:rPr>
          <w:rFonts w:cs="Arial"/>
          <w:b/>
          <w:bCs/>
        </w:rPr>
        <w:t xml:space="preserve"> </w:t>
      </w:r>
      <w:r>
        <w:rPr>
          <w:rFonts w:cs="Arial"/>
          <w:bCs/>
        </w:rPr>
        <w:t>Quaestio Iuris, 2015</w:t>
      </w:r>
    </w:p>
    <w:p w:rsidR="00A56275" w:rsidRDefault="00A56275" w:rsidP="00C31EF5">
      <w:pPr>
        <w:spacing w:line="240" w:lineRule="auto"/>
        <w:ind w:firstLine="0"/>
        <w:jc w:val="left"/>
      </w:pPr>
    </w:p>
    <w:p w:rsidR="00DC6C8C" w:rsidRPr="00DC6C8C" w:rsidRDefault="00DC6C8C" w:rsidP="00C31EF5">
      <w:pPr>
        <w:spacing w:line="240" w:lineRule="auto"/>
        <w:ind w:firstLine="0"/>
        <w:jc w:val="left"/>
      </w:pPr>
      <w:r w:rsidRPr="00DC6C8C">
        <w:t xml:space="preserve">MIKLOS, Jorge; MIKLOS, Sophia. </w:t>
      </w:r>
      <w:r w:rsidRPr="00C31EF5">
        <w:rPr>
          <w:b/>
        </w:rPr>
        <w:t>Mediação de Conflitos</w:t>
      </w:r>
      <w:r w:rsidRPr="00DC6C8C">
        <w:t xml:space="preserve">. </w:t>
      </w:r>
      <w:r w:rsidR="00C31EF5">
        <w:t xml:space="preserve">São Paulo: </w:t>
      </w:r>
      <w:r w:rsidRPr="00DC6C8C">
        <w:t>Saraiva, 2020. E-book. ISBN 9786558110477. Disponível em: https://integrada.minhabiblioteca.com.br/#/books/9786558110477/. Acesso em: 2</w:t>
      </w:r>
      <w:r>
        <w:t>1</w:t>
      </w:r>
      <w:r w:rsidRPr="00DC6C8C">
        <w:t xml:space="preserve"> mar. 2023.</w:t>
      </w:r>
    </w:p>
    <w:sectPr w:rsidR="00DC6C8C" w:rsidRPr="00DC6C8C" w:rsidSect="00CA4547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9D" w:rsidRDefault="00F77D9D" w:rsidP="00DE0A8B">
      <w:pPr>
        <w:spacing w:line="240" w:lineRule="auto"/>
      </w:pPr>
      <w:r>
        <w:separator/>
      </w:r>
    </w:p>
  </w:endnote>
  <w:endnote w:type="continuationSeparator" w:id="1">
    <w:p w:rsidR="00F77D9D" w:rsidRDefault="00F77D9D" w:rsidP="00DE0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47" w:rsidRDefault="00CA4547" w:rsidP="00CA4547">
    <w:pPr>
      <w:pStyle w:val="Rodap"/>
      <w:ind w:firstLine="0"/>
    </w:pPr>
  </w:p>
  <w:p w:rsidR="00CA4547" w:rsidRDefault="00CA4547" w:rsidP="00CA4547">
    <w:pPr>
      <w:pStyle w:val="Rodap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9D" w:rsidRDefault="00F77D9D" w:rsidP="00DE0A8B">
      <w:pPr>
        <w:spacing w:line="240" w:lineRule="auto"/>
      </w:pPr>
      <w:r>
        <w:separator/>
      </w:r>
    </w:p>
  </w:footnote>
  <w:footnote w:type="continuationSeparator" w:id="1">
    <w:p w:rsidR="00F77D9D" w:rsidRDefault="00F77D9D" w:rsidP="00DE0A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D46"/>
    <w:rsid w:val="000053C5"/>
    <w:rsid w:val="0004081F"/>
    <w:rsid w:val="000A54A2"/>
    <w:rsid w:val="000B7DAF"/>
    <w:rsid w:val="000E43A7"/>
    <w:rsid w:val="001179BB"/>
    <w:rsid w:val="00174EA2"/>
    <w:rsid w:val="001C0308"/>
    <w:rsid w:val="001E1BF6"/>
    <w:rsid w:val="001E22CA"/>
    <w:rsid w:val="00241098"/>
    <w:rsid w:val="002977FD"/>
    <w:rsid w:val="002A05B1"/>
    <w:rsid w:val="002D626B"/>
    <w:rsid w:val="00327012"/>
    <w:rsid w:val="003A6815"/>
    <w:rsid w:val="003F7DB9"/>
    <w:rsid w:val="00403D45"/>
    <w:rsid w:val="00416B17"/>
    <w:rsid w:val="004C2AE4"/>
    <w:rsid w:val="004F587F"/>
    <w:rsid w:val="00520BEE"/>
    <w:rsid w:val="00532784"/>
    <w:rsid w:val="005A19C0"/>
    <w:rsid w:val="005B0244"/>
    <w:rsid w:val="00605321"/>
    <w:rsid w:val="00692F34"/>
    <w:rsid w:val="007000CB"/>
    <w:rsid w:val="007078B6"/>
    <w:rsid w:val="007A6833"/>
    <w:rsid w:val="007F377B"/>
    <w:rsid w:val="008129DE"/>
    <w:rsid w:val="00822CC5"/>
    <w:rsid w:val="008D7BF7"/>
    <w:rsid w:val="00995AC9"/>
    <w:rsid w:val="009B0220"/>
    <w:rsid w:val="009E6CA7"/>
    <w:rsid w:val="009F2E78"/>
    <w:rsid w:val="00A56275"/>
    <w:rsid w:val="00A751CC"/>
    <w:rsid w:val="00AA5DA0"/>
    <w:rsid w:val="00AA6E94"/>
    <w:rsid w:val="00AC2143"/>
    <w:rsid w:val="00C22AD0"/>
    <w:rsid w:val="00C31370"/>
    <w:rsid w:val="00C31EF5"/>
    <w:rsid w:val="00C509FB"/>
    <w:rsid w:val="00CA4547"/>
    <w:rsid w:val="00CC26B3"/>
    <w:rsid w:val="00CE3D46"/>
    <w:rsid w:val="00D0688E"/>
    <w:rsid w:val="00DC6C8C"/>
    <w:rsid w:val="00DE0A8B"/>
    <w:rsid w:val="00DF00F3"/>
    <w:rsid w:val="00E00702"/>
    <w:rsid w:val="00E12E50"/>
    <w:rsid w:val="00E4348B"/>
    <w:rsid w:val="00E81172"/>
    <w:rsid w:val="00E8123C"/>
    <w:rsid w:val="00F552B4"/>
    <w:rsid w:val="00F63794"/>
    <w:rsid w:val="00F77D9D"/>
    <w:rsid w:val="00F97BB0"/>
    <w:rsid w:val="00FD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ABNT">
    <w:name w:val="CITAÇÃO ABNT"/>
    <w:basedOn w:val="Normal"/>
    <w:next w:val="Normal"/>
    <w:link w:val="CITAOABNTChar"/>
    <w:qFormat/>
    <w:rsid w:val="003A6815"/>
    <w:pPr>
      <w:autoSpaceDE w:val="0"/>
      <w:autoSpaceDN w:val="0"/>
      <w:adjustRightInd w:val="0"/>
      <w:spacing w:before="851" w:after="851"/>
      <w:ind w:left="2268"/>
    </w:pPr>
    <w:rPr>
      <w:rFonts w:ascii="Times New Roman" w:hAnsi="Times New Roman" w:cs="Arial"/>
      <w:iCs/>
      <w:sz w:val="20"/>
      <w:szCs w:val="20"/>
    </w:rPr>
  </w:style>
  <w:style w:type="character" w:customStyle="1" w:styleId="CITAOABNTChar">
    <w:name w:val="CITAÇÃO ABNT Char"/>
    <w:basedOn w:val="Fontepargpadro"/>
    <w:link w:val="CITAOABNT"/>
    <w:rsid w:val="003A6815"/>
    <w:rPr>
      <w:rFonts w:ascii="Times New Roman" w:hAnsi="Times New Roman" w:cs="Arial"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E0A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A8B"/>
  </w:style>
  <w:style w:type="paragraph" w:styleId="Rodap">
    <w:name w:val="footer"/>
    <w:basedOn w:val="Normal"/>
    <w:link w:val="RodapChar"/>
    <w:uiPriority w:val="99"/>
    <w:unhideWhenUsed/>
    <w:rsid w:val="00DE0A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A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1BF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1B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1B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20BE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0B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A4F7-34D6-4B7D-B062-58B710B2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1613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Cardoso</dc:creator>
  <cp:keywords/>
  <dc:description/>
  <cp:lastModifiedBy>Ana</cp:lastModifiedBy>
  <cp:revision>4</cp:revision>
  <dcterms:created xsi:type="dcterms:W3CDTF">2023-09-19T17:41:00Z</dcterms:created>
  <dcterms:modified xsi:type="dcterms:W3CDTF">2023-10-24T21:05:00Z</dcterms:modified>
</cp:coreProperties>
</file>